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367803563"/>
        <w:docPartObj>
          <w:docPartGallery w:val="Cover Pages"/>
          <w:docPartUnique/>
        </w:docPartObj>
      </w:sdtPr>
      <w:sdtEndPr>
        <w:rPr>
          <w:rFonts w:ascii="Times New Roman" w:eastAsiaTheme="minorHAnsi" w:hAnsi="Times New Roman"/>
          <w:b/>
          <w:color w:val="1F497D" w:themeColor="text2"/>
          <w:sz w:val="32"/>
          <w:szCs w:val="40"/>
        </w:rPr>
      </w:sdtEndPr>
      <w:sdtContent>
        <w:p w:rsidR="00D073AE" w:rsidRDefault="00D073AE">
          <w:r>
            <w:rPr>
              <w:noProof/>
            </w:rPr>
            <mc:AlternateContent>
              <mc:Choice Requires="wps">
                <w:drawing>
                  <wp:anchor distT="0" distB="0" distL="114300" distR="114300" simplePos="0" relativeHeight="251659264" behindDoc="0" locked="0" layoutInCell="1" allowOverlap="1" wp14:anchorId="6E299736" wp14:editId="4C9AE029">
                    <wp:simplePos x="0" y="0"/>
                    <mc:AlternateContent>
                      <mc:Choice Requires="wp14">
                        <wp:positionH relativeFrom="page">
                          <wp14:pctPosHOffset>2000</wp14:pctPosHOffset>
                        </wp:positionH>
                      </mc:Choice>
                      <mc:Fallback>
                        <wp:positionH relativeFrom="page">
                          <wp:posOffset>154940</wp:posOffset>
                        </wp:positionH>
                      </mc:Fallback>
                    </mc:AlternateContent>
                    <mc:AlternateContent>
                      <mc:Choice Requires="wp14">
                        <wp:positionV relativeFrom="page">
                          <wp14:pctPosVOffset>2000</wp14:pctPosVOffset>
                        </wp:positionV>
                      </mc:Choice>
                      <mc:Fallback>
                        <wp:positionV relativeFrom="page">
                          <wp:posOffset>200660</wp:posOffset>
                        </wp:positionV>
                      </mc:Fallback>
                    </mc:AlternateContent>
                    <wp:extent cx="5363210" cy="9655810"/>
                    <wp:effectExtent l="0" t="0" r="0" b="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3210" cy="965581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imes New Roman" w:hAnsi="Times New Roman"/>
                                    <w:b/>
                                    <w:color w:val="FFFF00"/>
                                    <w:sz w:val="56"/>
                                    <w:szCs w:val="40"/>
                                  </w:rPr>
                                  <w:alias w:val="Title"/>
                                  <w:id w:val="-1070349389"/>
                                  <w:dataBinding w:prefixMappings="xmlns:ns0='http://schemas.openxmlformats.org/package/2006/metadata/core-properties' xmlns:ns1='http://purl.org/dc/elements/1.1/'" w:xpath="/ns0:coreProperties[1]/ns1:title[1]" w:storeItemID="{6C3C8BC8-F283-45AE-878A-BAB7291924A1}"/>
                                  <w:text/>
                                </w:sdtPr>
                                <w:sdtContent>
                                  <w:p w:rsidR="00FB1EDC" w:rsidRDefault="00FB1EDC">
                                    <w:pPr>
                                      <w:pStyle w:val="Title"/>
                                      <w:pBdr>
                                        <w:bottom w:val="none" w:sz="0" w:space="0" w:color="auto"/>
                                      </w:pBdr>
                                      <w:jc w:val="right"/>
                                      <w:rPr>
                                        <w:caps/>
                                        <w:color w:val="FFFFFF" w:themeColor="background1"/>
                                        <w:sz w:val="72"/>
                                        <w:szCs w:val="72"/>
                                      </w:rPr>
                                    </w:pPr>
                                    <w:r w:rsidRPr="00DA7454">
                                      <w:rPr>
                                        <w:rFonts w:ascii="Times New Roman" w:hAnsi="Times New Roman"/>
                                        <w:b/>
                                        <w:color w:val="FFFF00"/>
                                        <w:sz w:val="56"/>
                                        <w:szCs w:val="40"/>
                                      </w:rPr>
                                      <w:t>SERVICE SECTOR DEVELOPMENT TO SUPPORT HIGH GROWTH IN A TRANSFORMING ECONOMY</w:t>
                                    </w:r>
                                  </w:p>
                                </w:sdtContent>
                              </w:sdt>
                              <w:p w:rsidR="00FB1EDC" w:rsidRDefault="00FB1EDC">
                                <w:pPr>
                                  <w:spacing w:before="240"/>
                                  <w:ind w:left="720"/>
                                  <w:jc w:val="right"/>
                                  <w:rPr>
                                    <w:color w:val="FFFFFF" w:themeColor="background1"/>
                                  </w:rPr>
                                </w:pPr>
                              </w:p>
                              <w:sdt>
                                <w:sdtPr>
                                  <w:rPr>
                                    <w:color w:val="F2F2F2" w:themeColor="background1" w:themeShade="F2"/>
                                    <w:sz w:val="36"/>
                                    <w:szCs w:val="21"/>
                                  </w:rPr>
                                  <w:alias w:val="Abstract"/>
                                  <w:id w:val="307982498"/>
                                  <w:dataBinding w:prefixMappings="xmlns:ns0='http://schemas.microsoft.com/office/2006/coverPageProps'" w:xpath="/ns0:CoverPageProperties[1]/ns0:Abstract[1]" w:storeItemID="{55AF091B-3C7A-41E3-B477-F2FDAA23CFDA}"/>
                                  <w:text/>
                                </w:sdtPr>
                                <w:sdtContent>
                                  <w:p w:rsidR="00FB1EDC" w:rsidRPr="00DA7454" w:rsidRDefault="00FB1EDC">
                                    <w:pPr>
                                      <w:spacing w:before="240"/>
                                      <w:ind w:left="1008"/>
                                      <w:jc w:val="right"/>
                                      <w:rPr>
                                        <w:color w:val="F2F2F2" w:themeColor="background1" w:themeShade="F2"/>
                                        <w:sz w:val="44"/>
                                      </w:rPr>
                                    </w:pPr>
                                    <w:r w:rsidRPr="00DA7454">
                                      <w:rPr>
                                        <w:color w:val="F2F2F2" w:themeColor="background1" w:themeShade="F2"/>
                                        <w:sz w:val="36"/>
                                        <w:szCs w:val="21"/>
                                      </w:rPr>
                                      <w:t xml:space="preserve">Background Paper for the 2041 Perspective Plan.  Prepared for the General Economics Division of the Planning Commission, Government of Bangladesh </w:t>
                                    </w:r>
                                  </w:p>
                                </w:sdtContent>
                              </w:sdt>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96000</wp14:pctHeight>
                    </wp14:sizeRelV>
                  </wp:anchor>
                </w:drawing>
              </mc:Choice>
              <mc:Fallback>
                <w:pict>
                  <v:rect id="Rectangle 47" o:spid="_x0000_s1026" style="position:absolute;margin-left:0;margin-top:0;width:422.3pt;height:760.3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" fillcolor="#4f81bd [3204]" stroked="f" strokeweight="2pt">
                    <v:path arrowok="t"/>
                    <v:textbox inset="21.6pt,1in,21.6pt">
                      <w:txbxContent>
                        <w:sdt>
                          <w:sdtPr>
                            <w:rPr>
                              <w:rFonts w:ascii="Times New Roman" w:hAnsi="Times New Roman"/>
                              <w:b/>
                              <w:color w:val="FFFF00"/>
                              <w:sz w:val="56"/>
                              <w:szCs w:val="40"/>
                            </w:rPr>
                            <w:alias w:val="Title"/>
                            <w:id w:val="-1070349389"/>
                            <w:dataBinding w:prefixMappings="xmlns:ns0='http://schemas.openxmlformats.org/package/2006/metadata/core-properties' xmlns:ns1='http://purl.org/dc/elements/1.1/'" w:xpath="/ns0:coreProperties[1]/ns1:title[1]" w:storeItemID="{6C3C8BC8-F283-45AE-878A-BAB7291924A1}"/>
                            <w:text/>
                          </w:sdtPr>
                          <w:sdtContent>
                            <w:p w:rsidR="00FB1EDC" w:rsidRDefault="00FB1EDC">
                              <w:pPr>
                                <w:pStyle w:val="Title"/>
                                <w:pBdr>
                                  <w:bottom w:val="none" w:sz="0" w:space="0" w:color="auto"/>
                                </w:pBdr>
                                <w:jc w:val="right"/>
                                <w:rPr>
                                  <w:caps/>
                                  <w:color w:val="FFFFFF" w:themeColor="background1"/>
                                  <w:sz w:val="72"/>
                                  <w:szCs w:val="72"/>
                                </w:rPr>
                              </w:pPr>
                              <w:r w:rsidRPr="00DA7454">
                                <w:rPr>
                                  <w:rFonts w:ascii="Times New Roman" w:hAnsi="Times New Roman"/>
                                  <w:b/>
                                  <w:color w:val="FFFF00"/>
                                  <w:sz w:val="56"/>
                                  <w:szCs w:val="40"/>
                                </w:rPr>
                                <w:t>SERVICE SECTOR DEVELOPMENT TO SUPPORT HIGH GROWTH IN A TRANSFORMING ECONOMY</w:t>
                              </w:r>
                            </w:p>
                          </w:sdtContent>
                        </w:sdt>
                        <w:p w:rsidR="00FB1EDC" w:rsidRDefault="00FB1EDC">
                          <w:pPr>
                            <w:spacing w:before="240"/>
                            <w:ind w:left="720"/>
                            <w:jc w:val="right"/>
                            <w:rPr>
                              <w:color w:val="FFFFFF" w:themeColor="background1"/>
                            </w:rPr>
                          </w:pPr>
                        </w:p>
                        <w:sdt>
                          <w:sdtPr>
                            <w:rPr>
                              <w:color w:val="F2F2F2" w:themeColor="background1" w:themeShade="F2"/>
                              <w:sz w:val="36"/>
                              <w:szCs w:val="21"/>
                            </w:rPr>
                            <w:alias w:val="Abstract"/>
                            <w:id w:val="307982498"/>
                            <w:dataBinding w:prefixMappings="xmlns:ns0='http://schemas.microsoft.com/office/2006/coverPageProps'" w:xpath="/ns0:CoverPageProperties[1]/ns0:Abstract[1]" w:storeItemID="{55AF091B-3C7A-41E3-B477-F2FDAA23CFDA}"/>
                            <w:text/>
                          </w:sdtPr>
                          <w:sdtContent>
                            <w:p w:rsidR="00FB1EDC" w:rsidRPr="00DA7454" w:rsidRDefault="00FB1EDC">
                              <w:pPr>
                                <w:spacing w:before="240"/>
                                <w:ind w:left="1008"/>
                                <w:jc w:val="right"/>
                                <w:rPr>
                                  <w:color w:val="F2F2F2" w:themeColor="background1" w:themeShade="F2"/>
                                  <w:sz w:val="44"/>
                                </w:rPr>
                              </w:pPr>
                              <w:r w:rsidRPr="00DA7454">
                                <w:rPr>
                                  <w:color w:val="F2F2F2" w:themeColor="background1" w:themeShade="F2"/>
                                  <w:sz w:val="36"/>
                                  <w:szCs w:val="21"/>
                                </w:rPr>
                                <w:t xml:space="preserve">Background Paper for the 2041 Perspective Plan.  Prepared for the General Economics Division of the Planning Commission, Government of Bangladesh </w:t>
                              </w:r>
                            </w:p>
                          </w:sdtContent>
                        </w:sdt>
                      </w:txbxContent>
                    </v:textbox>
                    <w10:wrap anchorx="page" anchory="page"/>
                  </v:rect>
                </w:pict>
              </mc:Fallback>
            </mc:AlternateContent>
          </w:r>
          <w:r>
            <w:rPr>
              <w:noProof/>
            </w:rPr>
            <mc:AlternateContent>
              <mc:Choice Requires="wps">
                <w:drawing>
                  <wp:anchor distT="0" distB="0" distL="114300" distR="114300" simplePos="0" relativeHeight="251660288" behindDoc="0" locked="0" layoutInCell="1" allowOverlap="1" wp14:anchorId="6C967429" wp14:editId="62F33EFB">
                    <wp:simplePos x="0" y="0"/>
                    <mc:AlternateContent>
                      <mc:Choice Requires="wp14">
                        <wp:positionH relativeFrom="page">
                          <wp14:pctPosHOffset>73000</wp14:pctPosHOffset>
                        </wp:positionH>
                      </mc:Choice>
                      <mc:Fallback>
                        <wp:positionH relativeFrom="page">
                          <wp:posOffset>5673725</wp:posOffset>
                        </wp:positionH>
                      </mc:Fallback>
                    </mc:AlternateContent>
                    <wp:positionV relativeFrom="page">
                      <wp:align>center</wp:align>
                    </wp:positionV>
                    <wp:extent cx="1880870" cy="9655810"/>
                    <wp:effectExtent l="0" t="0" r="0" b="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BD4B4" w:themeColor="accent6" w:themeTint="66"/>
                                    <w:sz w:val="32"/>
                                  </w:rPr>
                                  <w:alias w:val="Subtitle"/>
                                  <w:id w:val="1090039369"/>
                                  <w:dataBinding w:prefixMappings="xmlns:ns0='http://schemas.openxmlformats.org/package/2006/metadata/core-properties' xmlns:ns1='http://purl.org/dc/elements/1.1/'" w:xpath="/ns0:coreProperties[1]/ns1:subject[1]" w:storeItemID="{6C3C8BC8-F283-45AE-878A-BAB7291924A1}"/>
                                  <w:text/>
                                </w:sdtPr>
                                <w:sdtContent>
                                  <w:p w:rsidR="00FB1EDC" w:rsidRDefault="00FB1EDC">
                                    <w:pPr>
                                      <w:pStyle w:val="Subtitle"/>
                                      <w:rPr>
                                        <w:color w:val="FFFFFF" w:themeColor="background1"/>
                                      </w:rPr>
                                    </w:pPr>
                                    <w:r w:rsidRPr="00E65347">
                                      <w:rPr>
                                        <w:color w:val="FBD4B4" w:themeColor="accent6" w:themeTint="66"/>
                                        <w:sz w:val="32"/>
                                      </w:rPr>
                                      <w:t>Sadiq Ahmed, Policy Research Institute, July 2017</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id="Rectangle 48" o:spid="_x0000_s1027" style="position:absolute;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" fillcolor="#1f497d [3215]" stroked="f" strokeweight="2pt">
                    <v:path arrowok="t"/>
                    <v:textbox inset="14.4pt,,14.4pt">
                      <w:txbxContent>
                        <w:sdt>
                          <w:sdtPr>
                            <w:rPr>
                              <w:color w:val="FBD4B4" w:themeColor="accent6" w:themeTint="66"/>
                              <w:sz w:val="32"/>
                            </w:rPr>
                            <w:alias w:val="Subtitle"/>
                            <w:id w:val="1090039369"/>
                            <w:dataBinding w:prefixMappings="xmlns:ns0='http://schemas.openxmlformats.org/package/2006/metadata/core-properties' xmlns:ns1='http://purl.org/dc/elements/1.1/'" w:xpath="/ns0:coreProperties[1]/ns1:subject[1]" w:storeItemID="{6C3C8BC8-F283-45AE-878A-BAB7291924A1}"/>
                            <w:text/>
                          </w:sdtPr>
                          <w:sdtContent>
                            <w:p w:rsidR="00FB1EDC" w:rsidRDefault="00FB1EDC">
                              <w:pPr>
                                <w:pStyle w:val="Subtitle"/>
                                <w:rPr>
                                  <w:color w:val="FFFFFF" w:themeColor="background1"/>
                                </w:rPr>
                              </w:pPr>
                              <w:r w:rsidRPr="00E65347">
                                <w:rPr>
                                  <w:color w:val="FBD4B4" w:themeColor="accent6" w:themeTint="66"/>
                                  <w:sz w:val="32"/>
                                </w:rPr>
                                <w:t>Sadiq Ahmed, Policy Research Institute, July 2017</w:t>
                              </w:r>
                            </w:p>
                          </w:sdtContent>
                        </w:sdt>
                      </w:txbxContent>
                    </v:textbox>
                    <w10:wrap anchorx="page" anchory="page"/>
                  </v:rect>
                </w:pict>
              </mc:Fallback>
            </mc:AlternateContent>
          </w:r>
        </w:p>
        <w:p w:rsidR="00D073AE" w:rsidRDefault="00D073AE"/>
        <w:p w:rsidR="00D073AE" w:rsidRDefault="00D073AE">
          <w:pPr>
            <w:rPr>
              <w:rFonts w:ascii="Times New Roman" w:eastAsiaTheme="minorHAnsi" w:hAnsi="Times New Roman"/>
              <w:b/>
              <w:color w:val="1F497D" w:themeColor="text2"/>
              <w:sz w:val="32"/>
              <w:szCs w:val="40"/>
            </w:rPr>
          </w:pPr>
          <w:r>
            <w:rPr>
              <w:rFonts w:ascii="Times New Roman" w:eastAsiaTheme="minorHAnsi" w:hAnsi="Times New Roman"/>
              <w:b/>
              <w:color w:val="1F497D" w:themeColor="text2"/>
              <w:sz w:val="32"/>
              <w:szCs w:val="40"/>
            </w:rPr>
            <w:br w:type="page"/>
          </w:r>
        </w:p>
      </w:sdtContent>
    </w:sdt>
    <w:sdt>
      <w:sdtPr>
        <w:rPr>
          <w:rFonts w:ascii="Calibri" w:eastAsia="Calibri" w:hAnsi="Calibri"/>
          <w:b w:val="0"/>
          <w:color w:val="auto"/>
          <w:sz w:val="24"/>
          <w:szCs w:val="22"/>
          <w:lang w:val="en-US"/>
        </w:rPr>
        <w:id w:val="1436255135"/>
        <w:docPartObj>
          <w:docPartGallery w:val="Table of Contents"/>
          <w:docPartUnique/>
        </w:docPartObj>
      </w:sdtPr>
      <w:sdtEndPr>
        <w:rPr>
          <w:bCs/>
          <w:noProof/>
          <w:szCs w:val="24"/>
        </w:rPr>
      </w:sdtEndPr>
      <w:sdtContent>
        <w:p w:rsidR="001D70FD" w:rsidRPr="00386C3C" w:rsidRDefault="001D70FD" w:rsidP="00386C3C">
          <w:pPr>
            <w:pStyle w:val="TOCHeading"/>
            <w:numPr>
              <w:ilvl w:val="0"/>
              <w:numId w:val="0"/>
            </w:numPr>
            <w:spacing w:after="600"/>
            <w:jc w:val="center"/>
            <w:rPr>
              <w:color w:val="auto"/>
            </w:rPr>
          </w:pPr>
          <w:r w:rsidRPr="00386C3C">
            <w:rPr>
              <w:color w:val="auto"/>
            </w:rPr>
            <w:t>Table of Contents</w:t>
          </w:r>
        </w:p>
        <w:p w:rsidR="00B63BFA" w:rsidRPr="00B63BFA" w:rsidRDefault="00386C3C">
          <w:pPr>
            <w:pStyle w:val="TOC1"/>
            <w:rPr>
              <w:rFonts w:asciiTheme="minorHAnsi" w:hAnsiTheme="minorHAnsi" w:cstheme="minorBidi"/>
              <w:b w:val="0"/>
              <w:color w:val="auto"/>
              <w:sz w:val="24"/>
              <w:lang w:val="en-US" w:bidi="ar-SA"/>
            </w:rPr>
          </w:pPr>
          <w:r w:rsidRPr="00EE0F4B">
            <w:rPr>
              <w:sz w:val="24"/>
            </w:rPr>
            <w:fldChar w:fldCharType="begin"/>
          </w:r>
          <w:r w:rsidRPr="00EE0F4B">
            <w:rPr>
              <w:sz w:val="24"/>
            </w:rPr>
            <w:instrText xml:space="preserve"> TOC \o "1-1" \h \z \t "Heading 2,2,Heading 3,3,Title2,1" </w:instrText>
          </w:r>
          <w:r w:rsidRPr="00EE0F4B">
            <w:rPr>
              <w:sz w:val="24"/>
            </w:rPr>
            <w:fldChar w:fldCharType="separate"/>
          </w:r>
          <w:hyperlink w:anchor="_Toc488108631" w:history="1">
            <w:r w:rsidR="00B63BFA" w:rsidRPr="00B63BFA">
              <w:rPr>
                <w:rStyle w:val="Hyperlink"/>
                <w:sz w:val="24"/>
              </w:rPr>
              <w:t>List of Tables</w:t>
            </w:r>
            <w:r w:rsidR="00B63BFA" w:rsidRPr="00B63BFA">
              <w:rPr>
                <w:webHidden/>
                <w:sz w:val="24"/>
              </w:rPr>
              <w:tab/>
            </w:r>
            <w:r w:rsidR="00B63BFA" w:rsidRPr="00B63BFA">
              <w:rPr>
                <w:webHidden/>
                <w:sz w:val="24"/>
              </w:rPr>
              <w:fldChar w:fldCharType="begin"/>
            </w:r>
            <w:r w:rsidR="00B63BFA" w:rsidRPr="00B63BFA">
              <w:rPr>
                <w:webHidden/>
                <w:sz w:val="24"/>
              </w:rPr>
              <w:instrText xml:space="preserve"> PAGEREF _Toc488108631 \h </w:instrText>
            </w:r>
            <w:r w:rsidR="00B63BFA" w:rsidRPr="00B63BFA">
              <w:rPr>
                <w:webHidden/>
                <w:sz w:val="24"/>
              </w:rPr>
            </w:r>
            <w:r w:rsidR="00B63BFA" w:rsidRPr="00B63BFA">
              <w:rPr>
                <w:webHidden/>
                <w:sz w:val="24"/>
              </w:rPr>
              <w:fldChar w:fldCharType="separate"/>
            </w:r>
            <w:r w:rsidR="00B63BFA" w:rsidRPr="00B63BFA">
              <w:rPr>
                <w:webHidden/>
                <w:sz w:val="24"/>
              </w:rPr>
              <w:t>i</w:t>
            </w:r>
            <w:r w:rsidR="00B63BFA" w:rsidRPr="00B63BFA">
              <w:rPr>
                <w:webHidden/>
                <w:sz w:val="24"/>
              </w:rPr>
              <w:fldChar w:fldCharType="end"/>
            </w:r>
          </w:hyperlink>
        </w:p>
        <w:p w:rsidR="00B63BFA" w:rsidRPr="00B63BFA" w:rsidRDefault="00B63BFA">
          <w:pPr>
            <w:pStyle w:val="TOC1"/>
            <w:rPr>
              <w:rFonts w:asciiTheme="minorHAnsi" w:hAnsiTheme="minorHAnsi" w:cstheme="minorBidi"/>
              <w:b w:val="0"/>
              <w:color w:val="auto"/>
              <w:sz w:val="24"/>
              <w:lang w:val="en-US" w:bidi="ar-SA"/>
            </w:rPr>
          </w:pPr>
          <w:hyperlink w:anchor="_Toc488108632" w:history="1">
            <w:r w:rsidRPr="00B63BFA">
              <w:rPr>
                <w:rStyle w:val="Hyperlink"/>
                <w:sz w:val="24"/>
              </w:rPr>
              <w:t>List of Figures</w:t>
            </w:r>
            <w:r w:rsidRPr="00B63BFA">
              <w:rPr>
                <w:webHidden/>
                <w:sz w:val="24"/>
              </w:rPr>
              <w:tab/>
            </w:r>
            <w:r w:rsidRPr="00B63BFA">
              <w:rPr>
                <w:webHidden/>
                <w:sz w:val="24"/>
              </w:rPr>
              <w:fldChar w:fldCharType="begin"/>
            </w:r>
            <w:r w:rsidRPr="00B63BFA">
              <w:rPr>
                <w:webHidden/>
                <w:sz w:val="24"/>
              </w:rPr>
              <w:instrText xml:space="preserve"> PAGEREF _Toc488108632 \h </w:instrText>
            </w:r>
            <w:r w:rsidRPr="00B63BFA">
              <w:rPr>
                <w:webHidden/>
                <w:sz w:val="24"/>
              </w:rPr>
            </w:r>
            <w:r w:rsidRPr="00B63BFA">
              <w:rPr>
                <w:webHidden/>
                <w:sz w:val="24"/>
              </w:rPr>
              <w:fldChar w:fldCharType="separate"/>
            </w:r>
            <w:r w:rsidRPr="00B63BFA">
              <w:rPr>
                <w:webHidden/>
                <w:sz w:val="24"/>
              </w:rPr>
              <w:t>ii</w:t>
            </w:r>
            <w:r w:rsidRPr="00B63BFA">
              <w:rPr>
                <w:webHidden/>
                <w:sz w:val="24"/>
              </w:rPr>
              <w:fldChar w:fldCharType="end"/>
            </w:r>
          </w:hyperlink>
        </w:p>
        <w:p w:rsidR="00B63BFA" w:rsidRPr="00B63BFA" w:rsidRDefault="00B63BFA">
          <w:pPr>
            <w:pStyle w:val="TOC1"/>
            <w:rPr>
              <w:rFonts w:asciiTheme="minorHAnsi" w:hAnsiTheme="minorHAnsi" w:cstheme="minorBidi"/>
              <w:b w:val="0"/>
              <w:color w:val="auto"/>
              <w:sz w:val="24"/>
              <w:lang w:val="en-US" w:bidi="ar-SA"/>
            </w:rPr>
          </w:pPr>
          <w:hyperlink w:anchor="_Toc488108633" w:history="1">
            <w:r w:rsidRPr="00B63BFA">
              <w:rPr>
                <w:rStyle w:val="Hyperlink"/>
                <w:sz w:val="24"/>
              </w:rPr>
              <w:t>SERVICE SECTOR DEVELOPMENT TO SUPPORT HIGH GROWTH IN A TRANSFORMING ECONOMY</w:t>
            </w:r>
            <w:r w:rsidRPr="00B63BFA">
              <w:rPr>
                <w:webHidden/>
                <w:sz w:val="24"/>
              </w:rPr>
              <w:tab/>
            </w:r>
            <w:r w:rsidRPr="00B63BFA">
              <w:rPr>
                <w:webHidden/>
                <w:sz w:val="24"/>
              </w:rPr>
              <w:fldChar w:fldCharType="begin"/>
            </w:r>
            <w:r w:rsidRPr="00B63BFA">
              <w:rPr>
                <w:webHidden/>
                <w:sz w:val="24"/>
              </w:rPr>
              <w:instrText xml:space="preserve"> PAGEREF _Toc488108633 \h </w:instrText>
            </w:r>
            <w:r w:rsidRPr="00B63BFA">
              <w:rPr>
                <w:webHidden/>
                <w:sz w:val="24"/>
              </w:rPr>
            </w:r>
            <w:r w:rsidRPr="00B63BFA">
              <w:rPr>
                <w:webHidden/>
                <w:sz w:val="24"/>
              </w:rPr>
              <w:fldChar w:fldCharType="separate"/>
            </w:r>
            <w:r w:rsidRPr="00B63BFA">
              <w:rPr>
                <w:webHidden/>
                <w:sz w:val="24"/>
              </w:rPr>
              <w:t>1</w:t>
            </w:r>
            <w:r w:rsidRPr="00B63BFA">
              <w:rPr>
                <w:webHidden/>
                <w:sz w:val="24"/>
              </w:rPr>
              <w:fldChar w:fldCharType="end"/>
            </w:r>
          </w:hyperlink>
        </w:p>
        <w:p w:rsidR="00B63BFA" w:rsidRPr="00B63BFA" w:rsidRDefault="00B63BFA">
          <w:pPr>
            <w:pStyle w:val="TOC1"/>
            <w:rPr>
              <w:rFonts w:asciiTheme="minorHAnsi" w:hAnsiTheme="minorHAnsi" w:cstheme="minorBidi"/>
              <w:b w:val="0"/>
              <w:color w:val="auto"/>
              <w:sz w:val="24"/>
              <w:lang w:val="en-US" w:bidi="ar-SA"/>
            </w:rPr>
          </w:pPr>
          <w:hyperlink w:anchor="_Toc488108634" w:history="1">
            <w:r w:rsidRPr="00B63BFA">
              <w:rPr>
                <w:rStyle w:val="Hyperlink"/>
                <w:sz w:val="24"/>
              </w:rPr>
              <w:t>A.</w:t>
            </w:r>
            <w:r w:rsidRPr="00B63BFA">
              <w:rPr>
                <w:rFonts w:asciiTheme="minorHAnsi" w:hAnsiTheme="minorHAnsi" w:cstheme="minorBidi"/>
                <w:b w:val="0"/>
                <w:color w:val="auto"/>
                <w:sz w:val="24"/>
                <w:lang w:val="en-US" w:bidi="ar-SA"/>
              </w:rPr>
              <w:tab/>
            </w:r>
            <w:r w:rsidRPr="00B63BFA">
              <w:rPr>
                <w:rStyle w:val="Hyperlink"/>
                <w:sz w:val="24"/>
              </w:rPr>
              <w:t>OVERVIEW</w:t>
            </w:r>
            <w:r w:rsidRPr="00B63BFA">
              <w:rPr>
                <w:webHidden/>
                <w:sz w:val="24"/>
              </w:rPr>
              <w:tab/>
            </w:r>
            <w:r w:rsidRPr="00B63BFA">
              <w:rPr>
                <w:webHidden/>
                <w:sz w:val="24"/>
              </w:rPr>
              <w:fldChar w:fldCharType="begin"/>
            </w:r>
            <w:r w:rsidRPr="00B63BFA">
              <w:rPr>
                <w:webHidden/>
                <w:sz w:val="24"/>
              </w:rPr>
              <w:instrText xml:space="preserve"> PAGEREF _Toc488108634 \h </w:instrText>
            </w:r>
            <w:r w:rsidRPr="00B63BFA">
              <w:rPr>
                <w:webHidden/>
                <w:sz w:val="24"/>
              </w:rPr>
            </w:r>
            <w:r w:rsidRPr="00B63BFA">
              <w:rPr>
                <w:webHidden/>
                <w:sz w:val="24"/>
              </w:rPr>
              <w:fldChar w:fldCharType="separate"/>
            </w:r>
            <w:r w:rsidRPr="00B63BFA">
              <w:rPr>
                <w:webHidden/>
                <w:sz w:val="24"/>
              </w:rPr>
              <w:t>1</w:t>
            </w:r>
            <w:r w:rsidRPr="00B63BFA">
              <w:rPr>
                <w:webHidden/>
                <w:sz w:val="24"/>
              </w:rPr>
              <w:fldChar w:fldCharType="end"/>
            </w:r>
          </w:hyperlink>
        </w:p>
        <w:p w:rsidR="00B63BFA" w:rsidRPr="00B63BFA" w:rsidRDefault="00B63BFA">
          <w:pPr>
            <w:pStyle w:val="TOC1"/>
            <w:rPr>
              <w:rFonts w:asciiTheme="minorHAnsi" w:hAnsiTheme="minorHAnsi" w:cstheme="minorBidi"/>
              <w:b w:val="0"/>
              <w:color w:val="auto"/>
              <w:sz w:val="24"/>
              <w:lang w:val="en-US" w:bidi="ar-SA"/>
            </w:rPr>
          </w:pPr>
          <w:hyperlink w:anchor="_Toc488108635" w:history="1">
            <w:r w:rsidRPr="00B63BFA">
              <w:rPr>
                <w:rStyle w:val="Hyperlink"/>
                <w:sz w:val="24"/>
              </w:rPr>
              <w:t>B.</w:t>
            </w:r>
            <w:r w:rsidRPr="00B63BFA">
              <w:rPr>
                <w:rFonts w:asciiTheme="minorHAnsi" w:hAnsiTheme="minorHAnsi" w:cstheme="minorBidi"/>
                <w:b w:val="0"/>
                <w:color w:val="auto"/>
                <w:sz w:val="24"/>
                <w:lang w:val="en-US" w:bidi="ar-SA"/>
              </w:rPr>
              <w:tab/>
            </w:r>
            <w:r w:rsidRPr="00B63BFA">
              <w:rPr>
                <w:rStyle w:val="Hyperlink"/>
                <w:sz w:val="24"/>
              </w:rPr>
              <w:t>THE PERFORMANCE OF THE SERVICES SECTOR</w:t>
            </w:r>
            <w:r w:rsidRPr="00B63BFA">
              <w:rPr>
                <w:webHidden/>
                <w:sz w:val="24"/>
              </w:rPr>
              <w:tab/>
            </w:r>
            <w:r w:rsidRPr="00B63BFA">
              <w:rPr>
                <w:webHidden/>
                <w:sz w:val="24"/>
              </w:rPr>
              <w:fldChar w:fldCharType="begin"/>
            </w:r>
            <w:r w:rsidRPr="00B63BFA">
              <w:rPr>
                <w:webHidden/>
                <w:sz w:val="24"/>
              </w:rPr>
              <w:instrText xml:space="preserve"> PAGEREF _Toc488108635 \h </w:instrText>
            </w:r>
            <w:r w:rsidRPr="00B63BFA">
              <w:rPr>
                <w:webHidden/>
                <w:sz w:val="24"/>
              </w:rPr>
            </w:r>
            <w:r w:rsidRPr="00B63BFA">
              <w:rPr>
                <w:webHidden/>
                <w:sz w:val="24"/>
              </w:rPr>
              <w:fldChar w:fldCharType="separate"/>
            </w:r>
            <w:r w:rsidRPr="00B63BFA">
              <w:rPr>
                <w:webHidden/>
                <w:sz w:val="24"/>
              </w:rPr>
              <w:t>2</w:t>
            </w:r>
            <w:r w:rsidRPr="00B63BFA">
              <w:rPr>
                <w:webHidden/>
                <w:sz w:val="24"/>
              </w:rPr>
              <w:fldChar w:fldCharType="end"/>
            </w:r>
          </w:hyperlink>
        </w:p>
        <w:p w:rsidR="00B63BFA" w:rsidRPr="00B63BFA" w:rsidRDefault="00B63BFA">
          <w:pPr>
            <w:pStyle w:val="TOC2"/>
            <w:rPr>
              <w:rFonts w:asciiTheme="minorHAnsi" w:hAnsiTheme="minorHAnsi" w:cstheme="minorBidi"/>
              <w:noProof/>
              <w:sz w:val="24"/>
              <w:lang w:val="en-US" w:bidi="ar-SA"/>
            </w:rPr>
          </w:pPr>
          <w:hyperlink w:anchor="_Toc488108636" w:history="1">
            <w:r w:rsidRPr="00B63BFA">
              <w:rPr>
                <w:rStyle w:val="Hyperlink"/>
                <w:noProof/>
                <w:sz w:val="24"/>
              </w:rPr>
              <w:t>Contribution to GDP Growth</w:t>
            </w:r>
            <w:r w:rsidRPr="00B63BFA">
              <w:rPr>
                <w:noProof/>
                <w:webHidden/>
                <w:sz w:val="24"/>
              </w:rPr>
              <w:tab/>
            </w:r>
            <w:r w:rsidRPr="00B63BFA">
              <w:rPr>
                <w:noProof/>
                <w:webHidden/>
                <w:sz w:val="24"/>
              </w:rPr>
              <w:fldChar w:fldCharType="begin"/>
            </w:r>
            <w:r w:rsidRPr="00B63BFA">
              <w:rPr>
                <w:noProof/>
                <w:webHidden/>
                <w:sz w:val="24"/>
              </w:rPr>
              <w:instrText xml:space="preserve"> PAGEREF _Toc488108636 \h </w:instrText>
            </w:r>
            <w:r w:rsidRPr="00B63BFA">
              <w:rPr>
                <w:noProof/>
                <w:webHidden/>
                <w:sz w:val="24"/>
              </w:rPr>
            </w:r>
            <w:r w:rsidRPr="00B63BFA">
              <w:rPr>
                <w:noProof/>
                <w:webHidden/>
                <w:sz w:val="24"/>
              </w:rPr>
              <w:fldChar w:fldCharType="separate"/>
            </w:r>
            <w:r w:rsidRPr="00B63BFA">
              <w:rPr>
                <w:noProof/>
                <w:webHidden/>
                <w:sz w:val="24"/>
              </w:rPr>
              <w:t>2</w:t>
            </w:r>
            <w:r w:rsidRPr="00B63BFA">
              <w:rPr>
                <w:noProof/>
                <w:webHidden/>
                <w:sz w:val="24"/>
              </w:rPr>
              <w:fldChar w:fldCharType="end"/>
            </w:r>
          </w:hyperlink>
        </w:p>
        <w:p w:rsidR="00B63BFA" w:rsidRPr="00B63BFA" w:rsidRDefault="00B63BFA">
          <w:pPr>
            <w:pStyle w:val="TOC2"/>
            <w:rPr>
              <w:rFonts w:asciiTheme="minorHAnsi" w:hAnsiTheme="minorHAnsi" w:cstheme="minorBidi"/>
              <w:noProof/>
              <w:sz w:val="24"/>
              <w:lang w:val="en-US" w:bidi="ar-SA"/>
            </w:rPr>
          </w:pPr>
          <w:hyperlink w:anchor="_Toc488108637" w:history="1">
            <w:r w:rsidRPr="00B63BFA">
              <w:rPr>
                <w:rStyle w:val="Hyperlink"/>
                <w:noProof/>
                <w:sz w:val="24"/>
              </w:rPr>
              <w:t>Contribution to Employment</w:t>
            </w:r>
            <w:r w:rsidRPr="00B63BFA">
              <w:rPr>
                <w:noProof/>
                <w:webHidden/>
                <w:sz w:val="24"/>
              </w:rPr>
              <w:tab/>
            </w:r>
            <w:r w:rsidRPr="00B63BFA">
              <w:rPr>
                <w:noProof/>
                <w:webHidden/>
                <w:sz w:val="24"/>
              </w:rPr>
              <w:fldChar w:fldCharType="begin"/>
            </w:r>
            <w:r w:rsidRPr="00B63BFA">
              <w:rPr>
                <w:noProof/>
                <w:webHidden/>
                <w:sz w:val="24"/>
              </w:rPr>
              <w:instrText xml:space="preserve"> PAGEREF _Toc488108637 \h </w:instrText>
            </w:r>
            <w:r w:rsidRPr="00B63BFA">
              <w:rPr>
                <w:noProof/>
                <w:webHidden/>
                <w:sz w:val="24"/>
              </w:rPr>
            </w:r>
            <w:r w:rsidRPr="00B63BFA">
              <w:rPr>
                <w:noProof/>
                <w:webHidden/>
                <w:sz w:val="24"/>
              </w:rPr>
              <w:fldChar w:fldCharType="separate"/>
            </w:r>
            <w:r w:rsidRPr="00B63BFA">
              <w:rPr>
                <w:noProof/>
                <w:webHidden/>
                <w:sz w:val="24"/>
              </w:rPr>
              <w:t>3</w:t>
            </w:r>
            <w:r w:rsidRPr="00B63BFA">
              <w:rPr>
                <w:noProof/>
                <w:webHidden/>
                <w:sz w:val="24"/>
              </w:rPr>
              <w:fldChar w:fldCharType="end"/>
            </w:r>
          </w:hyperlink>
        </w:p>
        <w:p w:rsidR="00B63BFA" w:rsidRPr="00B63BFA" w:rsidRDefault="00B63BFA">
          <w:pPr>
            <w:pStyle w:val="TOC2"/>
            <w:rPr>
              <w:rFonts w:asciiTheme="minorHAnsi" w:hAnsiTheme="minorHAnsi" w:cstheme="minorBidi"/>
              <w:noProof/>
              <w:sz w:val="24"/>
              <w:lang w:val="en-US" w:bidi="ar-SA"/>
            </w:rPr>
          </w:pPr>
          <w:hyperlink w:anchor="_Toc488108638" w:history="1">
            <w:r w:rsidRPr="00B63BFA">
              <w:rPr>
                <w:rStyle w:val="Hyperlink"/>
                <w:noProof/>
                <w:sz w:val="24"/>
              </w:rPr>
              <w:t>Contribution to Exports</w:t>
            </w:r>
            <w:r w:rsidRPr="00B63BFA">
              <w:rPr>
                <w:noProof/>
                <w:webHidden/>
                <w:sz w:val="24"/>
              </w:rPr>
              <w:tab/>
            </w:r>
            <w:r w:rsidRPr="00B63BFA">
              <w:rPr>
                <w:noProof/>
                <w:webHidden/>
                <w:sz w:val="24"/>
              </w:rPr>
              <w:fldChar w:fldCharType="begin"/>
            </w:r>
            <w:r w:rsidRPr="00B63BFA">
              <w:rPr>
                <w:noProof/>
                <w:webHidden/>
                <w:sz w:val="24"/>
              </w:rPr>
              <w:instrText xml:space="preserve"> PAGEREF _Toc488108638 \h </w:instrText>
            </w:r>
            <w:r w:rsidRPr="00B63BFA">
              <w:rPr>
                <w:noProof/>
                <w:webHidden/>
                <w:sz w:val="24"/>
              </w:rPr>
            </w:r>
            <w:r w:rsidRPr="00B63BFA">
              <w:rPr>
                <w:noProof/>
                <w:webHidden/>
                <w:sz w:val="24"/>
              </w:rPr>
              <w:fldChar w:fldCharType="separate"/>
            </w:r>
            <w:r w:rsidRPr="00B63BFA">
              <w:rPr>
                <w:noProof/>
                <w:webHidden/>
                <w:sz w:val="24"/>
              </w:rPr>
              <w:t>5</w:t>
            </w:r>
            <w:r w:rsidRPr="00B63BFA">
              <w:rPr>
                <w:noProof/>
                <w:webHidden/>
                <w:sz w:val="24"/>
              </w:rPr>
              <w:fldChar w:fldCharType="end"/>
            </w:r>
          </w:hyperlink>
        </w:p>
        <w:p w:rsidR="00B63BFA" w:rsidRPr="00B63BFA" w:rsidRDefault="00B63BFA">
          <w:pPr>
            <w:pStyle w:val="TOC2"/>
            <w:rPr>
              <w:rFonts w:asciiTheme="minorHAnsi" w:hAnsiTheme="minorHAnsi" w:cstheme="minorBidi"/>
              <w:noProof/>
              <w:sz w:val="24"/>
              <w:lang w:val="en-US" w:bidi="ar-SA"/>
            </w:rPr>
          </w:pPr>
          <w:hyperlink w:anchor="_Toc488108639" w:history="1">
            <w:r w:rsidRPr="00B63BFA">
              <w:rPr>
                <w:rStyle w:val="Hyperlink"/>
                <w:noProof/>
                <w:sz w:val="24"/>
              </w:rPr>
              <w:t>Contribution to Rural Transformation</w:t>
            </w:r>
            <w:r w:rsidRPr="00B63BFA">
              <w:rPr>
                <w:noProof/>
                <w:webHidden/>
                <w:sz w:val="24"/>
              </w:rPr>
              <w:tab/>
            </w:r>
            <w:r w:rsidRPr="00B63BFA">
              <w:rPr>
                <w:noProof/>
                <w:webHidden/>
                <w:sz w:val="24"/>
              </w:rPr>
              <w:fldChar w:fldCharType="begin"/>
            </w:r>
            <w:r w:rsidRPr="00B63BFA">
              <w:rPr>
                <w:noProof/>
                <w:webHidden/>
                <w:sz w:val="24"/>
              </w:rPr>
              <w:instrText xml:space="preserve"> PAGEREF _Toc488108639 \h </w:instrText>
            </w:r>
            <w:r w:rsidRPr="00B63BFA">
              <w:rPr>
                <w:noProof/>
                <w:webHidden/>
                <w:sz w:val="24"/>
              </w:rPr>
            </w:r>
            <w:r w:rsidRPr="00B63BFA">
              <w:rPr>
                <w:noProof/>
                <w:webHidden/>
                <w:sz w:val="24"/>
              </w:rPr>
              <w:fldChar w:fldCharType="separate"/>
            </w:r>
            <w:r w:rsidRPr="00B63BFA">
              <w:rPr>
                <w:noProof/>
                <w:webHidden/>
                <w:sz w:val="24"/>
              </w:rPr>
              <w:t>7</w:t>
            </w:r>
            <w:r w:rsidRPr="00B63BFA">
              <w:rPr>
                <w:noProof/>
                <w:webHidden/>
                <w:sz w:val="24"/>
              </w:rPr>
              <w:fldChar w:fldCharType="end"/>
            </w:r>
          </w:hyperlink>
        </w:p>
        <w:p w:rsidR="00B63BFA" w:rsidRPr="00B63BFA" w:rsidRDefault="00B63BFA">
          <w:pPr>
            <w:pStyle w:val="TOC1"/>
            <w:rPr>
              <w:rFonts w:asciiTheme="minorHAnsi" w:hAnsiTheme="minorHAnsi" w:cstheme="minorBidi"/>
              <w:b w:val="0"/>
              <w:color w:val="auto"/>
              <w:sz w:val="24"/>
              <w:lang w:val="en-US" w:bidi="ar-SA"/>
            </w:rPr>
          </w:pPr>
          <w:hyperlink w:anchor="_Toc488108640" w:history="1">
            <w:r w:rsidRPr="00B63BFA">
              <w:rPr>
                <w:rStyle w:val="Hyperlink"/>
                <w:sz w:val="24"/>
              </w:rPr>
              <w:t>C.</w:t>
            </w:r>
            <w:r w:rsidRPr="00B63BFA">
              <w:rPr>
                <w:rFonts w:asciiTheme="minorHAnsi" w:hAnsiTheme="minorHAnsi" w:cstheme="minorBidi"/>
                <w:b w:val="0"/>
                <w:color w:val="auto"/>
                <w:sz w:val="24"/>
                <w:lang w:val="en-US" w:bidi="ar-SA"/>
              </w:rPr>
              <w:tab/>
            </w:r>
            <w:r w:rsidRPr="00B63BFA">
              <w:rPr>
                <w:rStyle w:val="Hyperlink"/>
                <w:sz w:val="24"/>
              </w:rPr>
              <w:t>EMERGING ISSUES AND CHALLENGES IN THE SERVICES SECTOR</w:t>
            </w:r>
            <w:r w:rsidRPr="00B63BFA">
              <w:rPr>
                <w:webHidden/>
                <w:sz w:val="24"/>
              </w:rPr>
              <w:tab/>
            </w:r>
            <w:r w:rsidRPr="00B63BFA">
              <w:rPr>
                <w:webHidden/>
                <w:sz w:val="24"/>
              </w:rPr>
              <w:fldChar w:fldCharType="begin"/>
            </w:r>
            <w:r w:rsidRPr="00B63BFA">
              <w:rPr>
                <w:webHidden/>
                <w:sz w:val="24"/>
              </w:rPr>
              <w:instrText xml:space="preserve"> PAGEREF _Toc488108640 \h </w:instrText>
            </w:r>
            <w:r w:rsidRPr="00B63BFA">
              <w:rPr>
                <w:webHidden/>
                <w:sz w:val="24"/>
              </w:rPr>
            </w:r>
            <w:r w:rsidRPr="00B63BFA">
              <w:rPr>
                <w:webHidden/>
                <w:sz w:val="24"/>
              </w:rPr>
              <w:fldChar w:fldCharType="separate"/>
            </w:r>
            <w:r w:rsidRPr="00B63BFA">
              <w:rPr>
                <w:webHidden/>
                <w:sz w:val="24"/>
              </w:rPr>
              <w:t>9</w:t>
            </w:r>
            <w:r w:rsidRPr="00B63BFA">
              <w:rPr>
                <w:webHidden/>
                <w:sz w:val="24"/>
              </w:rPr>
              <w:fldChar w:fldCharType="end"/>
            </w:r>
          </w:hyperlink>
        </w:p>
        <w:p w:rsidR="00B63BFA" w:rsidRPr="00B63BFA" w:rsidRDefault="00B63BFA">
          <w:pPr>
            <w:pStyle w:val="TOC2"/>
            <w:rPr>
              <w:rFonts w:asciiTheme="minorHAnsi" w:hAnsiTheme="minorHAnsi" w:cstheme="minorBidi"/>
              <w:noProof/>
              <w:sz w:val="24"/>
              <w:lang w:val="en-US" w:bidi="ar-SA"/>
            </w:rPr>
          </w:pPr>
          <w:hyperlink w:anchor="_Toc488108641" w:history="1">
            <w:r w:rsidRPr="00B63BFA">
              <w:rPr>
                <w:rStyle w:val="Hyperlink"/>
                <w:noProof/>
                <w:sz w:val="24"/>
              </w:rPr>
              <w:t>The Structure of Services Sector</w:t>
            </w:r>
            <w:r w:rsidRPr="00B63BFA">
              <w:rPr>
                <w:noProof/>
                <w:webHidden/>
                <w:sz w:val="24"/>
              </w:rPr>
              <w:tab/>
            </w:r>
            <w:r w:rsidRPr="00B63BFA">
              <w:rPr>
                <w:noProof/>
                <w:webHidden/>
                <w:sz w:val="24"/>
              </w:rPr>
              <w:fldChar w:fldCharType="begin"/>
            </w:r>
            <w:r w:rsidRPr="00B63BFA">
              <w:rPr>
                <w:noProof/>
                <w:webHidden/>
                <w:sz w:val="24"/>
              </w:rPr>
              <w:instrText xml:space="preserve"> PAGEREF _Toc488108641 \h </w:instrText>
            </w:r>
            <w:r w:rsidRPr="00B63BFA">
              <w:rPr>
                <w:noProof/>
                <w:webHidden/>
                <w:sz w:val="24"/>
              </w:rPr>
            </w:r>
            <w:r w:rsidRPr="00B63BFA">
              <w:rPr>
                <w:noProof/>
                <w:webHidden/>
                <w:sz w:val="24"/>
              </w:rPr>
              <w:fldChar w:fldCharType="separate"/>
            </w:r>
            <w:r w:rsidRPr="00B63BFA">
              <w:rPr>
                <w:noProof/>
                <w:webHidden/>
                <w:sz w:val="24"/>
              </w:rPr>
              <w:t>9</w:t>
            </w:r>
            <w:r w:rsidRPr="00B63BFA">
              <w:rPr>
                <w:noProof/>
                <w:webHidden/>
                <w:sz w:val="24"/>
              </w:rPr>
              <w:fldChar w:fldCharType="end"/>
            </w:r>
          </w:hyperlink>
        </w:p>
        <w:p w:rsidR="00B63BFA" w:rsidRPr="00B63BFA" w:rsidRDefault="00B63BFA">
          <w:pPr>
            <w:pStyle w:val="TOC2"/>
            <w:rPr>
              <w:rFonts w:asciiTheme="minorHAnsi" w:hAnsiTheme="minorHAnsi" w:cstheme="minorBidi"/>
              <w:noProof/>
              <w:sz w:val="24"/>
              <w:lang w:val="en-US" w:bidi="ar-SA"/>
            </w:rPr>
          </w:pPr>
          <w:hyperlink w:anchor="_Toc488108642" w:history="1">
            <w:r w:rsidRPr="00B63BFA">
              <w:rPr>
                <w:rStyle w:val="Hyperlink"/>
                <w:noProof/>
                <w:sz w:val="24"/>
              </w:rPr>
              <w:t>Structural Change in Services</w:t>
            </w:r>
            <w:r w:rsidRPr="00B63BFA">
              <w:rPr>
                <w:noProof/>
                <w:webHidden/>
                <w:sz w:val="24"/>
              </w:rPr>
              <w:tab/>
            </w:r>
            <w:r w:rsidRPr="00B63BFA">
              <w:rPr>
                <w:noProof/>
                <w:webHidden/>
                <w:sz w:val="24"/>
              </w:rPr>
              <w:fldChar w:fldCharType="begin"/>
            </w:r>
            <w:r w:rsidRPr="00B63BFA">
              <w:rPr>
                <w:noProof/>
                <w:webHidden/>
                <w:sz w:val="24"/>
              </w:rPr>
              <w:instrText xml:space="preserve"> PAGEREF _Toc488108642 \h </w:instrText>
            </w:r>
            <w:r w:rsidRPr="00B63BFA">
              <w:rPr>
                <w:noProof/>
                <w:webHidden/>
                <w:sz w:val="24"/>
              </w:rPr>
            </w:r>
            <w:r w:rsidRPr="00B63BFA">
              <w:rPr>
                <w:noProof/>
                <w:webHidden/>
                <w:sz w:val="24"/>
              </w:rPr>
              <w:fldChar w:fldCharType="separate"/>
            </w:r>
            <w:r w:rsidRPr="00B63BFA">
              <w:rPr>
                <w:noProof/>
                <w:webHidden/>
                <w:sz w:val="24"/>
              </w:rPr>
              <w:t>13</w:t>
            </w:r>
            <w:r w:rsidRPr="00B63BFA">
              <w:rPr>
                <w:noProof/>
                <w:webHidden/>
                <w:sz w:val="24"/>
              </w:rPr>
              <w:fldChar w:fldCharType="end"/>
            </w:r>
          </w:hyperlink>
        </w:p>
        <w:p w:rsidR="00B63BFA" w:rsidRPr="00B63BFA" w:rsidRDefault="00B63BFA">
          <w:pPr>
            <w:pStyle w:val="TOC2"/>
            <w:rPr>
              <w:rFonts w:asciiTheme="minorHAnsi" w:hAnsiTheme="minorHAnsi" w:cstheme="minorBidi"/>
              <w:noProof/>
              <w:sz w:val="24"/>
              <w:lang w:val="en-US" w:bidi="ar-SA"/>
            </w:rPr>
          </w:pPr>
          <w:hyperlink w:anchor="_Toc488108643" w:history="1">
            <w:r w:rsidRPr="00B63BFA">
              <w:rPr>
                <w:rStyle w:val="Hyperlink"/>
                <w:noProof/>
                <w:sz w:val="24"/>
              </w:rPr>
              <w:t>The Productivity Challenge in Services</w:t>
            </w:r>
            <w:r w:rsidRPr="00B63BFA">
              <w:rPr>
                <w:noProof/>
                <w:webHidden/>
                <w:sz w:val="24"/>
              </w:rPr>
              <w:tab/>
            </w:r>
            <w:r w:rsidRPr="00B63BFA">
              <w:rPr>
                <w:noProof/>
                <w:webHidden/>
                <w:sz w:val="24"/>
              </w:rPr>
              <w:fldChar w:fldCharType="begin"/>
            </w:r>
            <w:r w:rsidRPr="00B63BFA">
              <w:rPr>
                <w:noProof/>
                <w:webHidden/>
                <w:sz w:val="24"/>
              </w:rPr>
              <w:instrText xml:space="preserve"> PAGEREF _Toc488108643 \h </w:instrText>
            </w:r>
            <w:r w:rsidRPr="00B63BFA">
              <w:rPr>
                <w:noProof/>
                <w:webHidden/>
                <w:sz w:val="24"/>
              </w:rPr>
            </w:r>
            <w:r w:rsidRPr="00B63BFA">
              <w:rPr>
                <w:noProof/>
                <w:webHidden/>
                <w:sz w:val="24"/>
              </w:rPr>
              <w:fldChar w:fldCharType="separate"/>
            </w:r>
            <w:r w:rsidRPr="00B63BFA">
              <w:rPr>
                <w:noProof/>
                <w:webHidden/>
                <w:sz w:val="24"/>
              </w:rPr>
              <w:t>15</w:t>
            </w:r>
            <w:r w:rsidRPr="00B63BFA">
              <w:rPr>
                <w:noProof/>
                <w:webHidden/>
                <w:sz w:val="24"/>
              </w:rPr>
              <w:fldChar w:fldCharType="end"/>
            </w:r>
          </w:hyperlink>
        </w:p>
        <w:p w:rsidR="00B63BFA" w:rsidRPr="00B63BFA" w:rsidRDefault="00B63BFA">
          <w:pPr>
            <w:pStyle w:val="TOC2"/>
            <w:rPr>
              <w:rFonts w:asciiTheme="minorHAnsi" w:hAnsiTheme="minorHAnsi" w:cstheme="minorBidi"/>
              <w:noProof/>
              <w:sz w:val="24"/>
              <w:lang w:val="en-US" w:bidi="ar-SA"/>
            </w:rPr>
          </w:pPr>
          <w:hyperlink w:anchor="_Toc488108644" w:history="1">
            <w:r w:rsidRPr="00B63BFA">
              <w:rPr>
                <w:rStyle w:val="Hyperlink"/>
                <w:noProof/>
                <w:sz w:val="24"/>
              </w:rPr>
              <w:t>The Skills Challenge in Services</w:t>
            </w:r>
            <w:r w:rsidRPr="00B63BFA">
              <w:rPr>
                <w:noProof/>
                <w:webHidden/>
                <w:sz w:val="24"/>
              </w:rPr>
              <w:tab/>
            </w:r>
            <w:r w:rsidRPr="00B63BFA">
              <w:rPr>
                <w:noProof/>
                <w:webHidden/>
                <w:sz w:val="24"/>
              </w:rPr>
              <w:fldChar w:fldCharType="begin"/>
            </w:r>
            <w:r w:rsidRPr="00B63BFA">
              <w:rPr>
                <w:noProof/>
                <w:webHidden/>
                <w:sz w:val="24"/>
              </w:rPr>
              <w:instrText xml:space="preserve"> PAGEREF _Toc488108644 \h </w:instrText>
            </w:r>
            <w:r w:rsidRPr="00B63BFA">
              <w:rPr>
                <w:noProof/>
                <w:webHidden/>
                <w:sz w:val="24"/>
              </w:rPr>
            </w:r>
            <w:r w:rsidRPr="00B63BFA">
              <w:rPr>
                <w:noProof/>
                <w:webHidden/>
                <w:sz w:val="24"/>
              </w:rPr>
              <w:fldChar w:fldCharType="separate"/>
            </w:r>
            <w:r w:rsidRPr="00B63BFA">
              <w:rPr>
                <w:noProof/>
                <w:webHidden/>
                <w:sz w:val="24"/>
              </w:rPr>
              <w:t>18</w:t>
            </w:r>
            <w:r w:rsidRPr="00B63BFA">
              <w:rPr>
                <w:noProof/>
                <w:webHidden/>
                <w:sz w:val="24"/>
              </w:rPr>
              <w:fldChar w:fldCharType="end"/>
            </w:r>
          </w:hyperlink>
        </w:p>
        <w:p w:rsidR="00B63BFA" w:rsidRPr="00B63BFA" w:rsidRDefault="00B63BFA">
          <w:pPr>
            <w:pStyle w:val="TOC2"/>
            <w:rPr>
              <w:rFonts w:asciiTheme="minorHAnsi" w:hAnsiTheme="minorHAnsi" w:cstheme="minorBidi"/>
              <w:noProof/>
              <w:sz w:val="24"/>
              <w:lang w:val="en-US" w:bidi="ar-SA"/>
            </w:rPr>
          </w:pPr>
          <w:hyperlink w:anchor="_Toc488108645" w:history="1">
            <w:r w:rsidRPr="00B63BFA">
              <w:rPr>
                <w:rStyle w:val="Hyperlink"/>
                <w:noProof/>
                <w:sz w:val="24"/>
              </w:rPr>
              <w:t>Services Exports Challenge</w:t>
            </w:r>
            <w:r w:rsidRPr="00B63BFA">
              <w:rPr>
                <w:noProof/>
                <w:webHidden/>
                <w:sz w:val="24"/>
              </w:rPr>
              <w:tab/>
            </w:r>
            <w:r w:rsidRPr="00B63BFA">
              <w:rPr>
                <w:noProof/>
                <w:webHidden/>
                <w:sz w:val="24"/>
              </w:rPr>
              <w:fldChar w:fldCharType="begin"/>
            </w:r>
            <w:r w:rsidRPr="00B63BFA">
              <w:rPr>
                <w:noProof/>
                <w:webHidden/>
                <w:sz w:val="24"/>
              </w:rPr>
              <w:instrText xml:space="preserve"> PAGEREF _Toc488108645 \h </w:instrText>
            </w:r>
            <w:r w:rsidRPr="00B63BFA">
              <w:rPr>
                <w:noProof/>
                <w:webHidden/>
                <w:sz w:val="24"/>
              </w:rPr>
            </w:r>
            <w:r w:rsidRPr="00B63BFA">
              <w:rPr>
                <w:noProof/>
                <w:webHidden/>
                <w:sz w:val="24"/>
              </w:rPr>
              <w:fldChar w:fldCharType="separate"/>
            </w:r>
            <w:r w:rsidRPr="00B63BFA">
              <w:rPr>
                <w:noProof/>
                <w:webHidden/>
                <w:sz w:val="24"/>
              </w:rPr>
              <w:t>20</w:t>
            </w:r>
            <w:r w:rsidRPr="00B63BFA">
              <w:rPr>
                <w:noProof/>
                <w:webHidden/>
                <w:sz w:val="24"/>
              </w:rPr>
              <w:fldChar w:fldCharType="end"/>
            </w:r>
          </w:hyperlink>
        </w:p>
        <w:p w:rsidR="00B63BFA" w:rsidRPr="00B63BFA" w:rsidRDefault="00B63BFA">
          <w:pPr>
            <w:pStyle w:val="TOC2"/>
            <w:rPr>
              <w:rFonts w:asciiTheme="minorHAnsi" w:hAnsiTheme="minorHAnsi" w:cstheme="minorBidi"/>
              <w:noProof/>
              <w:sz w:val="24"/>
              <w:lang w:val="en-US" w:bidi="ar-SA"/>
            </w:rPr>
          </w:pPr>
          <w:hyperlink w:anchor="_Toc488108646" w:history="1">
            <w:r w:rsidRPr="00B63BFA">
              <w:rPr>
                <w:rStyle w:val="Hyperlink"/>
                <w:noProof/>
                <w:sz w:val="24"/>
              </w:rPr>
              <w:t>Regulatory Policies and Support Institutions</w:t>
            </w:r>
            <w:r w:rsidRPr="00B63BFA">
              <w:rPr>
                <w:noProof/>
                <w:webHidden/>
                <w:sz w:val="24"/>
              </w:rPr>
              <w:tab/>
            </w:r>
            <w:r w:rsidRPr="00B63BFA">
              <w:rPr>
                <w:noProof/>
                <w:webHidden/>
                <w:sz w:val="24"/>
              </w:rPr>
              <w:fldChar w:fldCharType="begin"/>
            </w:r>
            <w:r w:rsidRPr="00B63BFA">
              <w:rPr>
                <w:noProof/>
                <w:webHidden/>
                <w:sz w:val="24"/>
              </w:rPr>
              <w:instrText xml:space="preserve"> PAGEREF _Toc488108646 \h </w:instrText>
            </w:r>
            <w:r w:rsidRPr="00B63BFA">
              <w:rPr>
                <w:noProof/>
                <w:webHidden/>
                <w:sz w:val="24"/>
              </w:rPr>
            </w:r>
            <w:r w:rsidRPr="00B63BFA">
              <w:rPr>
                <w:noProof/>
                <w:webHidden/>
                <w:sz w:val="24"/>
              </w:rPr>
              <w:fldChar w:fldCharType="separate"/>
            </w:r>
            <w:r w:rsidRPr="00B63BFA">
              <w:rPr>
                <w:noProof/>
                <w:webHidden/>
                <w:sz w:val="24"/>
              </w:rPr>
              <w:t>24</w:t>
            </w:r>
            <w:r w:rsidRPr="00B63BFA">
              <w:rPr>
                <w:noProof/>
                <w:webHidden/>
                <w:sz w:val="24"/>
              </w:rPr>
              <w:fldChar w:fldCharType="end"/>
            </w:r>
          </w:hyperlink>
        </w:p>
        <w:p w:rsidR="00B63BFA" w:rsidRPr="00B63BFA" w:rsidRDefault="00B63BFA">
          <w:pPr>
            <w:pStyle w:val="TOC1"/>
            <w:rPr>
              <w:rFonts w:asciiTheme="minorHAnsi" w:hAnsiTheme="minorHAnsi" w:cstheme="minorBidi"/>
              <w:b w:val="0"/>
              <w:color w:val="auto"/>
              <w:sz w:val="24"/>
              <w:lang w:val="en-US" w:bidi="ar-SA"/>
            </w:rPr>
          </w:pPr>
          <w:hyperlink w:anchor="_Toc488108647" w:history="1">
            <w:r w:rsidRPr="00B63BFA">
              <w:rPr>
                <w:rStyle w:val="Hyperlink"/>
                <w:sz w:val="24"/>
              </w:rPr>
              <w:t>D.</w:t>
            </w:r>
            <w:r w:rsidRPr="00B63BFA">
              <w:rPr>
                <w:rFonts w:asciiTheme="minorHAnsi" w:hAnsiTheme="minorHAnsi" w:cstheme="minorBidi"/>
                <w:b w:val="0"/>
                <w:color w:val="auto"/>
                <w:sz w:val="24"/>
                <w:lang w:val="en-US" w:bidi="ar-SA"/>
              </w:rPr>
              <w:tab/>
            </w:r>
            <w:r w:rsidRPr="00B63BFA">
              <w:rPr>
                <w:rStyle w:val="Hyperlink"/>
                <w:sz w:val="24"/>
              </w:rPr>
              <w:t>THE 2041 PERSPECTIVE PLAN VISION AND OBJECTIVES FOR THE SERVICES SECTOR</w:t>
            </w:r>
            <w:r w:rsidRPr="00B63BFA">
              <w:rPr>
                <w:webHidden/>
                <w:sz w:val="24"/>
              </w:rPr>
              <w:tab/>
            </w:r>
            <w:r w:rsidRPr="00B63BFA">
              <w:rPr>
                <w:webHidden/>
                <w:sz w:val="24"/>
              </w:rPr>
              <w:fldChar w:fldCharType="begin"/>
            </w:r>
            <w:r w:rsidRPr="00B63BFA">
              <w:rPr>
                <w:webHidden/>
                <w:sz w:val="24"/>
              </w:rPr>
              <w:instrText xml:space="preserve"> PAGEREF _Toc488108647 \h </w:instrText>
            </w:r>
            <w:r w:rsidRPr="00B63BFA">
              <w:rPr>
                <w:webHidden/>
                <w:sz w:val="24"/>
              </w:rPr>
            </w:r>
            <w:r w:rsidRPr="00B63BFA">
              <w:rPr>
                <w:webHidden/>
                <w:sz w:val="24"/>
              </w:rPr>
              <w:fldChar w:fldCharType="separate"/>
            </w:r>
            <w:r w:rsidRPr="00B63BFA">
              <w:rPr>
                <w:webHidden/>
                <w:sz w:val="24"/>
              </w:rPr>
              <w:t>26</w:t>
            </w:r>
            <w:r w:rsidRPr="00B63BFA">
              <w:rPr>
                <w:webHidden/>
                <w:sz w:val="24"/>
              </w:rPr>
              <w:fldChar w:fldCharType="end"/>
            </w:r>
          </w:hyperlink>
        </w:p>
        <w:p w:rsidR="00B63BFA" w:rsidRPr="00B63BFA" w:rsidRDefault="00B63BFA">
          <w:pPr>
            <w:pStyle w:val="TOC2"/>
            <w:rPr>
              <w:rFonts w:asciiTheme="minorHAnsi" w:hAnsiTheme="minorHAnsi" w:cstheme="minorBidi"/>
              <w:noProof/>
              <w:sz w:val="24"/>
              <w:lang w:val="en-US" w:bidi="ar-SA"/>
            </w:rPr>
          </w:pPr>
          <w:hyperlink w:anchor="_Toc488108648" w:history="1">
            <w:r w:rsidRPr="00B63BFA">
              <w:rPr>
                <w:rStyle w:val="Hyperlink"/>
                <w:noProof/>
                <w:sz w:val="24"/>
              </w:rPr>
              <w:t>2041 Perspective Plan Vision for the Services Sector</w:t>
            </w:r>
            <w:r w:rsidRPr="00B63BFA">
              <w:rPr>
                <w:noProof/>
                <w:webHidden/>
                <w:sz w:val="24"/>
              </w:rPr>
              <w:tab/>
            </w:r>
            <w:r w:rsidRPr="00B63BFA">
              <w:rPr>
                <w:noProof/>
                <w:webHidden/>
                <w:sz w:val="24"/>
              </w:rPr>
              <w:fldChar w:fldCharType="begin"/>
            </w:r>
            <w:r w:rsidRPr="00B63BFA">
              <w:rPr>
                <w:noProof/>
                <w:webHidden/>
                <w:sz w:val="24"/>
              </w:rPr>
              <w:instrText xml:space="preserve"> PAGEREF _Toc488108648 \h </w:instrText>
            </w:r>
            <w:r w:rsidRPr="00B63BFA">
              <w:rPr>
                <w:noProof/>
                <w:webHidden/>
                <w:sz w:val="24"/>
              </w:rPr>
            </w:r>
            <w:r w:rsidRPr="00B63BFA">
              <w:rPr>
                <w:noProof/>
                <w:webHidden/>
                <w:sz w:val="24"/>
              </w:rPr>
              <w:fldChar w:fldCharType="separate"/>
            </w:r>
            <w:r w:rsidRPr="00B63BFA">
              <w:rPr>
                <w:noProof/>
                <w:webHidden/>
                <w:sz w:val="24"/>
              </w:rPr>
              <w:t>26</w:t>
            </w:r>
            <w:r w:rsidRPr="00B63BFA">
              <w:rPr>
                <w:noProof/>
                <w:webHidden/>
                <w:sz w:val="24"/>
              </w:rPr>
              <w:fldChar w:fldCharType="end"/>
            </w:r>
          </w:hyperlink>
        </w:p>
        <w:p w:rsidR="00B63BFA" w:rsidRPr="00B63BFA" w:rsidRDefault="00B63BFA">
          <w:pPr>
            <w:pStyle w:val="TOC2"/>
            <w:rPr>
              <w:rFonts w:asciiTheme="minorHAnsi" w:hAnsiTheme="minorHAnsi" w:cstheme="minorBidi"/>
              <w:noProof/>
              <w:sz w:val="24"/>
              <w:lang w:val="en-US" w:bidi="ar-SA"/>
            </w:rPr>
          </w:pPr>
          <w:hyperlink w:anchor="_Toc488108649" w:history="1">
            <w:r w:rsidRPr="00B63BFA">
              <w:rPr>
                <w:rStyle w:val="Hyperlink"/>
                <w:noProof/>
                <w:sz w:val="24"/>
              </w:rPr>
              <w:t>Objectives and Targets</w:t>
            </w:r>
            <w:r w:rsidRPr="00B63BFA">
              <w:rPr>
                <w:noProof/>
                <w:webHidden/>
                <w:sz w:val="24"/>
              </w:rPr>
              <w:tab/>
            </w:r>
            <w:r w:rsidRPr="00B63BFA">
              <w:rPr>
                <w:noProof/>
                <w:webHidden/>
                <w:sz w:val="24"/>
              </w:rPr>
              <w:fldChar w:fldCharType="begin"/>
            </w:r>
            <w:r w:rsidRPr="00B63BFA">
              <w:rPr>
                <w:noProof/>
                <w:webHidden/>
                <w:sz w:val="24"/>
              </w:rPr>
              <w:instrText xml:space="preserve"> PAGEREF _Toc488108649 \h </w:instrText>
            </w:r>
            <w:r w:rsidRPr="00B63BFA">
              <w:rPr>
                <w:noProof/>
                <w:webHidden/>
                <w:sz w:val="24"/>
              </w:rPr>
            </w:r>
            <w:r w:rsidRPr="00B63BFA">
              <w:rPr>
                <w:noProof/>
                <w:webHidden/>
                <w:sz w:val="24"/>
              </w:rPr>
              <w:fldChar w:fldCharType="separate"/>
            </w:r>
            <w:r w:rsidRPr="00B63BFA">
              <w:rPr>
                <w:noProof/>
                <w:webHidden/>
                <w:sz w:val="24"/>
              </w:rPr>
              <w:t>27</w:t>
            </w:r>
            <w:r w:rsidRPr="00B63BFA">
              <w:rPr>
                <w:noProof/>
                <w:webHidden/>
                <w:sz w:val="24"/>
              </w:rPr>
              <w:fldChar w:fldCharType="end"/>
            </w:r>
          </w:hyperlink>
        </w:p>
        <w:p w:rsidR="00B63BFA" w:rsidRPr="00B63BFA" w:rsidRDefault="00B63BFA">
          <w:pPr>
            <w:pStyle w:val="TOC1"/>
            <w:rPr>
              <w:rFonts w:asciiTheme="minorHAnsi" w:hAnsiTheme="minorHAnsi" w:cstheme="minorBidi"/>
              <w:b w:val="0"/>
              <w:color w:val="auto"/>
              <w:sz w:val="24"/>
              <w:lang w:val="en-US" w:bidi="ar-SA"/>
            </w:rPr>
          </w:pPr>
          <w:hyperlink w:anchor="_Toc488108650" w:history="1">
            <w:r w:rsidRPr="00B63BFA">
              <w:rPr>
                <w:rStyle w:val="Hyperlink"/>
                <w:sz w:val="24"/>
              </w:rPr>
              <w:t>E.</w:t>
            </w:r>
            <w:r w:rsidRPr="00B63BFA">
              <w:rPr>
                <w:rFonts w:asciiTheme="minorHAnsi" w:hAnsiTheme="minorHAnsi" w:cstheme="minorBidi"/>
                <w:b w:val="0"/>
                <w:color w:val="auto"/>
                <w:sz w:val="24"/>
                <w:lang w:val="en-US" w:bidi="ar-SA"/>
              </w:rPr>
              <w:tab/>
            </w:r>
            <w:r w:rsidRPr="00B63BFA">
              <w:rPr>
                <w:rStyle w:val="Hyperlink"/>
                <w:sz w:val="24"/>
              </w:rPr>
              <w:t>THE 2041 PERSPECTIVE PLAN STRATEGY FOR ENHANCING THE ROLE OF THE SERVICES SECTOR</w:t>
            </w:r>
            <w:r w:rsidRPr="00B63BFA">
              <w:rPr>
                <w:webHidden/>
                <w:sz w:val="24"/>
              </w:rPr>
              <w:tab/>
            </w:r>
            <w:r w:rsidRPr="00B63BFA">
              <w:rPr>
                <w:webHidden/>
                <w:sz w:val="24"/>
              </w:rPr>
              <w:fldChar w:fldCharType="begin"/>
            </w:r>
            <w:r w:rsidRPr="00B63BFA">
              <w:rPr>
                <w:webHidden/>
                <w:sz w:val="24"/>
              </w:rPr>
              <w:instrText xml:space="preserve"> PAGEREF _Toc488108650 \h </w:instrText>
            </w:r>
            <w:r w:rsidRPr="00B63BFA">
              <w:rPr>
                <w:webHidden/>
                <w:sz w:val="24"/>
              </w:rPr>
            </w:r>
            <w:r w:rsidRPr="00B63BFA">
              <w:rPr>
                <w:webHidden/>
                <w:sz w:val="24"/>
              </w:rPr>
              <w:fldChar w:fldCharType="separate"/>
            </w:r>
            <w:r w:rsidRPr="00B63BFA">
              <w:rPr>
                <w:webHidden/>
                <w:sz w:val="24"/>
              </w:rPr>
              <w:t>28</w:t>
            </w:r>
            <w:r w:rsidRPr="00B63BFA">
              <w:rPr>
                <w:webHidden/>
                <w:sz w:val="24"/>
              </w:rPr>
              <w:fldChar w:fldCharType="end"/>
            </w:r>
          </w:hyperlink>
        </w:p>
        <w:p w:rsidR="00B63BFA" w:rsidRPr="00B63BFA" w:rsidRDefault="00B63BFA">
          <w:pPr>
            <w:pStyle w:val="TOC2"/>
            <w:rPr>
              <w:rFonts w:asciiTheme="minorHAnsi" w:hAnsiTheme="minorHAnsi" w:cstheme="minorBidi"/>
              <w:noProof/>
              <w:sz w:val="24"/>
              <w:lang w:val="en-US" w:bidi="ar-SA"/>
            </w:rPr>
          </w:pPr>
          <w:hyperlink w:anchor="_Toc488108651" w:history="1">
            <w:r w:rsidRPr="00B63BFA">
              <w:rPr>
                <w:rStyle w:val="Hyperlink"/>
                <w:noProof/>
                <w:sz w:val="24"/>
              </w:rPr>
              <w:t>Services Sector Strategy</w:t>
            </w:r>
            <w:r w:rsidRPr="00B63BFA">
              <w:rPr>
                <w:noProof/>
                <w:webHidden/>
                <w:sz w:val="24"/>
              </w:rPr>
              <w:tab/>
            </w:r>
            <w:r w:rsidRPr="00B63BFA">
              <w:rPr>
                <w:noProof/>
                <w:webHidden/>
                <w:sz w:val="24"/>
              </w:rPr>
              <w:fldChar w:fldCharType="begin"/>
            </w:r>
            <w:r w:rsidRPr="00B63BFA">
              <w:rPr>
                <w:noProof/>
                <w:webHidden/>
                <w:sz w:val="24"/>
              </w:rPr>
              <w:instrText xml:space="preserve"> PAGEREF _Toc488108651 \h </w:instrText>
            </w:r>
            <w:r w:rsidRPr="00B63BFA">
              <w:rPr>
                <w:noProof/>
                <w:webHidden/>
                <w:sz w:val="24"/>
              </w:rPr>
            </w:r>
            <w:r w:rsidRPr="00B63BFA">
              <w:rPr>
                <w:noProof/>
                <w:webHidden/>
                <w:sz w:val="24"/>
              </w:rPr>
              <w:fldChar w:fldCharType="separate"/>
            </w:r>
            <w:r w:rsidRPr="00B63BFA">
              <w:rPr>
                <w:noProof/>
                <w:webHidden/>
                <w:sz w:val="24"/>
              </w:rPr>
              <w:t>28</w:t>
            </w:r>
            <w:r w:rsidRPr="00B63BFA">
              <w:rPr>
                <w:noProof/>
                <w:webHidden/>
                <w:sz w:val="24"/>
              </w:rPr>
              <w:fldChar w:fldCharType="end"/>
            </w:r>
          </w:hyperlink>
        </w:p>
        <w:p w:rsidR="00B63BFA" w:rsidRPr="00B63BFA" w:rsidRDefault="00B63BFA">
          <w:pPr>
            <w:pStyle w:val="TOC2"/>
            <w:rPr>
              <w:rFonts w:asciiTheme="minorHAnsi" w:hAnsiTheme="minorHAnsi" w:cstheme="minorBidi"/>
              <w:noProof/>
              <w:sz w:val="24"/>
              <w:lang w:val="en-US" w:bidi="ar-SA"/>
            </w:rPr>
          </w:pPr>
          <w:hyperlink w:anchor="_Toc488108652" w:history="1">
            <w:r w:rsidRPr="00B63BFA">
              <w:rPr>
                <w:rStyle w:val="Hyperlink"/>
                <w:noProof/>
                <w:sz w:val="24"/>
              </w:rPr>
              <w:t>Incentive Policies</w:t>
            </w:r>
            <w:r w:rsidRPr="00B63BFA">
              <w:rPr>
                <w:noProof/>
                <w:webHidden/>
                <w:sz w:val="24"/>
              </w:rPr>
              <w:tab/>
            </w:r>
            <w:r w:rsidRPr="00B63BFA">
              <w:rPr>
                <w:noProof/>
                <w:webHidden/>
                <w:sz w:val="24"/>
              </w:rPr>
              <w:fldChar w:fldCharType="begin"/>
            </w:r>
            <w:r w:rsidRPr="00B63BFA">
              <w:rPr>
                <w:noProof/>
                <w:webHidden/>
                <w:sz w:val="24"/>
              </w:rPr>
              <w:instrText xml:space="preserve"> PAGEREF _Toc488108652 \h </w:instrText>
            </w:r>
            <w:r w:rsidRPr="00B63BFA">
              <w:rPr>
                <w:noProof/>
                <w:webHidden/>
                <w:sz w:val="24"/>
              </w:rPr>
            </w:r>
            <w:r w:rsidRPr="00B63BFA">
              <w:rPr>
                <w:noProof/>
                <w:webHidden/>
                <w:sz w:val="24"/>
              </w:rPr>
              <w:fldChar w:fldCharType="separate"/>
            </w:r>
            <w:r w:rsidRPr="00B63BFA">
              <w:rPr>
                <w:noProof/>
                <w:webHidden/>
                <w:sz w:val="24"/>
              </w:rPr>
              <w:t>28</w:t>
            </w:r>
            <w:r w:rsidRPr="00B63BFA">
              <w:rPr>
                <w:noProof/>
                <w:webHidden/>
                <w:sz w:val="24"/>
              </w:rPr>
              <w:fldChar w:fldCharType="end"/>
            </w:r>
          </w:hyperlink>
        </w:p>
        <w:p w:rsidR="00B63BFA" w:rsidRPr="00B63BFA" w:rsidRDefault="00B63BFA">
          <w:pPr>
            <w:pStyle w:val="TOC2"/>
            <w:rPr>
              <w:rFonts w:asciiTheme="minorHAnsi" w:hAnsiTheme="minorHAnsi" w:cstheme="minorBidi"/>
              <w:noProof/>
              <w:sz w:val="24"/>
              <w:lang w:val="en-US" w:bidi="ar-SA"/>
            </w:rPr>
          </w:pPr>
          <w:hyperlink w:anchor="_Toc488108653" w:history="1">
            <w:r w:rsidRPr="00B63BFA">
              <w:rPr>
                <w:rStyle w:val="Hyperlink"/>
                <w:noProof/>
                <w:sz w:val="24"/>
              </w:rPr>
              <w:t>Increase Public Investment in Related Infrastructure</w:t>
            </w:r>
            <w:r w:rsidRPr="00B63BFA">
              <w:rPr>
                <w:noProof/>
                <w:webHidden/>
                <w:sz w:val="24"/>
              </w:rPr>
              <w:tab/>
            </w:r>
            <w:r w:rsidRPr="00B63BFA">
              <w:rPr>
                <w:noProof/>
                <w:webHidden/>
                <w:sz w:val="24"/>
              </w:rPr>
              <w:fldChar w:fldCharType="begin"/>
            </w:r>
            <w:r w:rsidRPr="00B63BFA">
              <w:rPr>
                <w:noProof/>
                <w:webHidden/>
                <w:sz w:val="24"/>
              </w:rPr>
              <w:instrText xml:space="preserve"> PAGEREF _Toc488108653 \h </w:instrText>
            </w:r>
            <w:r w:rsidRPr="00B63BFA">
              <w:rPr>
                <w:noProof/>
                <w:webHidden/>
                <w:sz w:val="24"/>
              </w:rPr>
            </w:r>
            <w:r w:rsidRPr="00B63BFA">
              <w:rPr>
                <w:noProof/>
                <w:webHidden/>
                <w:sz w:val="24"/>
              </w:rPr>
              <w:fldChar w:fldCharType="separate"/>
            </w:r>
            <w:r w:rsidRPr="00B63BFA">
              <w:rPr>
                <w:noProof/>
                <w:webHidden/>
                <w:sz w:val="24"/>
              </w:rPr>
              <w:t>32</w:t>
            </w:r>
            <w:r w:rsidRPr="00B63BFA">
              <w:rPr>
                <w:noProof/>
                <w:webHidden/>
                <w:sz w:val="24"/>
              </w:rPr>
              <w:fldChar w:fldCharType="end"/>
            </w:r>
          </w:hyperlink>
        </w:p>
        <w:p w:rsidR="00B63BFA" w:rsidRPr="00B63BFA" w:rsidRDefault="00B63BFA">
          <w:pPr>
            <w:pStyle w:val="TOC2"/>
            <w:rPr>
              <w:rFonts w:asciiTheme="minorHAnsi" w:hAnsiTheme="minorHAnsi" w:cstheme="minorBidi"/>
              <w:noProof/>
              <w:sz w:val="24"/>
              <w:lang w:val="en-US" w:bidi="ar-SA"/>
            </w:rPr>
          </w:pPr>
          <w:hyperlink w:anchor="_Toc488108654" w:history="1">
            <w:r w:rsidRPr="00B63BFA">
              <w:rPr>
                <w:rStyle w:val="Hyperlink"/>
                <w:noProof/>
                <w:sz w:val="24"/>
              </w:rPr>
              <w:t>Strengthen the Skill Base of the Service Sector</w:t>
            </w:r>
            <w:r w:rsidRPr="00B63BFA">
              <w:rPr>
                <w:noProof/>
                <w:webHidden/>
                <w:sz w:val="24"/>
              </w:rPr>
              <w:tab/>
            </w:r>
            <w:r w:rsidRPr="00B63BFA">
              <w:rPr>
                <w:noProof/>
                <w:webHidden/>
                <w:sz w:val="24"/>
              </w:rPr>
              <w:fldChar w:fldCharType="begin"/>
            </w:r>
            <w:r w:rsidRPr="00B63BFA">
              <w:rPr>
                <w:noProof/>
                <w:webHidden/>
                <w:sz w:val="24"/>
              </w:rPr>
              <w:instrText xml:space="preserve"> PAGEREF _Toc488108654 \h </w:instrText>
            </w:r>
            <w:r w:rsidRPr="00B63BFA">
              <w:rPr>
                <w:noProof/>
                <w:webHidden/>
                <w:sz w:val="24"/>
              </w:rPr>
            </w:r>
            <w:r w:rsidRPr="00B63BFA">
              <w:rPr>
                <w:noProof/>
                <w:webHidden/>
                <w:sz w:val="24"/>
              </w:rPr>
              <w:fldChar w:fldCharType="separate"/>
            </w:r>
            <w:r w:rsidRPr="00B63BFA">
              <w:rPr>
                <w:noProof/>
                <w:webHidden/>
                <w:sz w:val="24"/>
              </w:rPr>
              <w:t>33</w:t>
            </w:r>
            <w:r w:rsidRPr="00B63BFA">
              <w:rPr>
                <w:noProof/>
                <w:webHidden/>
                <w:sz w:val="24"/>
              </w:rPr>
              <w:fldChar w:fldCharType="end"/>
            </w:r>
          </w:hyperlink>
        </w:p>
        <w:p w:rsidR="00B63BFA" w:rsidRPr="00B63BFA" w:rsidRDefault="00B63BFA">
          <w:pPr>
            <w:pStyle w:val="TOC2"/>
            <w:rPr>
              <w:rFonts w:asciiTheme="minorHAnsi" w:hAnsiTheme="minorHAnsi" w:cstheme="minorBidi"/>
              <w:noProof/>
              <w:sz w:val="24"/>
              <w:lang w:val="en-US" w:bidi="ar-SA"/>
            </w:rPr>
          </w:pPr>
          <w:hyperlink w:anchor="_Toc488108655" w:history="1">
            <w:r w:rsidRPr="00B63BFA">
              <w:rPr>
                <w:rStyle w:val="Hyperlink"/>
                <w:noProof/>
                <w:sz w:val="24"/>
              </w:rPr>
              <w:t>Strengthen Prudential Regulations</w:t>
            </w:r>
            <w:r w:rsidRPr="00B63BFA">
              <w:rPr>
                <w:noProof/>
                <w:webHidden/>
                <w:sz w:val="24"/>
              </w:rPr>
              <w:tab/>
            </w:r>
            <w:r w:rsidRPr="00B63BFA">
              <w:rPr>
                <w:noProof/>
                <w:webHidden/>
                <w:sz w:val="24"/>
              </w:rPr>
              <w:fldChar w:fldCharType="begin"/>
            </w:r>
            <w:r w:rsidRPr="00B63BFA">
              <w:rPr>
                <w:noProof/>
                <w:webHidden/>
                <w:sz w:val="24"/>
              </w:rPr>
              <w:instrText xml:space="preserve"> PAGEREF _Toc488108655 \h </w:instrText>
            </w:r>
            <w:r w:rsidRPr="00B63BFA">
              <w:rPr>
                <w:noProof/>
                <w:webHidden/>
                <w:sz w:val="24"/>
              </w:rPr>
            </w:r>
            <w:r w:rsidRPr="00B63BFA">
              <w:rPr>
                <w:noProof/>
                <w:webHidden/>
                <w:sz w:val="24"/>
              </w:rPr>
              <w:fldChar w:fldCharType="separate"/>
            </w:r>
            <w:r w:rsidRPr="00B63BFA">
              <w:rPr>
                <w:noProof/>
                <w:webHidden/>
                <w:sz w:val="24"/>
              </w:rPr>
              <w:t>34</w:t>
            </w:r>
            <w:r w:rsidRPr="00B63BFA">
              <w:rPr>
                <w:noProof/>
                <w:webHidden/>
                <w:sz w:val="24"/>
              </w:rPr>
              <w:fldChar w:fldCharType="end"/>
            </w:r>
          </w:hyperlink>
        </w:p>
        <w:p w:rsidR="00B63BFA" w:rsidRDefault="00B63BFA">
          <w:pPr>
            <w:pStyle w:val="TOC2"/>
            <w:rPr>
              <w:rFonts w:asciiTheme="minorHAnsi" w:hAnsiTheme="minorHAnsi" w:cstheme="minorBidi"/>
              <w:noProof/>
              <w:sz w:val="22"/>
              <w:szCs w:val="22"/>
              <w:lang w:val="en-US" w:bidi="ar-SA"/>
            </w:rPr>
          </w:pPr>
          <w:hyperlink w:anchor="_Toc488108656" w:history="1">
            <w:r w:rsidRPr="00B63BFA">
              <w:rPr>
                <w:rStyle w:val="Hyperlink"/>
                <w:noProof/>
                <w:sz w:val="24"/>
              </w:rPr>
              <w:t>Strengthen Public Institutions</w:t>
            </w:r>
            <w:r w:rsidRPr="00B63BFA">
              <w:rPr>
                <w:noProof/>
                <w:webHidden/>
                <w:sz w:val="24"/>
              </w:rPr>
              <w:tab/>
            </w:r>
            <w:r w:rsidRPr="00B63BFA">
              <w:rPr>
                <w:noProof/>
                <w:webHidden/>
                <w:sz w:val="24"/>
              </w:rPr>
              <w:fldChar w:fldCharType="begin"/>
            </w:r>
            <w:r w:rsidRPr="00B63BFA">
              <w:rPr>
                <w:noProof/>
                <w:webHidden/>
                <w:sz w:val="24"/>
              </w:rPr>
              <w:instrText xml:space="preserve"> PAGEREF _Toc488108656 \h </w:instrText>
            </w:r>
            <w:r w:rsidRPr="00B63BFA">
              <w:rPr>
                <w:noProof/>
                <w:webHidden/>
                <w:sz w:val="24"/>
              </w:rPr>
            </w:r>
            <w:r w:rsidRPr="00B63BFA">
              <w:rPr>
                <w:noProof/>
                <w:webHidden/>
                <w:sz w:val="24"/>
              </w:rPr>
              <w:fldChar w:fldCharType="separate"/>
            </w:r>
            <w:r w:rsidRPr="00B63BFA">
              <w:rPr>
                <w:noProof/>
                <w:webHidden/>
                <w:sz w:val="24"/>
              </w:rPr>
              <w:t>36</w:t>
            </w:r>
            <w:r w:rsidRPr="00B63BFA">
              <w:rPr>
                <w:noProof/>
                <w:webHidden/>
                <w:sz w:val="24"/>
              </w:rPr>
              <w:fldChar w:fldCharType="end"/>
            </w:r>
          </w:hyperlink>
        </w:p>
        <w:p w:rsidR="00B63BFA" w:rsidRDefault="00B63BFA">
          <w:pPr>
            <w:pStyle w:val="TOC1"/>
            <w:rPr>
              <w:rFonts w:asciiTheme="minorHAnsi" w:hAnsiTheme="minorHAnsi" w:cstheme="minorBidi"/>
              <w:b w:val="0"/>
              <w:color w:val="auto"/>
              <w:szCs w:val="22"/>
              <w:lang w:val="en-US" w:bidi="ar-SA"/>
            </w:rPr>
          </w:pPr>
          <w:hyperlink w:anchor="_Toc488108657" w:history="1">
            <w:r w:rsidRPr="00905F88">
              <w:rPr>
                <w:rStyle w:val="Hyperlink"/>
              </w:rPr>
              <w:t>F.</w:t>
            </w:r>
            <w:r>
              <w:rPr>
                <w:rFonts w:asciiTheme="minorHAnsi" w:hAnsiTheme="minorHAnsi" w:cstheme="minorBidi"/>
                <w:b w:val="0"/>
                <w:color w:val="auto"/>
                <w:szCs w:val="22"/>
                <w:lang w:val="en-US" w:bidi="ar-SA"/>
              </w:rPr>
              <w:tab/>
            </w:r>
            <w:r w:rsidRPr="00905F88">
              <w:rPr>
                <w:rStyle w:val="Hyperlink"/>
              </w:rPr>
              <w:t>INVESTMENT REQUIREMENTS FOR THE SERVICE SECTOR</w:t>
            </w:r>
            <w:r>
              <w:rPr>
                <w:webHidden/>
              </w:rPr>
              <w:tab/>
            </w:r>
            <w:r>
              <w:rPr>
                <w:webHidden/>
              </w:rPr>
              <w:fldChar w:fldCharType="begin"/>
            </w:r>
            <w:r>
              <w:rPr>
                <w:webHidden/>
              </w:rPr>
              <w:instrText xml:space="preserve"> PAGEREF _Toc488108657 \h </w:instrText>
            </w:r>
            <w:r>
              <w:rPr>
                <w:webHidden/>
              </w:rPr>
            </w:r>
            <w:r>
              <w:rPr>
                <w:webHidden/>
              </w:rPr>
              <w:fldChar w:fldCharType="separate"/>
            </w:r>
            <w:r>
              <w:rPr>
                <w:webHidden/>
              </w:rPr>
              <w:t>37</w:t>
            </w:r>
            <w:r>
              <w:rPr>
                <w:webHidden/>
              </w:rPr>
              <w:fldChar w:fldCharType="end"/>
            </w:r>
          </w:hyperlink>
        </w:p>
        <w:p w:rsidR="00B63BFA" w:rsidRDefault="00B63BFA">
          <w:pPr>
            <w:pStyle w:val="TOC1"/>
            <w:rPr>
              <w:rFonts w:asciiTheme="minorHAnsi" w:hAnsiTheme="minorHAnsi" w:cstheme="minorBidi"/>
              <w:b w:val="0"/>
              <w:color w:val="auto"/>
              <w:szCs w:val="22"/>
              <w:lang w:val="en-US" w:bidi="ar-SA"/>
            </w:rPr>
          </w:pPr>
          <w:hyperlink w:anchor="_Toc488108658" w:history="1">
            <w:r w:rsidRPr="00905F88">
              <w:rPr>
                <w:rStyle w:val="Hyperlink"/>
              </w:rPr>
              <w:t>REFERENCES</w:t>
            </w:r>
            <w:r>
              <w:rPr>
                <w:webHidden/>
              </w:rPr>
              <w:tab/>
            </w:r>
            <w:r>
              <w:rPr>
                <w:webHidden/>
              </w:rPr>
              <w:fldChar w:fldCharType="begin"/>
            </w:r>
            <w:r>
              <w:rPr>
                <w:webHidden/>
              </w:rPr>
              <w:instrText xml:space="preserve"> PAGEREF _Toc488108658 \h </w:instrText>
            </w:r>
            <w:r>
              <w:rPr>
                <w:webHidden/>
              </w:rPr>
            </w:r>
            <w:r>
              <w:rPr>
                <w:webHidden/>
              </w:rPr>
              <w:fldChar w:fldCharType="separate"/>
            </w:r>
            <w:r>
              <w:rPr>
                <w:webHidden/>
              </w:rPr>
              <w:t>39</w:t>
            </w:r>
            <w:r>
              <w:rPr>
                <w:webHidden/>
              </w:rPr>
              <w:fldChar w:fldCharType="end"/>
            </w:r>
          </w:hyperlink>
        </w:p>
        <w:p w:rsidR="001D70FD" w:rsidRPr="00400968" w:rsidRDefault="00386C3C">
          <w:pPr>
            <w:rPr>
              <w:szCs w:val="24"/>
            </w:rPr>
          </w:pPr>
          <w:r w:rsidRPr="00EE0F4B">
            <w:rPr>
              <w:szCs w:val="24"/>
            </w:rPr>
            <w:fldChar w:fldCharType="end"/>
          </w:r>
        </w:p>
      </w:sdtContent>
    </w:sdt>
    <w:p w:rsidR="00836D21" w:rsidRDefault="001D70FD" w:rsidP="001D70FD">
      <w:pPr>
        <w:pStyle w:val="Heading1"/>
        <w:numPr>
          <w:ilvl w:val="0"/>
          <w:numId w:val="0"/>
        </w:numPr>
        <w:ind w:left="426"/>
        <w:jc w:val="center"/>
      </w:pPr>
      <w:bookmarkStart w:id="0" w:name="_Toc488108631"/>
      <w:r>
        <w:lastRenderedPageBreak/>
        <w:t>List of Tables</w:t>
      </w:r>
      <w:bookmarkEnd w:id="0"/>
    </w:p>
    <w:p w:rsidR="00B63BFA" w:rsidRPr="00B63BFA" w:rsidRDefault="001D70FD">
      <w:pPr>
        <w:pStyle w:val="TOC2"/>
        <w:rPr>
          <w:rFonts w:asciiTheme="minorHAnsi" w:hAnsiTheme="minorHAnsi" w:cstheme="minorBidi"/>
          <w:noProof/>
          <w:sz w:val="28"/>
          <w:szCs w:val="22"/>
          <w:lang w:val="en-US" w:bidi="ar-SA"/>
        </w:rPr>
      </w:pPr>
      <w:r>
        <w:fldChar w:fldCharType="begin"/>
      </w:r>
      <w:r>
        <w:instrText xml:space="preserve"> TOC \h \z \u \t "Heading 4,2" </w:instrText>
      </w:r>
      <w:r>
        <w:fldChar w:fldCharType="separate"/>
      </w:r>
      <w:hyperlink w:anchor="_Toc488108659" w:history="1">
        <w:r w:rsidR="00B63BFA" w:rsidRPr="00B63BFA">
          <w:rPr>
            <w:rStyle w:val="Hyperlink"/>
            <w:noProof/>
            <w:sz w:val="24"/>
          </w:rPr>
          <w:t>Table 1: Sources of Rural Household Income (percent)</w:t>
        </w:r>
        <w:r w:rsidR="00B63BFA" w:rsidRPr="00B63BFA">
          <w:rPr>
            <w:noProof/>
            <w:webHidden/>
            <w:sz w:val="24"/>
          </w:rPr>
          <w:tab/>
        </w:r>
        <w:r w:rsidR="00B63BFA" w:rsidRPr="00B63BFA">
          <w:rPr>
            <w:noProof/>
            <w:webHidden/>
            <w:sz w:val="24"/>
          </w:rPr>
          <w:fldChar w:fldCharType="begin"/>
        </w:r>
        <w:r w:rsidR="00B63BFA" w:rsidRPr="00B63BFA">
          <w:rPr>
            <w:noProof/>
            <w:webHidden/>
            <w:sz w:val="24"/>
          </w:rPr>
          <w:instrText xml:space="preserve"> PAGEREF _Toc488108659 \h </w:instrText>
        </w:r>
        <w:r w:rsidR="00B63BFA" w:rsidRPr="00B63BFA">
          <w:rPr>
            <w:noProof/>
            <w:webHidden/>
            <w:sz w:val="24"/>
          </w:rPr>
        </w:r>
        <w:r w:rsidR="00B63BFA" w:rsidRPr="00B63BFA">
          <w:rPr>
            <w:noProof/>
            <w:webHidden/>
            <w:sz w:val="24"/>
          </w:rPr>
          <w:fldChar w:fldCharType="separate"/>
        </w:r>
        <w:r w:rsidR="00B63BFA" w:rsidRPr="00B63BFA">
          <w:rPr>
            <w:noProof/>
            <w:webHidden/>
            <w:sz w:val="24"/>
          </w:rPr>
          <w:t>8</w:t>
        </w:r>
        <w:r w:rsidR="00B63BFA" w:rsidRPr="00B63BFA">
          <w:rPr>
            <w:noProof/>
            <w:webHidden/>
            <w:sz w:val="24"/>
          </w:rPr>
          <w:fldChar w:fldCharType="end"/>
        </w:r>
      </w:hyperlink>
    </w:p>
    <w:p w:rsidR="00B63BFA" w:rsidRPr="00B63BFA" w:rsidRDefault="00B63BFA">
      <w:pPr>
        <w:pStyle w:val="TOC2"/>
        <w:rPr>
          <w:rFonts w:asciiTheme="minorHAnsi" w:hAnsiTheme="minorHAnsi" w:cstheme="minorBidi"/>
          <w:noProof/>
          <w:sz w:val="28"/>
          <w:szCs w:val="22"/>
          <w:lang w:val="en-US" w:bidi="ar-SA"/>
        </w:rPr>
      </w:pPr>
      <w:hyperlink w:anchor="_Toc488108660" w:history="1">
        <w:r w:rsidRPr="00B63BFA">
          <w:rPr>
            <w:rStyle w:val="Hyperlink"/>
            <w:noProof/>
            <w:sz w:val="24"/>
          </w:rPr>
          <w:t>Table 2: The Structure of Services Sector (% of GDP at factor cost)</w:t>
        </w:r>
        <w:r w:rsidRPr="00B63BFA">
          <w:rPr>
            <w:noProof/>
            <w:webHidden/>
            <w:sz w:val="24"/>
          </w:rPr>
          <w:tab/>
        </w:r>
        <w:r w:rsidRPr="00B63BFA">
          <w:rPr>
            <w:noProof/>
            <w:webHidden/>
            <w:sz w:val="24"/>
          </w:rPr>
          <w:fldChar w:fldCharType="begin"/>
        </w:r>
        <w:r w:rsidRPr="00B63BFA">
          <w:rPr>
            <w:noProof/>
            <w:webHidden/>
            <w:sz w:val="24"/>
          </w:rPr>
          <w:instrText xml:space="preserve"> PAGEREF _Toc488108660 \h </w:instrText>
        </w:r>
        <w:r w:rsidRPr="00B63BFA">
          <w:rPr>
            <w:noProof/>
            <w:webHidden/>
            <w:sz w:val="24"/>
          </w:rPr>
        </w:r>
        <w:r w:rsidRPr="00B63BFA">
          <w:rPr>
            <w:noProof/>
            <w:webHidden/>
            <w:sz w:val="24"/>
          </w:rPr>
          <w:fldChar w:fldCharType="separate"/>
        </w:r>
        <w:r w:rsidRPr="00B63BFA">
          <w:rPr>
            <w:noProof/>
            <w:webHidden/>
            <w:sz w:val="24"/>
          </w:rPr>
          <w:t>10</w:t>
        </w:r>
        <w:r w:rsidRPr="00B63BFA">
          <w:rPr>
            <w:noProof/>
            <w:webHidden/>
            <w:sz w:val="24"/>
          </w:rPr>
          <w:fldChar w:fldCharType="end"/>
        </w:r>
      </w:hyperlink>
    </w:p>
    <w:p w:rsidR="00B63BFA" w:rsidRPr="00B63BFA" w:rsidRDefault="00B63BFA">
      <w:pPr>
        <w:pStyle w:val="TOC2"/>
        <w:rPr>
          <w:rFonts w:asciiTheme="minorHAnsi" w:hAnsiTheme="minorHAnsi" w:cstheme="minorBidi"/>
          <w:noProof/>
          <w:sz w:val="28"/>
          <w:szCs w:val="22"/>
          <w:lang w:val="en-US" w:bidi="ar-SA"/>
        </w:rPr>
      </w:pPr>
      <w:hyperlink w:anchor="_Toc488108661" w:history="1">
        <w:r w:rsidRPr="00B63BFA">
          <w:rPr>
            <w:rStyle w:val="Hyperlink"/>
            <w:noProof/>
            <w:sz w:val="24"/>
          </w:rPr>
          <w:t>Table 3: Composition of Transport Sector Value-Added (% of GDP at factor cost)</w:t>
        </w:r>
        <w:r w:rsidRPr="00B63BFA">
          <w:rPr>
            <w:noProof/>
            <w:webHidden/>
            <w:sz w:val="24"/>
          </w:rPr>
          <w:tab/>
        </w:r>
        <w:r w:rsidRPr="00B63BFA">
          <w:rPr>
            <w:noProof/>
            <w:webHidden/>
            <w:sz w:val="24"/>
          </w:rPr>
          <w:fldChar w:fldCharType="begin"/>
        </w:r>
        <w:r w:rsidRPr="00B63BFA">
          <w:rPr>
            <w:noProof/>
            <w:webHidden/>
            <w:sz w:val="24"/>
          </w:rPr>
          <w:instrText xml:space="preserve"> PAGEREF _Toc488108661 \h </w:instrText>
        </w:r>
        <w:r w:rsidRPr="00B63BFA">
          <w:rPr>
            <w:noProof/>
            <w:webHidden/>
            <w:sz w:val="24"/>
          </w:rPr>
        </w:r>
        <w:r w:rsidRPr="00B63BFA">
          <w:rPr>
            <w:noProof/>
            <w:webHidden/>
            <w:sz w:val="24"/>
          </w:rPr>
          <w:fldChar w:fldCharType="separate"/>
        </w:r>
        <w:r w:rsidRPr="00B63BFA">
          <w:rPr>
            <w:noProof/>
            <w:webHidden/>
            <w:sz w:val="24"/>
          </w:rPr>
          <w:t>11</w:t>
        </w:r>
        <w:r w:rsidRPr="00B63BFA">
          <w:rPr>
            <w:noProof/>
            <w:webHidden/>
            <w:sz w:val="24"/>
          </w:rPr>
          <w:fldChar w:fldCharType="end"/>
        </w:r>
      </w:hyperlink>
    </w:p>
    <w:p w:rsidR="00B63BFA" w:rsidRPr="00B63BFA" w:rsidRDefault="00B63BFA">
      <w:pPr>
        <w:pStyle w:val="TOC2"/>
        <w:rPr>
          <w:rFonts w:asciiTheme="minorHAnsi" w:hAnsiTheme="minorHAnsi" w:cstheme="minorBidi"/>
          <w:noProof/>
          <w:sz w:val="28"/>
          <w:szCs w:val="22"/>
          <w:lang w:val="en-US" w:bidi="ar-SA"/>
        </w:rPr>
      </w:pPr>
      <w:hyperlink w:anchor="_Toc488108662" w:history="1">
        <w:r w:rsidRPr="00B63BFA">
          <w:rPr>
            <w:rStyle w:val="Hyperlink"/>
            <w:noProof/>
            <w:sz w:val="24"/>
          </w:rPr>
          <w:t>Table 4: Other Services Exports Income ($ million)</w:t>
        </w:r>
        <w:r w:rsidRPr="00B63BFA">
          <w:rPr>
            <w:noProof/>
            <w:webHidden/>
            <w:sz w:val="24"/>
          </w:rPr>
          <w:tab/>
        </w:r>
        <w:r w:rsidRPr="00B63BFA">
          <w:rPr>
            <w:noProof/>
            <w:webHidden/>
            <w:sz w:val="24"/>
          </w:rPr>
          <w:fldChar w:fldCharType="begin"/>
        </w:r>
        <w:r w:rsidRPr="00B63BFA">
          <w:rPr>
            <w:noProof/>
            <w:webHidden/>
            <w:sz w:val="24"/>
          </w:rPr>
          <w:instrText xml:space="preserve"> PAGEREF _Toc488108662 \h </w:instrText>
        </w:r>
        <w:r w:rsidRPr="00B63BFA">
          <w:rPr>
            <w:noProof/>
            <w:webHidden/>
            <w:sz w:val="24"/>
          </w:rPr>
        </w:r>
        <w:r w:rsidRPr="00B63BFA">
          <w:rPr>
            <w:noProof/>
            <w:webHidden/>
            <w:sz w:val="24"/>
          </w:rPr>
          <w:fldChar w:fldCharType="separate"/>
        </w:r>
        <w:r w:rsidRPr="00B63BFA">
          <w:rPr>
            <w:noProof/>
            <w:webHidden/>
            <w:sz w:val="24"/>
          </w:rPr>
          <w:t>21</w:t>
        </w:r>
        <w:r w:rsidRPr="00B63BFA">
          <w:rPr>
            <w:noProof/>
            <w:webHidden/>
            <w:sz w:val="24"/>
          </w:rPr>
          <w:fldChar w:fldCharType="end"/>
        </w:r>
      </w:hyperlink>
    </w:p>
    <w:p w:rsidR="00B63BFA" w:rsidRPr="00B63BFA" w:rsidRDefault="00B63BFA">
      <w:pPr>
        <w:pStyle w:val="TOC2"/>
        <w:rPr>
          <w:rFonts w:asciiTheme="minorHAnsi" w:hAnsiTheme="minorHAnsi" w:cstheme="minorBidi"/>
          <w:noProof/>
          <w:sz w:val="28"/>
          <w:szCs w:val="22"/>
          <w:lang w:val="en-US" w:bidi="ar-SA"/>
        </w:rPr>
      </w:pPr>
      <w:hyperlink w:anchor="_Toc488108663" w:history="1">
        <w:r w:rsidRPr="00B63BFA">
          <w:rPr>
            <w:rStyle w:val="Hyperlink"/>
            <w:noProof/>
            <w:sz w:val="24"/>
          </w:rPr>
          <w:t>Table 5: Cross Country Comparison of Tourism Performance, 2016</w:t>
        </w:r>
        <w:r w:rsidRPr="00B63BFA">
          <w:rPr>
            <w:noProof/>
            <w:webHidden/>
            <w:sz w:val="24"/>
          </w:rPr>
          <w:tab/>
        </w:r>
        <w:r w:rsidRPr="00B63BFA">
          <w:rPr>
            <w:noProof/>
            <w:webHidden/>
            <w:sz w:val="24"/>
          </w:rPr>
          <w:fldChar w:fldCharType="begin"/>
        </w:r>
        <w:r w:rsidRPr="00B63BFA">
          <w:rPr>
            <w:noProof/>
            <w:webHidden/>
            <w:sz w:val="24"/>
          </w:rPr>
          <w:instrText xml:space="preserve"> PAGEREF _Toc488108663 \h </w:instrText>
        </w:r>
        <w:r w:rsidRPr="00B63BFA">
          <w:rPr>
            <w:noProof/>
            <w:webHidden/>
            <w:sz w:val="24"/>
          </w:rPr>
        </w:r>
        <w:r w:rsidRPr="00B63BFA">
          <w:rPr>
            <w:noProof/>
            <w:webHidden/>
            <w:sz w:val="24"/>
          </w:rPr>
          <w:fldChar w:fldCharType="separate"/>
        </w:r>
        <w:r w:rsidRPr="00B63BFA">
          <w:rPr>
            <w:noProof/>
            <w:webHidden/>
            <w:sz w:val="24"/>
          </w:rPr>
          <w:t>22</w:t>
        </w:r>
        <w:r w:rsidRPr="00B63BFA">
          <w:rPr>
            <w:noProof/>
            <w:webHidden/>
            <w:sz w:val="24"/>
          </w:rPr>
          <w:fldChar w:fldCharType="end"/>
        </w:r>
      </w:hyperlink>
    </w:p>
    <w:p w:rsidR="00B63BFA" w:rsidRPr="00B63BFA" w:rsidRDefault="00B63BFA">
      <w:pPr>
        <w:pStyle w:val="TOC2"/>
        <w:rPr>
          <w:rFonts w:asciiTheme="minorHAnsi" w:hAnsiTheme="minorHAnsi" w:cstheme="minorBidi"/>
          <w:noProof/>
          <w:sz w:val="28"/>
          <w:szCs w:val="22"/>
          <w:lang w:val="en-US" w:bidi="ar-SA"/>
        </w:rPr>
      </w:pPr>
      <w:hyperlink w:anchor="_Toc488108664" w:history="1">
        <w:r w:rsidRPr="00B63BFA">
          <w:rPr>
            <w:rStyle w:val="Hyperlink"/>
            <w:noProof/>
            <w:sz w:val="24"/>
          </w:rPr>
          <w:t>Table 6: Ongoing Tourism Expansion Initiatives</w:t>
        </w:r>
        <w:r w:rsidRPr="00B63BFA">
          <w:rPr>
            <w:noProof/>
            <w:webHidden/>
            <w:sz w:val="24"/>
          </w:rPr>
          <w:tab/>
        </w:r>
        <w:r w:rsidRPr="00B63BFA">
          <w:rPr>
            <w:noProof/>
            <w:webHidden/>
            <w:sz w:val="24"/>
          </w:rPr>
          <w:fldChar w:fldCharType="begin"/>
        </w:r>
        <w:r w:rsidRPr="00B63BFA">
          <w:rPr>
            <w:noProof/>
            <w:webHidden/>
            <w:sz w:val="24"/>
          </w:rPr>
          <w:instrText xml:space="preserve"> PAGEREF _Toc488108664 \h </w:instrText>
        </w:r>
        <w:r w:rsidRPr="00B63BFA">
          <w:rPr>
            <w:noProof/>
            <w:webHidden/>
            <w:sz w:val="24"/>
          </w:rPr>
        </w:r>
        <w:r w:rsidRPr="00B63BFA">
          <w:rPr>
            <w:noProof/>
            <w:webHidden/>
            <w:sz w:val="24"/>
          </w:rPr>
          <w:fldChar w:fldCharType="separate"/>
        </w:r>
        <w:r w:rsidRPr="00B63BFA">
          <w:rPr>
            <w:noProof/>
            <w:webHidden/>
            <w:sz w:val="24"/>
          </w:rPr>
          <w:t>23</w:t>
        </w:r>
        <w:r w:rsidRPr="00B63BFA">
          <w:rPr>
            <w:noProof/>
            <w:webHidden/>
            <w:sz w:val="24"/>
          </w:rPr>
          <w:fldChar w:fldCharType="end"/>
        </w:r>
      </w:hyperlink>
    </w:p>
    <w:p w:rsidR="00B63BFA" w:rsidRPr="00B63BFA" w:rsidRDefault="00B63BFA">
      <w:pPr>
        <w:pStyle w:val="TOC2"/>
        <w:rPr>
          <w:rFonts w:asciiTheme="minorHAnsi" w:hAnsiTheme="minorHAnsi" w:cstheme="minorBidi"/>
          <w:noProof/>
          <w:sz w:val="28"/>
          <w:szCs w:val="22"/>
          <w:lang w:val="en-US" w:bidi="ar-SA"/>
        </w:rPr>
      </w:pPr>
      <w:hyperlink w:anchor="_Toc488108665" w:history="1">
        <w:r w:rsidRPr="00B63BFA">
          <w:rPr>
            <w:rStyle w:val="Hyperlink"/>
            <w:noProof/>
            <w:sz w:val="24"/>
          </w:rPr>
          <w:t>Table 7:  The 2041 Perspective Plan Service Sector Targets</w:t>
        </w:r>
        <w:r w:rsidRPr="00B63BFA">
          <w:rPr>
            <w:noProof/>
            <w:webHidden/>
            <w:sz w:val="24"/>
          </w:rPr>
          <w:tab/>
        </w:r>
        <w:r w:rsidRPr="00B63BFA">
          <w:rPr>
            <w:noProof/>
            <w:webHidden/>
            <w:sz w:val="24"/>
          </w:rPr>
          <w:fldChar w:fldCharType="begin"/>
        </w:r>
        <w:r w:rsidRPr="00B63BFA">
          <w:rPr>
            <w:noProof/>
            <w:webHidden/>
            <w:sz w:val="24"/>
          </w:rPr>
          <w:instrText xml:space="preserve"> PAGEREF _Toc488108665 \h </w:instrText>
        </w:r>
        <w:r w:rsidRPr="00B63BFA">
          <w:rPr>
            <w:noProof/>
            <w:webHidden/>
            <w:sz w:val="24"/>
          </w:rPr>
        </w:r>
        <w:r w:rsidRPr="00B63BFA">
          <w:rPr>
            <w:noProof/>
            <w:webHidden/>
            <w:sz w:val="24"/>
          </w:rPr>
          <w:fldChar w:fldCharType="separate"/>
        </w:r>
        <w:r w:rsidRPr="00B63BFA">
          <w:rPr>
            <w:noProof/>
            <w:webHidden/>
            <w:sz w:val="24"/>
          </w:rPr>
          <w:t>27</w:t>
        </w:r>
        <w:r w:rsidRPr="00B63BFA">
          <w:rPr>
            <w:noProof/>
            <w:webHidden/>
            <w:sz w:val="24"/>
          </w:rPr>
          <w:fldChar w:fldCharType="end"/>
        </w:r>
      </w:hyperlink>
    </w:p>
    <w:p w:rsidR="00B63BFA" w:rsidRDefault="00B63BFA">
      <w:pPr>
        <w:pStyle w:val="TOC2"/>
        <w:rPr>
          <w:rFonts w:asciiTheme="minorHAnsi" w:hAnsiTheme="minorHAnsi" w:cstheme="minorBidi"/>
          <w:noProof/>
          <w:sz w:val="22"/>
          <w:szCs w:val="22"/>
          <w:lang w:val="en-US" w:bidi="ar-SA"/>
        </w:rPr>
      </w:pPr>
      <w:hyperlink w:anchor="_Toc488108666" w:history="1">
        <w:r w:rsidRPr="00B63BFA">
          <w:rPr>
            <w:rStyle w:val="Hyperlink"/>
            <w:noProof/>
            <w:sz w:val="24"/>
          </w:rPr>
          <w:t>Table 8: Investment Requirements of the Service Sector (taka billion 2017 prices)</w:t>
        </w:r>
        <w:r w:rsidRPr="00B63BFA">
          <w:rPr>
            <w:noProof/>
            <w:webHidden/>
            <w:sz w:val="24"/>
          </w:rPr>
          <w:tab/>
        </w:r>
        <w:r w:rsidRPr="00B63BFA">
          <w:rPr>
            <w:noProof/>
            <w:webHidden/>
            <w:sz w:val="24"/>
          </w:rPr>
          <w:fldChar w:fldCharType="begin"/>
        </w:r>
        <w:r w:rsidRPr="00B63BFA">
          <w:rPr>
            <w:noProof/>
            <w:webHidden/>
            <w:sz w:val="24"/>
          </w:rPr>
          <w:instrText xml:space="preserve"> PAGEREF _Toc488108666 \h </w:instrText>
        </w:r>
        <w:r w:rsidRPr="00B63BFA">
          <w:rPr>
            <w:noProof/>
            <w:webHidden/>
            <w:sz w:val="24"/>
          </w:rPr>
        </w:r>
        <w:r w:rsidRPr="00B63BFA">
          <w:rPr>
            <w:noProof/>
            <w:webHidden/>
            <w:sz w:val="24"/>
          </w:rPr>
          <w:fldChar w:fldCharType="separate"/>
        </w:r>
        <w:r w:rsidRPr="00B63BFA">
          <w:rPr>
            <w:noProof/>
            <w:webHidden/>
            <w:sz w:val="24"/>
          </w:rPr>
          <w:t>38</w:t>
        </w:r>
        <w:r w:rsidRPr="00B63BFA">
          <w:rPr>
            <w:noProof/>
            <w:webHidden/>
            <w:sz w:val="24"/>
          </w:rPr>
          <w:fldChar w:fldCharType="end"/>
        </w:r>
      </w:hyperlink>
    </w:p>
    <w:p w:rsidR="001D70FD" w:rsidRDefault="001D70FD" w:rsidP="00836D21">
      <w:r>
        <w:fldChar w:fldCharType="end"/>
      </w:r>
    </w:p>
    <w:p w:rsidR="001D70FD" w:rsidRDefault="001D70FD" w:rsidP="00836D21"/>
    <w:p w:rsidR="001D70FD" w:rsidRDefault="001D70FD" w:rsidP="001D70FD">
      <w:pPr>
        <w:pStyle w:val="Heading1"/>
        <w:numPr>
          <w:ilvl w:val="0"/>
          <w:numId w:val="0"/>
        </w:numPr>
        <w:ind w:left="426"/>
        <w:jc w:val="center"/>
      </w:pPr>
      <w:bookmarkStart w:id="1" w:name="_Toc488108632"/>
      <w:r>
        <w:t>List of Figures</w:t>
      </w:r>
      <w:bookmarkEnd w:id="1"/>
    </w:p>
    <w:p w:rsidR="00B63BFA" w:rsidRPr="00B63BFA" w:rsidRDefault="001D70FD">
      <w:pPr>
        <w:pStyle w:val="TOC2"/>
        <w:rPr>
          <w:rFonts w:asciiTheme="minorHAnsi" w:hAnsiTheme="minorHAnsi" w:cstheme="minorBidi"/>
          <w:noProof/>
          <w:sz w:val="28"/>
          <w:szCs w:val="22"/>
          <w:lang w:val="en-US" w:bidi="ar-SA"/>
        </w:rPr>
      </w:pPr>
      <w:r>
        <w:rPr>
          <w:sz w:val="24"/>
        </w:rPr>
        <w:fldChar w:fldCharType="begin"/>
      </w:r>
      <w:r w:rsidRPr="00B528EA">
        <w:rPr>
          <w:sz w:val="24"/>
        </w:rPr>
        <w:instrText xml:space="preserve"> TOC \h \z \u \t "Heading 5,2" </w:instrText>
      </w:r>
      <w:r>
        <w:rPr>
          <w:sz w:val="24"/>
        </w:rPr>
        <w:fldChar w:fldCharType="separate"/>
      </w:r>
      <w:hyperlink w:anchor="_Toc488108667" w:history="1">
        <w:r w:rsidR="00B63BFA" w:rsidRPr="00B63BFA">
          <w:rPr>
            <w:rStyle w:val="Hyperlink"/>
            <w:noProof/>
            <w:sz w:val="24"/>
          </w:rPr>
          <w:t>Figure 1: GDP Share of Services (constant market prices)</w:t>
        </w:r>
        <w:r w:rsidR="00B63BFA" w:rsidRPr="00B63BFA">
          <w:rPr>
            <w:noProof/>
            <w:webHidden/>
            <w:sz w:val="24"/>
          </w:rPr>
          <w:tab/>
        </w:r>
        <w:r w:rsidR="00B63BFA" w:rsidRPr="00B63BFA">
          <w:rPr>
            <w:noProof/>
            <w:webHidden/>
            <w:sz w:val="24"/>
          </w:rPr>
          <w:fldChar w:fldCharType="begin"/>
        </w:r>
        <w:r w:rsidR="00B63BFA" w:rsidRPr="00B63BFA">
          <w:rPr>
            <w:noProof/>
            <w:webHidden/>
            <w:sz w:val="24"/>
          </w:rPr>
          <w:instrText xml:space="preserve"> PAGEREF _Toc488108667 \h </w:instrText>
        </w:r>
        <w:r w:rsidR="00B63BFA" w:rsidRPr="00B63BFA">
          <w:rPr>
            <w:noProof/>
            <w:webHidden/>
            <w:sz w:val="24"/>
          </w:rPr>
        </w:r>
        <w:r w:rsidR="00B63BFA" w:rsidRPr="00B63BFA">
          <w:rPr>
            <w:noProof/>
            <w:webHidden/>
            <w:sz w:val="24"/>
          </w:rPr>
          <w:fldChar w:fldCharType="separate"/>
        </w:r>
        <w:r w:rsidR="00B63BFA" w:rsidRPr="00B63BFA">
          <w:rPr>
            <w:noProof/>
            <w:webHidden/>
            <w:sz w:val="24"/>
          </w:rPr>
          <w:t>2</w:t>
        </w:r>
        <w:r w:rsidR="00B63BFA" w:rsidRPr="00B63BFA">
          <w:rPr>
            <w:noProof/>
            <w:webHidden/>
            <w:sz w:val="24"/>
          </w:rPr>
          <w:fldChar w:fldCharType="end"/>
        </w:r>
      </w:hyperlink>
    </w:p>
    <w:p w:rsidR="00B63BFA" w:rsidRPr="00B63BFA" w:rsidRDefault="00B63BFA">
      <w:pPr>
        <w:pStyle w:val="TOC2"/>
        <w:rPr>
          <w:rFonts w:asciiTheme="minorHAnsi" w:hAnsiTheme="minorHAnsi" w:cstheme="minorBidi"/>
          <w:noProof/>
          <w:sz w:val="28"/>
          <w:szCs w:val="22"/>
          <w:lang w:val="en-US" w:bidi="ar-SA"/>
        </w:rPr>
      </w:pPr>
      <w:hyperlink w:anchor="_Toc488108668" w:history="1">
        <w:r w:rsidRPr="00B63BFA">
          <w:rPr>
            <w:rStyle w:val="Hyperlink"/>
            <w:noProof/>
            <w:sz w:val="24"/>
          </w:rPr>
          <w:t>Figure 2: Role of Services Sector, 2015 (% of GDP)</w:t>
        </w:r>
        <w:r w:rsidRPr="00B63BFA">
          <w:rPr>
            <w:noProof/>
            <w:webHidden/>
            <w:sz w:val="24"/>
          </w:rPr>
          <w:tab/>
        </w:r>
        <w:r w:rsidRPr="00B63BFA">
          <w:rPr>
            <w:noProof/>
            <w:webHidden/>
            <w:sz w:val="24"/>
          </w:rPr>
          <w:fldChar w:fldCharType="begin"/>
        </w:r>
        <w:r w:rsidRPr="00B63BFA">
          <w:rPr>
            <w:noProof/>
            <w:webHidden/>
            <w:sz w:val="24"/>
          </w:rPr>
          <w:instrText xml:space="preserve"> PAGEREF _Toc488108668 \h </w:instrText>
        </w:r>
        <w:r w:rsidRPr="00B63BFA">
          <w:rPr>
            <w:noProof/>
            <w:webHidden/>
            <w:sz w:val="24"/>
          </w:rPr>
        </w:r>
        <w:r w:rsidRPr="00B63BFA">
          <w:rPr>
            <w:noProof/>
            <w:webHidden/>
            <w:sz w:val="24"/>
          </w:rPr>
          <w:fldChar w:fldCharType="separate"/>
        </w:r>
        <w:r w:rsidRPr="00B63BFA">
          <w:rPr>
            <w:noProof/>
            <w:webHidden/>
            <w:sz w:val="24"/>
          </w:rPr>
          <w:t>3</w:t>
        </w:r>
        <w:r w:rsidRPr="00B63BFA">
          <w:rPr>
            <w:noProof/>
            <w:webHidden/>
            <w:sz w:val="24"/>
          </w:rPr>
          <w:fldChar w:fldCharType="end"/>
        </w:r>
      </w:hyperlink>
    </w:p>
    <w:p w:rsidR="00B63BFA" w:rsidRPr="00B63BFA" w:rsidRDefault="00B63BFA">
      <w:pPr>
        <w:pStyle w:val="TOC2"/>
        <w:rPr>
          <w:rFonts w:asciiTheme="minorHAnsi" w:hAnsiTheme="minorHAnsi" w:cstheme="minorBidi"/>
          <w:noProof/>
          <w:sz w:val="28"/>
          <w:szCs w:val="22"/>
          <w:lang w:val="en-US" w:bidi="ar-SA"/>
        </w:rPr>
      </w:pPr>
      <w:hyperlink w:anchor="_Toc488108669" w:history="1">
        <w:r w:rsidRPr="00B63BFA">
          <w:rPr>
            <w:rStyle w:val="Hyperlink"/>
            <w:noProof/>
            <w:sz w:val="24"/>
          </w:rPr>
          <w:t>Figure 3: Employment Share of Services</w:t>
        </w:r>
        <w:r w:rsidRPr="00B63BFA">
          <w:rPr>
            <w:noProof/>
            <w:webHidden/>
            <w:sz w:val="24"/>
          </w:rPr>
          <w:tab/>
        </w:r>
        <w:r w:rsidRPr="00B63BFA">
          <w:rPr>
            <w:noProof/>
            <w:webHidden/>
            <w:sz w:val="24"/>
          </w:rPr>
          <w:fldChar w:fldCharType="begin"/>
        </w:r>
        <w:r w:rsidRPr="00B63BFA">
          <w:rPr>
            <w:noProof/>
            <w:webHidden/>
            <w:sz w:val="24"/>
          </w:rPr>
          <w:instrText xml:space="preserve"> PAGEREF _Toc488108669 \h </w:instrText>
        </w:r>
        <w:r w:rsidRPr="00B63BFA">
          <w:rPr>
            <w:noProof/>
            <w:webHidden/>
            <w:sz w:val="24"/>
          </w:rPr>
        </w:r>
        <w:r w:rsidRPr="00B63BFA">
          <w:rPr>
            <w:noProof/>
            <w:webHidden/>
            <w:sz w:val="24"/>
          </w:rPr>
          <w:fldChar w:fldCharType="separate"/>
        </w:r>
        <w:r w:rsidRPr="00B63BFA">
          <w:rPr>
            <w:noProof/>
            <w:webHidden/>
            <w:sz w:val="24"/>
          </w:rPr>
          <w:t>4</w:t>
        </w:r>
        <w:r w:rsidRPr="00B63BFA">
          <w:rPr>
            <w:noProof/>
            <w:webHidden/>
            <w:sz w:val="24"/>
          </w:rPr>
          <w:fldChar w:fldCharType="end"/>
        </w:r>
      </w:hyperlink>
    </w:p>
    <w:p w:rsidR="00B63BFA" w:rsidRPr="00B63BFA" w:rsidRDefault="00B63BFA">
      <w:pPr>
        <w:pStyle w:val="TOC2"/>
        <w:rPr>
          <w:rFonts w:asciiTheme="minorHAnsi" w:hAnsiTheme="minorHAnsi" w:cstheme="minorBidi"/>
          <w:noProof/>
          <w:sz w:val="28"/>
          <w:szCs w:val="22"/>
          <w:lang w:val="en-US" w:bidi="ar-SA"/>
        </w:rPr>
      </w:pPr>
      <w:hyperlink w:anchor="_Toc488108670" w:history="1">
        <w:r w:rsidRPr="00B63BFA">
          <w:rPr>
            <w:rStyle w:val="Hyperlink"/>
            <w:noProof/>
            <w:sz w:val="24"/>
          </w:rPr>
          <w:t>Figure 4: Annual Outflow of Migrant Workers</w:t>
        </w:r>
        <w:r w:rsidRPr="00B63BFA">
          <w:rPr>
            <w:noProof/>
            <w:webHidden/>
            <w:sz w:val="24"/>
          </w:rPr>
          <w:tab/>
        </w:r>
        <w:r w:rsidRPr="00B63BFA">
          <w:rPr>
            <w:noProof/>
            <w:webHidden/>
            <w:sz w:val="24"/>
          </w:rPr>
          <w:fldChar w:fldCharType="begin"/>
        </w:r>
        <w:r w:rsidRPr="00B63BFA">
          <w:rPr>
            <w:noProof/>
            <w:webHidden/>
            <w:sz w:val="24"/>
          </w:rPr>
          <w:instrText xml:space="preserve"> PAGEREF _Toc488108670 \h </w:instrText>
        </w:r>
        <w:r w:rsidRPr="00B63BFA">
          <w:rPr>
            <w:noProof/>
            <w:webHidden/>
            <w:sz w:val="24"/>
          </w:rPr>
        </w:r>
        <w:r w:rsidRPr="00B63BFA">
          <w:rPr>
            <w:noProof/>
            <w:webHidden/>
            <w:sz w:val="24"/>
          </w:rPr>
          <w:fldChar w:fldCharType="separate"/>
        </w:r>
        <w:r w:rsidRPr="00B63BFA">
          <w:rPr>
            <w:noProof/>
            <w:webHidden/>
            <w:sz w:val="24"/>
          </w:rPr>
          <w:t>4</w:t>
        </w:r>
        <w:r w:rsidRPr="00B63BFA">
          <w:rPr>
            <w:noProof/>
            <w:webHidden/>
            <w:sz w:val="24"/>
          </w:rPr>
          <w:fldChar w:fldCharType="end"/>
        </w:r>
      </w:hyperlink>
    </w:p>
    <w:p w:rsidR="00B63BFA" w:rsidRPr="00B63BFA" w:rsidRDefault="00B63BFA">
      <w:pPr>
        <w:pStyle w:val="TOC2"/>
        <w:rPr>
          <w:rFonts w:asciiTheme="minorHAnsi" w:hAnsiTheme="minorHAnsi" w:cstheme="minorBidi"/>
          <w:noProof/>
          <w:sz w:val="28"/>
          <w:szCs w:val="22"/>
          <w:lang w:val="en-US" w:bidi="ar-SA"/>
        </w:rPr>
      </w:pPr>
      <w:hyperlink w:anchor="_Toc488108671" w:history="1">
        <w:r w:rsidRPr="00B63BFA">
          <w:rPr>
            <w:rStyle w:val="Hyperlink"/>
            <w:noProof/>
            <w:sz w:val="24"/>
          </w:rPr>
          <w:t>Figure 5: Trend in Factor and Non-Factor Service Exports</w:t>
        </w:r>
        <w:r w:rsidRPr="00B63BFA">
          <w:rPr>
            <w:noProof/>
            <w:webHidden/>
            <w:sz w:val="24"/>
          </w:rPr>
          <w:tab/>
        </w:r>
        <w:r w:rsidRPr="00B63BFA">
          <w:rPr>
            <w:noProof/>
            <w:webHidden/>
            <w:sz w:val="24"/>
          </w:rPr>
          <w:fldChar w:fldCharType="begin"/>
        </w:r>
        <w:r w:rsidRPr="00B63BFA">
          <w:rPr>
            <w:noProof/>
            <w:webHidden/>
            <w:sz w:val="24"/>
          </w:rPr>
          <w:instrText xml:space="preserve"> PAGEREF _Toc488108671 \h </w:instrText>
        </w:r>
        <w:r w:rsidRPr="00B63BFA">
          <w:rPr>
            <w:noProof/>
            <w:webHidden/>
            <w:sz w:val="24"/>
          </w:rPr>
        </w:r>
        <w:r w:rsidRPr="00B63BFA">
          <w:rPr>
            <w:noProof/>
            <w:webHidden/>
            <w:sz w:val="24"/>
          </w:rPr>
          <w:fldChar w:fldCharType="separate"/>
        </w:r>
        <w:r w:rsidRPr="00B63BFA">
          <w:rPr>
            <w:noProof/>
            <w:webHidden/>
            <w:sz w:val="24"/>
          </w:rPr>
          <w:t>5</w:t>
        </w:r>
        <w:r w:rsidRPr="00B63BFA">
          <w:rPr>
            <w:noProof/>
            <w:webHidden/>
            <w:sz w:val="24"/>
          </w:rPr>
          <w:fldChar w:fldCharType="end"/>
        </w:r>
      </w:hyperlink>
    </w:p>
    <w:p w:rsidR="00B63BFA" w:rsidRPr="00B63BFA" w:rsidRDefault="00B63BFA">
      <w:pPr>
        <w:pStyle w:val="TOC2"/>
        <w:rPr>
          <w:rFonts w:asciiTheme="minorHAnsi" w:hAnsiTheme="minorHAnsi" w:cstheme="minorBidi"/>
          <w:noProof/>
          <w:sz w:val="28"/>
          <w:szCs w:val="22"/>
          <w:lang w:val="en-US" w:bidi="ar-SA"/>
        </w:rPr>
      </w:pPr>
      <w:hyperlink w:anchor="_Toc488108672" w:history="1">
        <w:r w:rsidRPr="00B63BFA">
          <w:rPr>
            <w:rStyle w:val="Hyperlink"/>
            <w:noProof/>
            <w:sz w:val="24"/>
          </w:rPr>
          <w:t>Figure 6: Role of Services Exports</w:t>
        </w:r>
        <w:r w:rsidRPr="00B63BFA">
          <w:rPr>
            <w:noProof/>
            <w:webHidden/>
            <w:sz w:val="24"/>
          </w:rPr>
          <w:tab/>
        </w:r>
        <w:r w:rsidRPr="00B63BFA">
          <w:rPr>
            <w:noProof/>
            <w:webHidden/>
            <w:sz w:val="24"/>
          </w:rPr>
          <w:fldChar w:fldCharType="begin"/>
        </w:r>
        <w:r w:rsidRPr="00B63BFA">
          <w:rPr>
            <w:noProof/>
            <w:webHidden/>
            <w:sz w:val="24"/>
          </w:rPr>
          <w:instrText xml:space="preserve"> PAGEREF _Toc488108672 \h </w:instrText>
        </w:r>
        <w:r w:rsidRPr="00B63BFA">
          <w:rPr>
            <w:noProof/>
            <w:webHidden/>
            <w:sz w:val="24"/>
          </w:rPr>
        </w:r>
        <w:r w:rsidRPr="00B63BFA">
          <w:rPr>
            <w:noProof/>
            <w:webHidden/>
            <w:sz w:val="24"/>
          </w:rPr>
          <w:fldChar w:fldCharType="separate"/>
        </w:r>
        <w:r w:rsidRPr="00B63BFA">
          <w:rPr>
            <w:noProof/>
            <w:webHidden/>
            <w:sz w:val="24"/>
          </w:rPr>
          <w:t>6</w:t>
        </w:r>
        <w:r w:rsidRPr="00B63BFA">
          <w:rPr>
            <w:noProof/>
            <w:webHidden/>
            <w:sz w:val="24"/>
          </w:rPr>
          <w:fldChar w:fldCharType="end"/>
        </w:r>
      </w:hyperlink>
    </w:p>
    <w:p w:rsidR="00B63BFA" w:rsidRPr="00B63BFA" w:rsidRDefault="00B63BFA">
      <w:pPr>
        <w:pStyle w:val="TOC2"/>
        <w:rPr>
          <w:rFonts w:asciiTheme="minorHAnsi" w:hAnsiTheme="minorHAnsi" w:cstheme="minorBidi"/>
          <w:noProof/>
          <w:sz w:val="28"/>
          <w:szCs w:val="22"/>
          <w:lang w:val="en-US" w:bidi="ar-SA"/>
        </w:rPr>
      </w:pPr>
      <w:hyperlink w:anchor="_Toc488108673" w:history="1">
        <w:r w:rsidRPr="00B63BFA">
          <w:rPr>
            <w:rStyle w:val="Hyperlink"/>
            <w:noProof/>
            <w:sz w:val="24"/>
          </w:rPr>
          <w:t>Figure 7: Earnings from Services Exports as % of GDP</w:t>
        </w:r>
        <w:r w:rsidRPr="00B63BFA">
          <w:rPr>
            <w:noProof/>
            <w:webHidden/>
            <w:sz w:val="24"/>
          </w:rPr>
          <w:tab/>
        </w:r>
        <w:r w:rsidRPr="00B63BFA">
          <w:rPr>
            <w:noProof/>
            <w:webHidden/>
            <w:sz w:val="24"/>
          </w:rPr>
          <w:fldChar w:fldCharType="begin"/>
        </w:r>
        <w:r w:rsidRPr="00B63BFA">
          <w:rPr>
            <w:noProof/>
            <w:webHidden/>
            <w:sz w:val="24"/>
          </w:rPr>
          <w:instrText xml:space="preserve"> PAGEREF _Toc488108673 \h </w:instrText>
        </w:r>
        <w:r w:rsidRPr="00B63BFA">
          <w:rPr>
            <w:noProof/>
            <w:webHidden/>
            <w:sz w:val="24"/>
          </w:rPr>
        </w:r>
        <w:r w:rsidRPr="00B63BFA">
          <w:rPr>
            <w:noProof/>
            <w:webHidden/>
            <w:sz w:val="24"/>
          </w:rPr>
          <w:fldChar w:fldCharType="separate"/>
        </w:r>
        <w:r w:rsidRPr="00B63BFA">
          <w:rPr>
            <w:noProof/>
            <w:webHidden/>
            <w:sz w:val="24"/>
          </w:rPr>
          <w:t>6</w:t>
        </w:r>
        <w:r w:rsidRPr="00B63BFA">
          <w:rPr>
            <w:noProof/>
            <w:webHidden/>
            <w:sz w:val="24"/>
          </w:rPr>
          <w:fldChar w:fldCharType="end"/>
        </w:r>
      </w:hyperlink>
    </w:p>
    <w:p w:rsidR="00B63BFA" w:rsidRPr="00B63BFA" w:rsidRDefault="00B63BFA">
      <w:pPr>
        <w:pStyle w:val="TOC2"/>
        <w:rPr>
          <w:rFonts w:asciiTheme="minorHAnsi" w:hAnsiTheme="minorHAnsi" w:cstheme="minorBidi"/>
          <w:noProof/>
          <w:sz w:val="28"/>
          <w:szCs w:val="22"/>
          <w:lang w:val="en-US" w:bidi="ar-SA"/>
        </w:rPr>
      </w:pPr>
      <w:hyperlink w:anchor="_Toc488108674" w:history="1">
        <w:r w:rsidRPr="00B63BFA">
          <w:rPr>
            <w:rStyle w:val="Hyperlink"/>
            <w:noProof/>
            <w:sz w:val="24"/>
          </w:rPr>
          <w:t>Figure 8: Evolution of Modern Services (% of GDP)</w:t>
        </w:r>
        <w:r w:rsidRPr="00B63BFA">
          <w:rPr>
            <w:noProof/>
            <w:webHidden/>
            <w:sz w:val="24"/>
          </w:rPr>
          <w:tab/>
        </w:r>
        <w:r w:rsidRPr="00B63BFA">
          <w:rPr>
            <w:noProof/>
            <w:webHidden/>
            <w:sz w:val="24"/>
          </w:rPr>
          <w:fldChar w:fldCharType="begin"/>
        </w:r>
        <w:r w:rsidRPr="00B63BFA">
          <w:rPr>
            <w:noProof/>
            <w:webHidden/>
            <w:sz w:val="24"/>
          </w:rPr>
          <w:instrText xml:space="preserve"> PAGEREF _Toc488108674 \h </w:instrText>
        </w:r>
        <w:r w:rsidRPr="00B63BFA">
          <w:rPr>
            <w:noProof/>
            <w:webHidden/>
            <w:sz w:val="24"/>
          </w:rPr>
        </w:r>
        <w:r w:rsidRPr="00B63BFA">
          <w:rPr>
            <w:noProof/>
            <w:webHidden/>
            <w:sz w:val="24"/>
          </w:rPr>
          <w:fldChar w:fldCharType="separate"/>
        </w:r>
        <w:r w:rsidRPr="00B63BFA">
          <w:rPr>
            <w:noProof/>
            <w:webHidden/>
            <w:sz w:val="24"/>
          </w:rPr>
          <w:t>14</w:t>
        </w:r>
        <w:r w:rsidRPr="00B63BFA">
          <w:rPr>
            <w:noProof/>
            <w:webHidden/>
            <w:sz w:val="24"/>
          </w:rPr>
          <w:fldChar w:fldCharType="end"/>
        </w:r>
      </w:hyperlink>
    </w:p>
    <w:p w:rsidR="00B63BFA" w:rsidRPr="00B63BFA" w:rsidRDefault="00B63BFA">
      <w:pPr>
        <w:pStyle w:val="TOC2"/>
        <w:rPr>
          <w:rFonts w:asciiTheme="minorHAnsi" w:hAnsiTheme="minorHAnsi" w:cstheme="minorBidi"/>
          <w:noProof/>
          <w:sz w:val="28"/>
          <w:szCs w:val="22"/>
          <w:lang w:val="en-US" w:bidi="ar-SA"/>
        </w:rPr>
      </w:pPr>
      <w:hyperlink w:anchor="_Toc488108675" w:history="1">
        <w:r w:rsidRPr="00B63BFA">
          <w:rPr>
            <w:rStyle w:val="Hyperlink"/>
            <w:noProof/>
            <w:sz w:val="24"/>
          </w:rPr>
          <w:t>Figure 9: Structural Change in Services</w:t>
        </w:r>
        <w:r w:rsidRPr="00B63BFA">
          <w:rPr>
            <w:noProof/>
            <w:webHidden/>
            <w:sz w:val="24"/>
          </w:rPr>
          <w:tab/>
        </w:r>
        <w:r w:rsidRPr="00B63BFA">
          <w:rPr>
            <w:noProof/>
            <w:webHidden/>
            <w:sz w:val="24"/>
          </w:rPr>
          <w:fldChar w:fldCharType="begin"/>
        </w:r>
        <w:r w:rsidRPr="00B63BFA">
          <w:rPr>
            <w:noProof/>
            <w:webHidden/>
            <w:sz w:val="24"/>
          </w:rPr>
          <w:instrText xml:space="preserve"> PAGEREF _Toc488108675 \h </w:instrText>
        </w:r>
        <w:r w:rsidRPr="00B63BFA">
          <w:rPr>
            <w:noProof/>
            <w:webHidden/>
            <w:sz w:val="24"/>
          </w:rPr>
        </w:r>
        <w:r w:rsidRPr="00B63BFA">
          <w:rPr>
            <w:noProof/>
            <w:webHidden/>
            <w:sz w:val="24"/>
          </w:rPr>
          <w:fldChar w:fldCharType="separate"/>
        </w:r>
        <w:r w:rsidRPr="00B63BFA">
          <w:rPr>
            <w:noProof/>
            <w:webHidden/>
            <w:sz w:val="24"/>
          </w:rPr>
          <w:t>14</w:t>
        </w:r>
        <w:r w:rsidRPr="00B63BFA">
          <w:rPr>
            <w:noProof/>
            <w:webHidden/>
            <w:sz w:val="24"/>
          </w:rPr>
          <w:fldChar w:fldCharType="end"/>
        </w:r>
      </w:hyperlink>
    </w:p>
    <w:p w:rsidR="00B63BFA" w:rsidRPr="00B63BFA" w:rsidRDefault="00B63BFA">
      <w:pPr>
        <w:pStyle w:val="TOC2"/>
        <w:rPr>
          <w:rFonts w:asciiTheme="minorHAnsi" w:hAnsiTheme="minorHAnsi" w:cstheme="minorBidi"/>
          <w:noProof/>
          <w:sz w:val="28"/>
          <w:szCs w:val="22"/>
          <w:lang w:val="en-US" w:bidi="ar-SA"/>
        </w:rPr>
      </w:pPr>
      <w:hyperlink w:anchor="_Toc488108676" w:history="1">
        <w:r w:rsidRPr="00B63BFA">
          <w:rPr>
            <w:rStyle w:val="Hyperlink"/>
            <w:noProof/>
            <w:sz w:val="24"/>
          </w:rPr>
          <w:t>Figure 10: Transformation in Services Employment (% of Total Services)</w:t>
        </w:r>
        <w:r w:rsidRPr="00B63BFA">
          <w:rPr>
            <w:noProof/>
            <w:webHidden/>
            <w:sz w:val="24"/>
          </w:rPr>
          <w:tab/>
        </w:r>
        <w:r w:rsidRPr="00B63BFA">
          <w:rPr>
            <w:noProof/>
            <w:webHidden/>
            <w:sz w:val="24"/>
          </w:rPr>
          <w:fldChar w:fldCharType="begin"/>
        </w:r>
        <w:r w:rsidRPr="00B63BFA">
          <w:rPr>
            <w:noProof/>
            <w:webHidden/>
            <w:sz w:val="24"/>
          </w:rPr>
          <w:instrText xml:space="preserve"> PAGEREF _Toc488108676 \h </w:instrText>
        </w:r>
        <w:r w:rsidRPr="00B63BFA">
          <w:rPr>
            <w:noProof/>
            <w:webHidden/>
            <w:sz w:val="24"/>
          </w:rPr>
        </w:r>
        <w:r w:rsidRPr="00B63BFA">
          <w:rPr>
            <w:noProof/>
            <w:webHidden/>
            <w:sz w:val="24"/>
          </w:rPr>
          <w:fldChar w:fldCharType="separate"/>
        </w:r>
        <w:r w:rsidRPr="00B63BFA">
          <w:rPr>
            <w:noProof/>
            <w:webHidden/>
            <w:sz w:val="24"/>
          </w:rPr>
          <w:t>15</w:t>
        </w:r>
        <w:r w:rsidRPr="00B63BFA">
          <w:rPr>
            <w:noProof/>
            <w:webHidden/>
            <w:sz w:val="24"/>
          </w:rPr>
          <w:fldChar w:fldCharType="end"/>
        </w:r>
      </w:hyperlink>
    </w:p>
    <w:p w:rsidR="00B63BFA" w:rsidRPr="00B63BFA" w:rsidRDefault="00B63BFA">
      <w:pPr>
        <w:pStyle w:val="TOC2"/>
        <w:rPr>
          <w:rFonts w:asciiTheme="minorHAnsi" w:hAnsiTheme="minorHAnsi" w:cstheme="minorBidi"/>
          <w:noProof/>
          <w:sz w:val="28"/>
          <w:szCs w:val="22"/>
          <w:lang w:val="en-US" w:bidi="ar-SA"/>
        </w:rPr>
      </w:pPr>
      <w:hyperlink w:anchor="_Toc488108677" w:history="1">
        <w:r w:rsidRPr="00B63BFA">
          <w:rPr>
            <w:rStyle w:val="Hyperlink"/>
            <w:noProof/>
            <w:sz w:val="24"/>
          </w:rPr>
          <w:t>Figure 11: Average Labor Productivity (2011 PPP$)</w:t>
        </w:r>
        <w:r w:rsidRPr="00B63BFA">
          <w:rPr>
            <w:noProof/>
            <w:webHidden/>
            <w:sz w:val="24"/>
          </w:rPr>
          <w:tab/>
        </w:r>
        <w:r w:rsidRPr="00B63BFA">
          <w:rPr>
            <w:noProof/>
            <w:webHidden/>
            <w:sz w:val="24"/>
          </w:rPr>
          <w:fldChar w:fldCharType="begin"/>
        </w:r>
        <w:r w:rsidRPr="00B63BFA">
          <w:rPr>
            <w:noProof/>
            <w:webHidden/>
            <w:sz w:val="24"/>
          </w:rPr>
          <w:instrText xml:space="preserve"> PAGEREF _Toc488108677 \h </w:instrText>
        </w:r>
        <w:r w:rsidRPr="00B63BFA">
          <w:rPr>
            <w:noProof/>
            <w:webHidden/>
            <w:sz w:val="24"/>
          </w:rPr>
        </w:r>
        <w:r w:rsidRPr="00B63BFA">
          <w:rPr>
            <w:noProof/>
            <w:webHidden/>
            <w:sz w:val="24"/>
          </w:rPr>
          <w:fldChar w:fldCharType="separate"/>
        </w:r>
        <w:r w:rsidRPr="00B63BFA">
          <w:rPr>
            <w:noProof/>
            <w:webHidden/>
            <w:sz w:val="24"/>
          </w:rPr>
          <w:t>16</w:t>
        </w:r>
        <w:r w:rsidRPr="00B63BFA">
          <w:rPr>
            <w:noProof/>
            <w:webHidden/>
            <w:sz w:val="24"/>
          </w:rPr>
          <w:fldChar w:fldCharType="end"/>
        </w:r>
      </w:hyperlink>
    </w:p>
    <w:p w:rsidR="00B63BFA" w:rsidRPr="00B63BFA" w:rsidRDefault="00B63BFA">
      <w:pPr>
        <w:pStyle w:val="TOC2"/>
        <w:rPr>
          <w:rFonts w:asciiTheme="minorHAnsi" w:hAnsiTheme="minorHAnsi" w:cstheme="minorBidi"/>
          <w:noProof/>
          <w:sz w:val="28"/>
          <w:szCs w:val="22"/>
          <w:lang w:val="en-US" w:bidi="ar-SA"/>
        </w:rPr>
      </w:pPr>
      <w:hyperlink w:anchor="_Toc488108678" w:history="1">
        <w:r w:rsidRPr="00B63BFA">
          <w:rPr>
            <w:rStyle w:val="Hyperlink"/>
            <w:noProof/>
            <w:sz w:val="24"/>
          </w:rPr>
          <w:t>Figure 12: Trend in Average Labor productivity, 1995/96 prices</w:t>
        </w:r>
        <w:r w:rsidRPr="00B63BFA">
          <w:rPr>
            <w:noProof/>
            <w:webHidden/>
            <w:sz w:val="24"/>
          </w:rPr>
          <w:tab/>
        </w:r>
        <w:r w:rsidRPr="00B63BFA">
          <w:rPr>
            <w:noProof/>
            <w:webHidden/>
            <w:sz w:val="24"/>
          </w:rPr>
          <w:fldChar w:fldCharType="begin"/>
        </w:r>
        <w:r w:rsidRPr="00B63BFA">
          <w:rPr>
            <w:noProof/>
            <w:webHidden/>
            <w:sz w:val="24"/>
          </w:rPr>
          <w:instrText xml:space="preserve"> PAGEREF _Toc488108678 \h </w:instrText>
        </w:r>
        <w:r w:rsidRPr="00B63BFA">
          <w:rPr>
            <w:noProof/>
            <w:webHidden/>
            <w:sz w:val="24"/>
          </w:rPr>
        </w:r>
        <w:r w:rsidRPr="00B63BFA">
          <w:rPr>
            <w:noProof/>
            <w:webHidden/>
            <w:sz w:val="24"/>
          </w:rPr>
          <w:fldChar w:fldCharType="separate"/>
        </w:r>
        <w:r w:rsidRPr="00B63BFA">
          <w:rPr>
            <w:noProof/>
            <w:webHidden/>
            <w:sz w:val="24"/>
          </w:rPr>
          <w:t>16</w:t>
        </w:r>
        <w:r w:rsidRPr="00B63BFA">
          <w:rPr>
            <w:noProof/>
            <w:webHidden/>
            <w:sz w:val="24"/>
          </w:rPr>
          <w:fldChar w:fldCharType="end"/>
        </w:r>
      </w:hyperlink>
    </w:p>
    <w:p w:rsidR="00B63BFA" w:rsidRPr="00B63BFA" w:rsidRDefault="00B63BFA">
      <w:pPr>
        <w:pStyle w:val="TOC2"/>
        <w:rPr>
          <w:rFonts w:asciiTheme="minorHAnsi" w:hAnsiTheme="minorHAnsi" w:cstheme="minorBidi"/>
          <w:noProof/>
          <w:sz w:val="28"/>
          <w:szCs w:val="22"/>
          <w:lang w:val="en-US" w:bidi="ar-SA"/>
        </w:rPr>
      </w:pPr>
      <w:hyperlink w:anchor="_Toc488108679" w:history="1">
        <w:r w:rsidRPr="00B63BFA">
          <w:rPr>
            <w:rStyle w:val="Hyperlink"/>
            <w:noProof/>
            <w:sz w:val="24"/>
          </w:rPr>
          <w:t>Figure 13:  Average Productivity of Selected Services FY2016</w:t>
        </w:r>
        <w:r w:rsidRPr="00B63BFA">
          <w:rPr>
            <w:noProof/>
            <w:webHidden/>
            <w:sz w:val="24"/>
          </w:rPr>
          <w:tab/>
        </w:r>
        <w:r w:rsidRPr="00B63BFA">
          <w:rPr>
            <w:noProof/>
            <w:webHidden/>
            <w:sz w:val="24"/>
          </w:rPr>
          <w:fldChar w:fldCharType="begin"/>
        </w:r>
        <w:r w:rsidRPr="00B63BFA">
          <w:rPr>
            <w:noProof/>
            <w:webHidden/>
            <w:sz w:val="24"/>
          </w:rPr>
          <w:instrText xml:space="preserve"> PAGEREF _Toc488108679 \h </w:instrText>
        </w:r>
        <w:r w:rsidRPr="00B63BFA">
          <w:rPr>
            <w:noProof/>
            <w:webHidden/>
            <w:sz w:val="24"/>
          </w:rPr>
        </w:r>
        <w:r w:rsidRPr="00B63BFA">
          <w:rPr>
            <w:noProof/>
            <w:webHidden/>
            <w:sz w:val="24"/>
          </w:rPr>
          <w:fldChar w:fldCharType="separate"/>
        </w:r>
        <w:r w:rsidRPr="00B63BFA">
          <w:rPr>
            <w:noProof/>
            <w:webHidden/>
            <w:sz w:val="24"/>
          </w:rPr>
          <w:t>17</w:t>
        </w:r>
        <w:r w:rsidRPr="00B63BFA">
          <w:rPr>
            <w:noProof/>
            <w:webHidden/>
            <w:sz w:val="24"/>
          </w:rPr>
          <w:fldChar w:fldCharType="end"/>
        </w:r>
      </w:hyperlink>
    </w:p>
    <w:p w:rsidR="00B63BFA" w:rsidRPr="00B63BFA" w:rsidRDefault="00B63BFA">
      <w:pPr>
        <w:pStyle w:val="TOC2"/>
        <w:rPr>
          <w:rFonts w:asciiTheme="minorHAnsi" w:hAnsiTheme="minorHAnsi" w:cstheme="minorBidi"/>
          <w:noProof/>
          <w:sz w:val="28"/>
          <w:szCs w:val="22"/>
          <w:lang w:val="en-US" w:bidi="ar-SA"/>
        </w:rPr>
      </w:pPr>
      <w:hyperlink w:anchor="_Toc488108680" w:history="1">
        <w:r w:rsidRPr="00B63BFA">
          <w:rPr>
            <w:rStyle w:val="Hyperlink"/>
            <w:noProof/>
            <w:sz w:val="24"/>
          </w:rPr>
          <w:t>Figure 14: Earnings Profile by Activities FY2015-16 (taka)</w:t>
        </w:r>
        <w:r w:rsidRPr="00B63BFA">
          <w:rPr>
            <w:noProof/>
            <w:webHidden/>
            <w:sz w:val="24"/>
          </w:rPr>
          <w:tab/>
        </w:r>
        <w:r w:rsidRPr="00B63BFA">
          <w:rPr>
            <w:noProof/>
            <w:webHidden/>
            <w:sz w:val="24"/>
          </w:rPr>
          <w:fldChar w:fldCharType="begin"/>
        </w:r>
        <w:r w:rsidRPr="00B63BFA">
          <w:rPr>
            <w:noProof/>
            <w:webHidden/>
            <w:sz w:val="24"/>
          </w:rPr>
          <w:instrText xml:space="preserve"> PAGEREF _Toc488108680 \h </w:instrText>
        </w:r>
        <w:r w:rsidRPr="00B63BFA">
          <w:rPr>
            <w:noProof/>
            <w:webHidden/>
            <w:sz w:val="24"/>
          </w:rPr>
        </w:r>
        <w:r w:rsidRPr="00B63BFA">
          <w:rPr>
            <w:noProof/>
            <w:webHidden/>
            <w:sz w:val="24"/>
          </w:rPr>
          <w:fldChar w:fldCharType="separate"/>
        </w:r>
        <w:r w:rsidRPr="00B63BFA">
          <w:rPr>
            <w:noProof/>
            <w:webHidden/>
            <w:sz w:val="24"/>
          </w:rPr>
          <w:t>18</w:t>
        </w:r>
        <w:r w:rsidRPr="00B63BFA">
          <w:rPr>
            <w:noProof/>
            <w:webHidden/>
            <w:sz w:val="24"/>
          </w:rPr>
          <w:fldChar w:fldCharType="end"/>
        </w:r>
      </w:hyperlink>
    </w:p>
    <w:p w:rsidR="00B63BFA" w:rsidRPr="00B63BFA" w:rsidRDefault="00B63BFA">
      <w:pPr>
        <w:pStyle w:val="TOC2"/>
        <w:rPr>
          <w:rFonts w:asciiTheme="minorHAnsi" w:hAnsiTheme="minorHAnsi" w:cstheme="minorBidi"/>
          <w:noProof/>
          <w:sz w:val="28"/>
          <w:szCs w:val="22"/>
          <w:lang w:val="en-US" w:bidi="ar-SA"/>
        </w:rPr>
      </w:pPr>
      <w:hyperlink w:anchor="_Toc488108681" w:history="1">
        <w:r w:rsidRPr="00B63BFA">
          <w:rPr>
            <w:rStyle w:val="Hyperlink"/>
            <w:noProof/>
            <w:sz w:val="24"/>
          </w:rPr>
          <w:t>Figure 15: Education Profile of the Workforce</w:t>
        </w:r>
        <w:r w:rsidRPr="00B63BFA">
          <w:rPr>
            <w:noProof/>
            <w:webHidden/>
            <w:sz w:val="24"/>
          </w:rPr>
          <w:tab/>
        </w:r>
        <w:r w:rsidRPr="00B63BFA">
          <w:rPr>
            <w:noProof/>
            <w:webHidden/>
            <w:sz w:val="24"/>
          </w:rPr>
          <w:fldChar w:fldCharType="begin"/>
        </w:r>
        <w:r w:rsidRPr="00B63BFA">
          <w:rPr>
            <w:noProof/>
            <w:webHidden/>
            <w:sz w:val="24"/>
          </w:rPr>
          <w:instrText xml:space="preserve"> PAGEREF _Toc488108681 \h </w:instrText>
        </w:r>
        <w:r w:rsidRPr="00B63BFA">
          <w:rPr>
            <w:noProof/>
            <w:webHidden/>
            <w:sz w:val="24"/>
          </w:rPr>
        </w:r>
        <w:r w:rsidRPr="00B63BFA">
          <w:rPr>
            <w:noProof/>
            <w:webHidden/>
            <w:sz w:val="24"/>
          </w:rPr>
          <w:fldChar w:fldCharType="separate"/>
        </w:r>
        <w:r w:rsidRPr="00B63BFA">
          <w:rPr>
            <w:noProof/>
            <w:webHidden/>
            <w:sz w:val="24"/>
          </w:rPr>
          <w:t>19</w:t>
        </w:r>
        <w:r w:rsidRPr="00B63BFA">
          <w:rPr>
            <w:noProof/>
            <w:webHidden/>
            <w:sz w:val="24"/>
          </w:rPr>
          <w:fldChar w:fldCharType="end"/>
        </w:r>
      </w:hyperlink>
    </w:p>
    <w:p w:rsidR="00B63BFA" w:rsidRPr="00B63BFA" w:rsidRDefault="00B63BFA">
      <w:pPr>
        <w:pStyle w:val="TOC2"/>
        <w:rPr>
          <w:rFonts w:asciiTheme="minorHAnsi" w:hAnsiTheme="minorHAnsi" w:cstheme="minorBidi"/>
          <w:noProof/>
          <w:sz w:val="28"/>
          <w:szCs w:val="22"/>
          <w:lang w:val="en-US" w:bidi="ar-SA"/>
        </w:rPr>
      </w:pPr>
      <w:hyperlink w:anchor="_Toc488108682" w:history="1">
        <w:r w:rsidRPr="00B63BFA">
          <w:rPr>
            <w:rStyle w:val="Hyperlink"/>
            <w:noProof/>
            <w:sz w:val="24"/>
          </w:rPr>
          <w:t>Figure 16: Networked Readiness Index Global Ranking 2015 (144 countries)</w:t>
        </w:r>
        <w:r w:rsidRPr="00B63BFA">
          <w:rPr>
            <w:noProof/>
            <w:webHidden/>
            <w:sz w:val="24"/>
          </w:rPr>
          <w:tab/>
        </w:r>
        <w:r w:rsidRPr="00B63BFA">
          <w:rPr>
            <w:noProof/>
            <w:webHidden/>
            <w:sz w:val="24"/>
          </w:rPr>
          <w:fldChar w:fldCharType="begin"/>
        </w:r>
        <w:r w:rsidRPr="00B63BFA">
          <w:rPr>
            <w:noProof/>
            <w:webHidden/>
            <w:sz w:val="24"/>
          </w:rPr>
          <w:instrText xml:space="preserve"> PAGEREF _Toc488108682 \h </w:instrText>
        </w:r>
        <w:r w:rsidRPr="00B63BFA">
          <w:rPr>
            <w:noProof/>
            <w:webHidden/>
            <w:sz w:val="24"/>
          </w:rPr>
        </w:r>
        <w:r w:rsidRPr="00B63BFA">
          <w:rPr>
            <w:noProof/>
            <w:webHidden/>
            <w:sz w:val="24"/>
          </w:rPr>
          <w:fldChar w:fldCharType="separate"/>
        </w:r>
        <w:r w:rsidRPr="00B63BFA">
          <w:rPr>
            <w:noProof/>
            <w:webHidden/>
            <w:sz w:val="24"/>
          </w:rPr>
          <w:t>24</w:t>
        </w:r>
        <w:r w:rsidRPr="00B63BFA">
          <w:rPr>
            <w:noProof/>
            <w:webHidden/>
            <w:sz w:val="24"/>
          </w:rPr>
          <w:fldChar w:fldCharType="end"/>
        </w:r>
      </w:hyperlink>
    </w:p>
    <w:p w:rsidR="001D70FD" w:rsidRPr="00836D21" w:rsidRDefault="001D70FD" w:rsidP="00836D21">
      <w:r>
        <w:fldChar w:fldCharType="end"/>
      </w:r>
    </w:p>
    <w:p w:rsidR="006A5856" w:rsidRPr="00836D21" w:rsidRDefault="006A5856" w:rsidP="00836D21">
      <w:r w:rsidRPr="00836D21">
        <w:br w:type="page"/>
      </w:r>
    </w:p>
    <w:p w:rsidR="006A5856" w:rsidRDefault="006A5856" w:rsidP="00836D21">
      <w:pPr>
        <w:tabs>
          <w:tab w:val="center" w:pos="4680"/>
        </w:tabs>
        <w:spacing w:after="360" w:line="259" w:lineRule="auto"/>
        <w:rPr>
          <w:rFonts w:ascii="Times New Roman" w:eastAsiaTheme="minorHAnsi" w:hAnsi="Times New Roman"/>
          <w:b/>
          <w:color w:val="1F497D" w:themeColor="text2"/>
          <w:sz w:val="32"/>
          <w:szCs w:val="40"/>
        </w:rPr>
        <w:sectPr w:rsidR="006A5856" w:rsidSect="006A5856">
          <w:footerReference w:type="default" r:id="rId10"/>
          <w:footerReference w:type="first" r:id="rId11"/>
          <w:pgSz w:w="12240" w:h="15840"/>
          <w:pgMar w:top="1440" w:right="1440" w:bottom="1440" w:left="1440" w:header="720" w:footer="720" w:gutter="0"/>
          <w:pgNumType w:fmt="lowerRoman" w:start="0"/>
          <w:cols w:space="720"/>
          <w:titlePg/>
          <w:docGrid w:linePitch="360"/>
        </w:sectPr>
      </w:pPr>
    </w:p>
    <w:p w:rsidR="002C1820" w:rsidRPr="00CC1E75" w:rsidRDefault="005C5299" w:rsidP="001D70FD">
      <w:pPr>
        <w:pStyle w:val="Title2"/>
      </w:pPr>
      <w:bookmarkStart w:id="2" w:name="_Toc488108633"/>
      <w:r w:rsidRPr="00CC1E75">
        <w:lastRenderedPageBreak/>
        <w:t>SERVICE SECTOR DEVELOPMENT TO SUPPORT HIGH GROWTH IN A TRANSFORMING ECONOMY</w:t>
      </w:r>
      <w:bookmarkEnd w:id="2"/>
    </w:p>
    <w:p w:rsidR="002C1820" w:rsidRPr="00CC1E75" w:rsidRDefault="002C1820" w:rsidP="00CC1E75">
      <w:pPr>
        <w:pStyle w:val="Heading1"/>
      </w:pPr>
      <w:bookmarkStart w:id="3" w:name="_Toc488108634"/>
      <w:r w:rsidRPr="00CC1E75">
        <w:t>OVERVIEW</w:t>
      </w:r>
      <w:bookmarkEnd w:id="3"/>
    </w:p>
    <w:p w:rsidR="002C1820" w:rsidRDefault="002C1820" w:rsidP="002C1820">
      <w:pPr>
        <w:jc w:val="both"/>
        <w:rPr>
          <w:rFonts w:ascii="Times New Roman" w:hAnsi="Times New Roman"/>
          <w:szCs w:val="24"/>
        </w:rPr>
      </w:pPr>
      <w:r>
        <w:rPr>
          <w:rFonts w:ascii="Times New Roman" w:hAnsi="Times New Roman"/>
          <w:szCs w:val="24"/>
        </w:rPr>
        <w:t>The services sector is an integral part of the Bangladeshi economy. It provides a convenient bridge for the transformation of the rural agrarian economy to a primarily urban industrial economy. In a typical transformation path, as the agriculture sector modernizes</w:t>
      </w:r>
      <w:r w:rsidR="00595CF4">
        <w:rPr>
          <w:rFonts w:ascii="Times New Roman" w:hAnsi="Times New Roman"/>
          <w:szCs w:val="24"/>
        </w:rPr>
        <w:t>,</w:t>
      </w:r>
      <w:r>
        <w:rPr>
          <w:rFonts w:ascii="Times New Roman" w:hAnsi="Times New Roman"/>
          <w:szCs w:val="24"/>
        </w:rPr>
        <w:t xml:space="preserve"> labor transits initially from agriculture to mainly low-skill rural and urban services. These services, mostly informal in nature, provide a cushion for labor absorption as agricultural employment shrinks. The labor thus released from agriculture eventually either retrains and gets distributed to manufacturing and modern services, or stays put in informal services. The gr</w:t>
      </w:r>
      <w:r w:rsidR="00595CF4">
        <w:rPr>
          <w:rFonts w:ascii="Times New Roman" w:hAnsi="Times New Roman"/>
          <w:szCs w:val="24"/>
        </w:rPr>
        <w:t xml:space="preserve">owth of services </w:t>
      </w:r>
      <w:r>
        <w:rPr>
          <w:rFonts w:ascii="Times New Roman" w:hAnsi="Times New Roman"/>
          <w:szCs w:val="24"/>
        </w:rPr>
        <w:t xml:space="preserve">activities </w:t>
      </w:r>
      <w:r w:rsidR="00595CF4">
        <w:rPr>
          <w:rFonts w:ascii="Times New Roman" w:hAnsi="Times New Roman"/>
          <w:szCs w:val="24"/>
        </w:rPr>
        <w:t xml:space="preserve">and employment </w:t>
      </w:r>
      <w:r>
        <w:rPr>
          <w:rFonts w:ascii="Times New Roman" w:hAnsi="Times New Roman"/>
          <w:szCs w:val="24"/>
        </w:rPr>
        <w:t xml:space="preserve">is primarily a function of demand.  In </w:t>
      </w:r>
      <w:r w:rsidR="00595CF4">
        <w:rPr>
          <w:rFonts w:ascii="Times New Roman" w:hAnsi="Times New Roman"/>
          <w:szCs w:val="24"/>
        </w:rPr>
        <w:t>today’s global world where labor and capital are</w:t>
      </w:r>
      <w:r>
        <w:rPr>
          <w:rFonts w:ascii="Times New Roman" w:hAnsi="Times New Roman"/>
          <w:szCs w:val="24"/>
        </w:rPr>
        <w:t xml:space="preserve"> mobile, both domestic demand and world demand matters for the expansion of the services sector.</w:t>
      </w:r>
    </w:p>
    <w:p w:rsidR="002C1820" w:rsidRDefault="002C1820" w:rsidP="002C1820">
      <w:pPr>
        <w:jc w:val="both"/>
        <w:rPr>
          <w:rFonts w:ascii="Times New Roman" w:hAnsi="Times New Roman"/>
          <w:szCs w:val="24"/>
        </w:rPr>
      </w:pPr>
      <w:r>
        <w:rPr>
          <w:rFonts w:ascii="Times New Roman" w:hAnsi="Times New Roman"/>
          <w:szCs w:val="24"/>
        </w:rPr>
        <w:t xml:space="preserve">A striking aspect of the development of the services sector in Bangladesh is that it not only has responded well to the growing demand emerging from the growth of manufacturing and agriculture activities, it has also positioned itself well in the global market for low-skilled workers, especially to the oil-rich middle-eastern markets. As a result, there has been a rapid inflow of worker remittances that has fueled </w:t>
      </w:r>
      <w:r w:rsidR="00595CF4">
        <w:rPr>
          <w:rFonts w:ascii="Times New Roman" w:hAnsi="Times New Roman"/>
          <w:szCs w:val="24"/>
        </w:rPr>
        <w:t xml:space="preserve">a </w:t>
      </w:r>
      <w:r>
        <w:rPr>
          <w:rFonts w:ascii="Times New Roman" w:hAnsi="Times New Roman"/>
          <w:szCs w:val="24"/>
        </w:rPr>
        <w:t xml:space="preserve">huge demand for construction activities and </w:t>
      </w:r>
      <w:r w:rsidR="00595CF4">
        <w:rPr>
          <w:rFonts w:ascii="Times New Roman" w:hAnsi="Times New Roman"/>
          <w:szCs w:val="24"/>
        </w:rPr>
        <w:t xml:space="preserve">for </w:t>
      </w:r>
      <w:r>
        <w:rPr>
          <w:rFonts w:ascii="Times New Roman" w:hAnsi="Times New Roman"/>
          <w:szCs w:val="24"/>
        </w:rPr>
        <w:t>a range of services in both urban and rural areas. This inflow of remittances has played a major role in transforming the rural economy and contributing to poverty reduction</w:t>
      </w:r>
      <w:r w:rsidR="00595CF4">
        <w:rPr>
          <w:rFonts w:ascii="Times New Roman" w:hAnsi="Times New Roman"/>
          <w:szCs w:val="24"/>
        </w:rPr>
        <w:t xml:space="preserve"> (Ahmed 2015)</w:t>
      </w:r>
      <w:r>
        <w:rPr>
          <w:rFonts w:ascii="Times New Roman" w:hAnsi="Times New Roman"/>
          <w:szCs w:val="24"/>
        </w:rPr>
        <w:t xml:space="preserve">.   </w:t>
      </w:r>
    </w:p>
    <w:p w:rsidR="00F4341D" w:rsidRDefault="00614CBB" w:rsidP="002C1820">
      <w:pPr>
        <w:jc w:val="both"/>
        <w:rPr>
          <w:rFonts w:ascii="Times New Roman" w:hAnsi="Times New Roman"/>
          <w:szCs w:val="24"/>
        </w:rPr>
      </w:pPr>
      <w:r>
        <w:rPr>
          <w:rFonts w:ascii="Times New Roman" w:hAnsi="Times New Roman"/>
          <w:szCs w:val="24"/>
        </w:rPr>
        <w:t>The services sector itself is transforming. As Bangladesh transited from a low-income developing country</w:t>
      </w:r>
      <w:r w:rsidR="00595CF4">
        <w:rPr>
          <w:rFonts w:ascii="Times New Roman" w:hAnsi="Times New Roman"/>
          <w:szCs w:val="24"/>
        </w:rPr>
        <w:t xml:space="preserve"> at the time of independence in 1972</w:t>
      </w:r>
      <w:r>
        <w:rPr>
          <w:rFonts w:ascii="Times New Roman" w:hAnsi="Times New Roman"/>
          <w:szCs w:val="24"/>
        </w:rPr>
        <w:t xml:space="preserve"> to a lower middle income country</w:t>
      </w:r>
      <w:r w:rsidR="00595CF4">
        <w:rPr>
          <w:rFonts w:ascii="Times New Roman" w:hAnsi="Times New Roman"/>
          <w:szCs w:val="24"/>
        </w:rPr>
        <w:t xml:space="preserve"> in 2015</w:t>
      </w:r>
      <w:r>
        <w:rPr>
          <w:rFonts w:ascii="Times New Roman" w:hAnsi="Times New Roman"/>
          <w:szCs w:val="24"/>
        </w:rPr>
        <w:t xml:space="preserve">, the services sector </w:t>
      </w:r>
      <w:r w:rsidR="00595CF4">
        <w:rPr>
          <w:rFonts w:ascii="Times New Roman" w:hAnsi="Times New Roman"/>
          <w:szCs w:val="24"/>
        </w:rPr>
        <w:t xml:space="preserve">has been steadily transforming </w:t>
      </w:r>
      <w:r>
        <w:rPr>
          <w:rFonts w:ascii="Times New Roman" w:hAnsi="Times New Roman"/>
          <w:szCs w:val="24"/>
        </w:rPr>
        <w:t>from a primarily low-</w:t>
      </w:r>
      <w:r w:rsidR="00595CF4">
        <w:rPr>
          <w:rFonts w:ascii="Times New Roman" w:hAnsi="Times New Roman"/>
          <w:szCs w:val="24"/>
        </w:rPr>
        <w:t>productivity, low-</w:t>
      </w:r>
      <w:r>
        <w:rPr>
          <w:rFonts w:ascii="Times New Roman" w:hAnsi="Times New Roman"/>
          <w:szCs w:val="24"/>
        </w:rPr>
        <w:t>income unorganized services sector dominated by trade, transport and low-end personal services to</w:t>
      </w:r>
      <w:r w:rsidR="00595CF4">
        <w:rPr>
          <w:rFonts w:ascii="Times New Roman" w:hAnsi="Times New Roman"/>
          <w:szCs w:val="24"/>
        </w:rPr>
        <w:t>wards</w:t>
      </w:r>
      <w:r>
        <w:rPr>
          <w:rFonts w:ascii="Times New Roman" w:hAnsi="Times New Roman"/>
          <w:szCs w:val="24"/>
        </w:rPr>
        <w:t xml:space="preserve"> more organiz</w:t>
      </w:r>
      <w:r w:rsidR="00595CF4">
        <w:rPr>
          <w:rFonts w:ascii="Times New Roman" w:hAnsi="Times New Roman"/>
          <w:szCs w:val="24"/>
        </w:rPr>
        <w:t>ed and higher-income</w:t>
      </w:r>
      <w:r>
        <w:rPr>
          <w:rFonts w:ascii="Times New Roman" w:hAnsi="Times New Roman"/>
          <w:szCs w:val="24"/>
        </w:rPr>
        <w:t xml:space="preserve"> commercial services. </w:t>
      </w:r>
      <w:r w:rsidR="00C26D90">
        <w:rPr>
          <w:rFonts w:ascii="Times New Roman" w:hAnsi="Times New Roman"/>
          <w:szCs w:val="24"/>
        </w:rPr>
        <w:t xml:space="preserve">In addition to the standard organized service activities provided </w:t>
      </w:r>
      <w:r w:rsidR="00595CF4">
        <w:rPr>
          <w:rFonts w:ascii="Times New Roman" w:hAnsi="Times New Roman"/>
          <w:szCs w:val="24"/>
        </w:rPr>
        <w:t>by the public sector through</w:t>
      </w:r>
      <w:r w:rsidR="00C26D90">
        <w:rPr>
          <w:rFonts w:ascii="Times New Roman" w:hAnsi="Times New Roman"/>
          <w:szCs w:val="24"/>
        </w:rPr>
        <w:t xml:space="preserve"> public administration, defense, law and order, education and health services, t</w:t>
      </w:r>
      <w:r w:rsidR="002C1820">
        <w:rPr>
          <w:rFonts w:ascii="Times New Roman" w:hAnsi="Times New Roman"/>
          <w:szCs w:val="24"/>
        </w:rPr>
        <w:t xml:space="preserve">he </w:t>
      </w:r>
      <w:r w:rsidR="00C26D90">
        <w:rPr>
          <w:rFonts w:ascii="Times New Roman" w:hAnsi="Times New Roman"/>
          <w:szCs w:val="24"/>
        </w:rPr>
        <w:t xml:space="preserve">private </w:t>
      </w:r>
      <w:r>
        <w:rPr>
          <w:rFonts w:ascii="Times New Roman" w:hAnsi="Times New Roman"/>
          <w:szCs w:val="24"/>
        </w:rPr>
        <w:t xml:space="preserve">services sector has </w:t>
      </w:r>
      <w:r w:rsidR="002C1820">
        <w:rPr>
          <w:rFonts w:ascii="Times New Roman" w:hAnsi="Times New Roman"/>
          <w:szCs w:val="24"/>
        </w:rPr>
        <w:t>undergone a slow but steady structural ch</w:t>
      </w:r>
      <w:r w:rsidR="00C26D90">
        <w:rPr>
          <w:rFonts w:ascii="Times New Roman" w:hAnsi="Times New Roman"/>
          <w:szCs w:val="24"/>
        </w:rPr>
        <w:t xml:space="preserve">ange in the form of </w:t>
      </w:r>
      <w:r w:rsidR="002C1820">
        <w:rPr>
          <w:rFonts w:ascii="Times New Roman" w:hAnsi="Times New Roman"/>
          <w:szCs w:val="24"/>
        </w:rPr>
        <w:t>growth of a range of modern commercial activities including banking and other financial services, shipping, Information Communications T</w:t>
      </w:r>
      <w:r w:rsidR="00C26D90">
        <w:rPr>
          <w:rFonts w:ascii="Times New Roman" w:hAnsi="Times New Roman"/>
          <w:szCs w:val="24"/>
        </w:rPr>
        <w:t xml:space="preserve">echnology (ICT), </w:t>
      </w:r>
      <w:r>
        <w:rPr>
          <w:rFonts w:ascii="Times New Roman" w:hAnsi="Times New Roman"/>
          <w:szCs w:val="24"/>
        </w:rPr>
        <w:t>aviation</w:t>
      </w:r>
      <w:r w:rsidR="00C26D90">
        <w:rPr>
          <w:rFonts w:ascii="Times New Roman" w:hAnsi="Times New Roman"/>
          <w:szCs w:val="24"/>
        </w:rPr>
        <w:t xml:space="preserve">, </w:t>
      </w:r>
      <w:r w:rsidR="002C1820">
        <w:rPr>
          <w:rFonts w:ascii="Times New Roman" w:hAnsi="Times New Roman"/>
          <w:szCs w:val="24"/>
        </w:rPr>
        <w:t>storage, touris</w:t>
      </w:r>
      <w:r w:rsidR="005C5299">
        <w:rPr>
          <w:rFonts w:ascii="Times New Roman" w:hAnsi="Times New Roman"/>
          <w:szCs w:val="24"/>
        </w:rPr>
        <w:t>m and h</w:t>
      </w:r>
      <w:r w:rsidR="00C26D90">
        <w:rPr>
          <w:rFonts w:ascii="Times New Roman" w:hAnsi="Times New Roman"/>
          <w:szCs w:val="24"/>
        </w:rPr>
        <w:t>ospitality services</w:t>
      </w:r>
      <w:r>
        <w:rPr>
          <w:rFonts w:ascii="Times New Roman" w:hAnsi="Times New Roman"/>
          <w:szCs w:val="24"/>
        </w:rPr>
        <w:t xml:space="preserve">.  </w:t>
      </w:r>
      <w:r w:rsidR="002C1820">
        <w:rPr>
          <w:rFonts w:ascii="Times New Roman" w:hAnsi="Times New Roman"/>
          <w:szCs w:val="24"/>
        </w:rPr>
        <w:t>Nevertheless, this transformation is rather slow and falls short of what has been achieved in the neighboring India. This is a missed opportunity th</w:t>
      </w:r>
      <w:r>
        <w:rPr>
          <w:rFonts w:ascii="Times New Roman" w:hAnsi="Times New Roman"/>
          <w:szCs w:val="24"/>
        </w:rPr>
        <w:t xml:space="preserve">at will need to be comprehensively addressed in order to facilitate the transformation of the Bangladesh economy to a high-income economy. </w:t>
      </w:r>
    </w:p>
    <w:p w:rsidR="002C1820" w:rsidRPr="00F4341D" w:rsidRDefault="00614CBB" w:rsidP="00F4341D">
      <w:pPr>
        <w:jc w:val="both"/>
        <w:rPr>
          <w:rFonts w:ascii="Times New Roman" w:hAnsi="Times New Roman"/>
          <w:szCs w:val="24"/>
        </w:rPr>
      </w:pPr>
      <w:r>
        <w:rPr>
          <w:rFonts w:ascii="Times New Roman" w:hAnsi="Times New Roman"/>
          <w:szCs w:val="24"/>
        </w:rPr>
        <w:lastRenderedPageBreak/>
        <w:t>This paper</w:t>
      </w:r>
      <w:r w:rsidR="002C1820">
        <w:rPr>
          <w:rFonts w:ascii="Times New Roman" w:hAnsi="Times New Roman"/>
          <w:szCs w:val="24"/>
        </w:rPr>
        <w:t xml:space="preserve"> looks at the developments in the service sector in terms of major achievements in growth, employment, exports and rural transformation and provides a strategy for further dynamizing the ser</w:t>
      </w:r>
      <w:r w:rsidR="00443B63">
        <w:rPr>
          <w:rFonts w:ascii="Times New Roman" w:hAnsi="Times New Roman"/>
          <w:szCs w:val="24"/>
        </w:rPr>
        <w:t>vices’ sector role over the next 24 years as Bangladesh aspires to achieve high-income status by FY2041</w:t>
      </w:r>
      <w:r w:rsidR="002C1820">
        <w:rPr>
          <w:rFonts w:ascii="Times New Roman" w:hAnsi="Times New Roman"/>
          <w:szCs w:val="24"/>
        </w:rPr>
        <w:t>.</w:t>
      </w:r>
      <w:r w:rsidR="00F4341D">
        <w:rPr>
          <w:rFonts w:ascii="Times New Roman" w:hAnsi="Times New Roman"/>
          <w:szCs w:val="24"/>
        </w:rPr>
        <w:t xml:space="preserve"> The paper suggests the required policy and institutional reforms needed to implement this strategy.  It also provides and outlook for the services sector with a view to supporting high growth in a transforming economy</w:t>
      </w:r>
    </w:p>
    <w:p w:rsidR="002C1820" w:rsidRPr="00CC1E75" w:rsidRDefault="002C1820" w:rsidP="00CC1E75">
      <w:pPr>
        <w:pStyle w:val="Heading1"/>
      </w:pPr>
      <w:bookmarkStart w:id="4" w:name="_Toc488108635"/>
      <w:r w:rsidRPr="00CC1E75">
        <w:t>THE PERFORMANCE OF THE SERVICES SECTOR</w:t>
      </w:r>
      <w:bookmarkEnd w:id="4"/>
      <w:r w:rsidRPr="00CC1E75">
        <w:t xml:space="preserve"> </w:t>
      </w:r>
    </w:p>
    <w:p w:rsidR="002C1820" w:rsidRDefault="002C1820" w:rsidP="002C1820">
      <w:pPr>
        <w:jc w:val="both"/>
        <w:rPr>
          <w:rFonts w:ascii="Times New Roman" w:hAnsi="Times New Roman"/>
          <w:szCs w:val="24"/>
        </w:rPr>
      </w:pPr>
      <w:r>
        <w:rPr>
          <w:rFonts w:ascii="Times New Roman" w:hAnsi="Times New Roman"/>
          <w:szCs w:val="24"/>
        </w:rPr>
        <w:t>The contribution of the services sector to the development of the Bangladeshi economy can be seen from its contribution to four main areas: GDP growth; employment; exports; and rural transformation. These aspects are inter-related and tend to reinforce each other.</w:t>
      </w:r>
    </w:p>
    <w:p w:rsidR="002C1820" w:rsidRPr="00CD2445" w:rsidRDefault="002C1820" w:rsidP="00CD2445">
      <w:pPr>
        <w:pStyle w:val="Heading2"/>
      </w:pPr>
      <w:bookmarkStart w:id="5" w:name="_Toc488108636"/>
      <w:r w:rsidRPr="00CD2445">
        <w:t>Contribution to GDP Growth</w:t>
      </w:r>
      <w:bookmarkEnd w:id="5"/>
    </w:p>
    <w:p w:rsidR="002C1820" w:rsidRDefault="002C1820" w:rsidP="002C1820">
      <w:pPr>
        <w:jc w:val="both"/>
        <w:rPr>
          <w:rFonts w:ascii="Times New Roman" w:hAnsi="Times New Roman"/>
          <w:szCs w:val="24"/>
        </w:rPr>
      </w:pPr>
      <w:r>
        <w:rPr>
          <w:rFonts w:ascii="Times New Roman" w:hAnsi="Times New Roman"/>
          <w:szCs w:val="24"/>
        </w:rPr>
        <w:t xml:space="preserve">One striking aspect of the services sector in Bangladesh is that unlike the conventional wisdom that valued-added and growth in services activities follow the growth in agriculture and manufacturing, the services sector has been a growth leader during most </w:t>
      </w:r>
      <w:r w:rsidR="00D06F6E">
        <w:rPr>
          <w:rFonts w:ascii="Times New Roman" w:hAnsi="Times New Roman"/>
          <w:szCs w:val="24"/>
        </w:rPr>
        <w:t xml:space="preserve">part of the economic development </w:t>
      </w:r>
      <w:r>
        <w:rPr>
          <w:rFonts w:ascii="Times New Roman" w:hAnsi="Times New Roman"/>
          <w:szCs w:val="24"/>
        </w:rPr>
        <w:t xml:space="preserve">since independence. </w:t>
      </w:r>
      <w:r w:rsidR="00DB6558">
        <w:rPr>
          <w:rFonts w:ascii="Times New Roman" w:hAnsi="Times New Roman"/>
          <w:szCs w:val="24"/>
        </w:rPr>
        <w:t xml:space="preserve">This is illustrated in Figure </w:t>
      </w:r>
      <w:r>
        <w:rPr>
          <w:rFonts w:ascii="Times New Roman" w:hAnsi="Times New Roman"/>
          <w:szCs w:val="24"/>
        </w:rPr>
        <w:t>1. In the early years after independence</w:t>
      </w:r>
      <w:r w:rsidR="00DB6558">
        <w:rPr>
          <w:rFonts w:ascii="Times New Roman" w:hAnsi="Times New Roman"/>
          <w:szCs w:val="24"/>
        </w:rPr>
        <w:t>,</w:t>
      </w:r>
      <w:r>
        <w:rPr>
          <w:rFonts w:ascii="Times New Roman" w:hAnsi="Times New Roman"/>
          <w:szCs w:val="24"/>
        </w:rPr>
        <w:t xml:space="preserve"> as the relative role </w:t>
      </w:r>
      <w:r w:rsidR="003F7610">
        <w:rPr>
          <w:rFonts w:ascii="Times New Roman" w:hAnsi="Times New Roman"/>
          <w:szCs w:val="24"/>
        </w:rPr>
        <w:t xml:space="preserve">of </w:t>
      </w:r>
      <w:r>
        <w:rPr>
          <w:rFonts w:ascii="Times New Roman" w:hAnsi="Times New Roman"/>
          <w:szCs w:val="24"/>
        </w:rPr>
        <w:t>agriculture fell, the services sector expanded rapidly, growing much faster than total GDP and its relativ</w:t>
      </w:r>
      <w:r w:rsidR="00406123">
        <w:rPr>
          <w:rFonts w:ascii="Times New Roman" w:hAnsi="Times New Roman"/>
          <w:szCs w:val="24"/>
        </w:rPr>
        <w:t>e share rocketed from 31</w:t>
      </w:r>
      <w:r w:rsidR="003F7610">
        <w:rPr>
          <w:rFonts w:ascii="Times New Roman" w:hAnsi="Times New Roman"/>
          <w:szCs w:val="24"/>
        </w:rPr>
        <w:t>% in FY</w:t>
      </w:r>
      <w:r w:rsidR="000A1816">
        <w:rPr>
          <w:rFonts w:ascii="Times New Roman" w:hAnsi="Times New Roman"/>
          <w:szCs w:val="24"/>
        </w:rPr>
        <w:t>1974 to 50</w:t>
      </w:r>
      <w:r>
        <w:rPr>
          <w:rFonts w:ascii="Times New Roman" w:hAnsi="Times New Roman"/>
          <w:szCs w:val="24"/>
        </w:rPr>
        <w:t xml:space="preserve">% in FY1980.  The services sector continued to </w:t>
      </w:r>
      <w:r w:rsidR="00406123">
        <w:rPr>
          <w:rFonts w:ascii="Times New Roman" w:hAnsi="Times New Roman"/>
          <w:szCs w:val="24"/>
        </w:rPr>
        <w:t>grow faster than GDP until FY2010</w:t>
      </w:r>
      <w:r>
        <w:rPr>
          <w:rFonts w:ascii="Times New Roman" w:hAnsi="Times New Roman"/>
          <w:szCs w:val="24"/>
        </w:rPr>
        <w:t>, when i</w:t>
      </w:r>
      <w:r w:rsidR="00DB6558">
        <w:rPr>
          <w:rFonts w:ascii="Times New Roman" w:hAnsi="Times New Roman"/>
          <w:szCs w:val="24"/>
        </w:rPr>
        <w:t>ts relative GDP share reached 5</w:t>
      </w:r>
      <w:r w:rsidR="00406123">
        <w:rPr>
          <w:rFonts w:ascii="Times New Roman" w:hAnsi="Times New Roman"/>
          <w:szCs w:val="24"/>
        </w:rPr>
        <w:t>5</w:t>
      </w:r>
      <w:r w:rsidR="00DB6558">
        <w:rPr>
          <w:rFonts w:ascii="Times New Roman" w:hAnsi="Times New Roman"/>
          <w:szCs w:val="24"/>
        </w:rPr>
        <w:t>%. The growth has now slowed slightly below the pace of</w:t>
      </w:r>
      <w:r>
        <w:rPr>
          <w:rFonts w:ascii="Times New Roman" w:hAnsi="Times New Roman"/>
          <w:szCs w:val="24"/>
        </w:rPr>
        <w:t xml:space="preserve"> GDP</w:t>
      </w:r>
      <w:r w:rsidR="00DB6558">
        <w:rPr>
          <w:rFonts w:ascii="Times New Roman" w:hAnsi="Times New Roman"/>
          <w:szCs w:val="24"/>
        </w:rPr>
        <w:t xml:space="preserve"> growth.  Consequently,</w:t>
      </w:r>
      <w:r>
        <w:rPr>
          <w:rFonts w:ascii="Times New Roman" w:hAnsi="Times New Roman"/>
          <w:szCs w:val="24"/>
        </w:rPr>
        <w:t xml:space="preserve"> the GDP share </w:t>
      </w:r>
      <w:r w:rsidR="00DB6558">
        <w:rPr>
          <w:rFonts w:ascii="Times New Roman" w:hAnsi="Times New Roman"/>
          <w:szCs w:val="24"/>
        </w:rPr>
        <w:t>of services sector is declining has fallen to 53</w:t>
      </w:r>
      <w:r>
        <w:rPr>
          <w:rFonts w:ascii="Times New Roman" w:hAnsi="Times New Roman"/>
          <w:szCs w:val="24"/>
        </w:rPr>
        <w:t>%</w:t>
      </w:r>
      <w:r w:rsidR="00DB6558">
        <w:rPr>
          <w:rFonts w:ascii="Times New Roman" w:hAnsi="Times New Roman"/>
          <w:szCs w:val="24"/>
        </w:rPr>
        <w:t xml:space="preserve"> in FY2017</w:t>
      </w:r>
      <w:r>
        <w:rPr>
          <w:rFonts w:ascii="Times New Roman" w:hAnsi="Times New Roman"/>
          <w:szCs w:val="24"/>
        </w:rPr>
        <w:t xml:space="preserve">. </w:t>
      </w:r>
      <w:r w:rsidR="00DB6558">
        <w:rPr>
          <w:rFonts w:ascii="Times New Roman" w:hAnsi="Times New Roman"/>
          <w:szCs w:val="24"/>
        </w:rPr>
        <w:t>Even so, t</w:t>
      </w:r>
      <w:r w:rsidR="00406123">
        <w:rPr>
          <w:rFonts w:ascii="Times New Roman" w:hAnsi="Times New Roman"/>
          <w:szCs w:val="24"/>
        </w:rPr>
        <w:t>his 70% increase in</w:t>
      </w:r>
      <w:r>
        <w:rPr>
          <w:rFonts w:ascii="Times New Roman" w:hAnsi="Times New Roman"/>
          <w:szCs w:val="24"/>
        </w:rPr>
        <w:t xml:space="preserve"> the relative GDP share of services is a remarkable achievement and has been a major contributor to </w:t>
      </w:r>
      <w:r w:rsidR="00D06F6E">
        <w:rPr>
          <w:rFonts w:ascii="Times New Roman" w:hAnsi="Times New Roman"/>
          <w:szCs w:val="24"/>
        </w:rPr>
        <w:t xml:space="preserve">income, </w:t>
      </w:r>
      <w:r>
        <w:rPr>
          <w:rFonts w:ascii="Times New Roman" w:hAnsi="Times New Roman"/>
          <w:szCs w:val="24"/>
        </w:rPr>
        <w:t xml:space="preserve">employment and poverty reduction. </w:t>
      </w:r>
    </w:p>
    <w:p w:rsidR="007F7475" w:rsidRPr="00CD2445" w:rsidRDefault="007F7475" w:rsidP="00CD2445">
      <w:pPr>
        <w:pStyle w:val="Heading5"/>
      </w:pPr>
      <w:bookmarkStart w:id="6" w:name="_Toc488108667"/>
      <w:r w:rsidRPr="00CD2445">
        <w:t>Figure 1: GDP Share of Services (constant market prices)</w:t>
      </w:r>
      <w:bookmarkEnd w:id="6"/>
    </w:p>
    <w:p w:rsidR="002C1820" w:rsidRDefault="00D06F6E" w:rsidP="00D06F6E">
      <w:pPr>
        <w:spacing w:after="0"/>
        <w:rPr>
          <w:rFonts w:ascii="Times New Roman" w:hAnsi="Times New Roman"/>
          <w:szCs w:val="24"/>
        </w:rPr>
      </w:pPr>
      <w:r>
        <w:rPr>
          <w:rFonts w:ascii="Times New Roman" w:hAnsi="Times New Roman"/>
          <w:szCs w:val="24"/>
        </w:rPr>
        <w:t xml:space="preserve">              </w:t>
      </w:r>
      <w:r w:rsidR="000A1816">
        <w:rPr>
          <w:noProof/>
        </w:rPr>
        <w:drawing>
          <wp:inline distT="0" distB="0" distL="0" distR="0" wp14:anchorId="0719FC11" wp14:editId="0AE7C656">
            <wp:extent cx="4905375" cy="265747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C1820" w:rsidRPr="00CB3CA8" w:rsidRDefault="002C1820" w:rsidP="003F7610">
      <w:pPr>
        <w:spacing w:before="120"/>
        <w:jc w:val="both"/>
        <w:rPr>
          <w:rFonts w:ascii="Times New Roman" w:hAnsi="Times New Roman"/>
          <w:b/>
          <w:i/>
          <w:sz w:val="20"/>
          <w:szCs w:val="24"/>
        </w:rPr>
      </w:pPr>
      <w:r w:rsidRPr="00CB3CA8">
        <w:rPr>
          <w:rFonts w:ascii="Times New Roman" w:hAnsi="Times New Roman"/>
          <w:szCs w:val="24"/>
        </w:rPr>
        <w:tab/>
      </w:r>
      <w:r w:rsidRPr="00CB3CA8">
        <w:rPr>
          <w:rFonts w:ascii="Times New Roman" w:hAnsi="Times New Roman"/>
          <w:b/>
          <w:i/>
          <w:sz w:val="20"/>
          <w:szCs w:val="24"/>
        </w:rPr>
        <w:t>Source: Bangladesh Bureau of Statistics</w:t>
      </w:r>
    </w:p>
    <w:p w:rsidR="002C1820" w:rsidRDefault="002C1820" w:rsidP="00EF68F2">
      <w:pPr>
        <w:jc w:val="both"/>
        <w:rPr>
          <w:rFonts w:ascii="Times New Roman" w:hAnsi="Times New Roman"/>
          <w:szCs w:val="24"/>
        </w:rPr>
      </w:pPr>
      <w:r w:rsidRPr="00CB3CA8">
        <w:rPr>
          <w:rFonts w:ascii="Times New Roman" w:hAnsi="Times New Roman"/>
          <w:szCs w:val="24"/>
        </w:rPr>
        <w:lastRenderedPageBreak/>
        <w:t>The strong performance of the services sector can also be seen in the context of international comparison.  Based on the work of the well-known economist, W. W. Rostow</w:t>
      </w:r>
      <w:r w:rsidR="003F7610">
        <w:rPr>
          <w:rFonts w:ascii="Times New Roman" w:hAnsi="Times New Roman"/>
          <w:szCs w:val="24"/>
        </w:rPr>
        <w:t xml:space="preserve"> (1950)</w:t>
      </w:r>
      <w:r w:rsidRPr="00CB3CA8">
        <w:rPr>
          <w:rFonts w:ascii="Times New Roman" w:hAnsi="Times New Roman"/>
          <w:szCs w:val="24"/>
        </w:rPr>
        <w:t>, the conventional expectation is that a poor agrarian economy initially moves to a path of growth take-off based on the strength of the industrial sector and then eventually when it achieves self-sustained growth the role of services sector expands. In contras</w:t>
      </w:r>
      <w:r w:rsidR="003F7610">
        <w:rPr>
          <w:rFonts w:ascii="Times New Roman" w:hAnsi="Times New Roman"/>
          <w:szCs w:val="24"/>
        </w:rPr>
        <w:t xml:space="preserve">t to this, in Bangladesh, </w:t>
      </w:r>
      <w:r w:rsidRPr="00CB3CA8">
        <w:rPr>
          <w:rFonts w:ascii="Times New Roman" w:hAnsi="Times New Roman"/>
          <w:szCs w:val="24"/>
        </w:rPr>
        <w:t>India and other South Asia, the services sector played a stronger role than the industrial sector in the early stages of development. As a result, the share of services value-added in total GDP is higher than the average for the</w:t>
      </w:r>
      <w:r w:rsidR="0099441E">
        <w:rPr>
          <w:rFonts w:ascii="Times New Roman" w:hAnsi="Times New Roman"/>
          <w:szCs w:val="24"/>
        </w:rPr>
        <w:t xml:space="preserve"> low income economies (Figure </w:t>
      </w:r>
      <w:r w:rsidRPr="00CB3CA8">
        <w:rPr>
          <w:rFonts w:ascii="Times New Roman" w:hAnsi="Times New Roman"/>
          <w:szCs w:val="24"/>
        </w:rPr>
        <w:t>2)</w:t>
      </w:r>
      <w:r w:rsidR="00CE0114">
        <w:rPr>
          <w:rStyle w:val="FootnoteReference"/>
          <w:rFonts w:ascii="Times New Roman" w:hAnsi="Times New Roman"/>
          <w:szCs w:val="24"/>
        </w:rPr>
        <w:footnoteReference w:id="1"/>
      </w:r>
      <w:r w:rsidRPr="00CB3CA8">
        <w:rPr>
          <w:rFonts w:ascii="Times New Roman" w:hAnsi="Times New Roman"/>
          <w:szCs w:val="24"/>
        </w:rPr>
        <w:t>.</w:t>
      </w:r>
    </w:p>
    <w:p w:rsidR="007F7475" w:rsidRPr="007F7475" w:rsidRDefault="007F7475" w:rsidP="00CD2445">
      <w:pPr>
        <w:pStyle w:val="Heading5"/>
      </w:pPr>
      <w:bookmarkStart w:id="7" w:name="_Toc488108668"/>
      <w:r w:rsidRPr="007F7475">
        <w:t>Figure 2: Role of Services Sector, 2015 (% of GDP)</w:t>
      </w:r>
      <w:bookmarkEnd w:id="7"/>
      <w:r w:rsidRPr="007F7475">
        <w:t xml:space="preserve"> </w:t>
      </w:r>
    </w:p>
    <w:p w:rsidR="002C1820" w:rsidRDefault="002C1820" w:rsidP="002C1820">
      <w:pPr>
        <w:spacing w:after="120"/>
        <w:ind w:firstLine="720"/>
        <w:rPr>
          <w:rFonts w:ascii="Times New Roman" w:hAnsi="Times New Roman"/>
          <w:szCs w:val="24"/>
        </w:rPr>
      </w:pPr>
      <w:r>
        <w:rPr>
          <w:rFonts w:ascii="Times New Roman" w:hAnsi="Times New Roman"/>
          <w:szCs w:val="24"/>
        </w:rPr>
        <w:t xml:space="preserve">   </w:t>
      </w:r>
      <w:r w:rsidR="0099441E">
        <w:rPr>
          <w:noProof/>
        </w:rPr>
        <w:drawing>
          <wp:inline distT="0" distB="0" distL="0" distR="0" wp14:anchorId="78B08085" wp14:editId="263F5FC2">
            <wp:extent cx="5019675" cy="2933700"/>
            <wp:effectExtent l="0" t="0" r="952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F68F2" w:rsidRPr="00EF68F2" w:rsidRDefault="002C1820" w:rsidP="00EF68F2">
      <w:pPr>
        <w:ind w:firstLine="720"/>
        <w:jc w:val="both"/>
        <w:rPr>
          <w:rFonts w:ascii="Times New Roman" w:hAnsi="Times New Roman"/>
          <w:b/>
          <w:i/>
          <w:sz w:val="20"/>
          <w:szCs w:val="20"/>
        </w:rPr>
      </w:pPr>
      <w:r w:rsidRPr="00CB3CA8">
        <w:rPr>
          <w:rFonts w:ascii="Times New Roman" w:hAnsi="Times New Roman"/>
          <w:szCs w:val="24"/>
        </w:rPr>
        <w:t xml:space="preserve">   </w:t>
      </w:r>
      <w:r w:rsidRPr="00CB3CA8">
        <w:rPr>
          <w:rFonts w:ascii="Times New Roman" w:hAnsi="Times New Roman"/>
          <w:b/>
          <w:i/>
          <w:sz w:val="20"/>
          <w:szCs w:val="20"/>
        </w:rPr>
        <w:t>Source: Wo</w:t>
      </w:r>
      <w:r w:rsidR="00EF7375">
        <w:rPr>
          <w:rFonts w:ascii="Times New Roman" w:hAnsi="Times New Roman"/>
          <w:b/>
          <w:i/>
          <w:sz w:val="20"/>
          <w:szCs w:val="20"/>
        </w:rPr>
        <w:t>rld Development Indicators, 2017</w:t>
      </w:r>
      <w:r w:rsidRPr="00CB3CA8">
        <w:rPr>
          <w:rFonts w:ascii="Times New Roman" w:hAnsi="Times New Roman"/>
          <w:b/>
          <w:i/>
          <w:sz w:val="20"/>
          <w:szCs w:val="20"/>
        </w:rPr>
        <w:t xml:space="preserve">, World Bank </w:t>
      </w:r>
      <w:r w:rsidRPr="00CB3CA8">
        <w:rPr>
          <w:rFonts w:ascii="Times New Roman" w:hAnsi="Times New Roman"/>
          <w:szCs w:val="24"/>
        </w:rPr>
        <w:t xml:space="preserve">  </w:t>
      </w:r>
      <w:r w:rsidRPr="00CB3CA8">
        <w:rPr>
          <w:rFonts w:ascii="Times New Roman" w:hAnsi="Times New Roman"/>
          <w:szCs w:val="24"/>
        </w:rPr>
        <w:tab/>
      </w:r>
    </w:p>
    <w:p w:rsidR="002C1820" w:rsidRPr="00CD2445" w:rsidRDefault="002C1820" w:rsidP="00CD2445">
      <w:pPr>
        <w:pStyle w:val="Heading2"/>
      </w:pPr>
      <w:bookmarkStart w:id="8" w:name="_Toc488108637"/>
      <w:r w:rsidRPr="00CD2445">
        <w:t>Contribution to Employment</w:t>
      </w:r>
      <w:bookmarkEnd w:id="8"/>
    </w:p>
    <w:p w:rsidR="009F4A95" w:rsidRDefault="002C1820" w:rsidP="00EF68F2">
      <w:pPr>
        <w:tabs>
          <w:tab w:val="left" w:pos="8115"/>
        </w:tabs>
        <w:jc w:val="both"/>
        <w:rPr>
          <w:rFonts w:ascii="Times New Roman" w:hAnsi="Times New Roman"/>
          <w:szCs w:val="24"/>
        </w:rPr>
      </w:pPr>
      <w:r w:rsidRPr="00CB3CA8">
        <w:rPr>
          <w:rFonts w:ascii="Times New Roman" w:hAnsi="Times New Roman"/>
          <w:szCs w:val="24"/>
        </w:rPr>
        <w:t>The employment contribution of services sec</w:t>
      </w:r>
      <w:r w:rsidR="00EF68F2">
        <w:rPr>
          <w:rFonts w:ascii="Times New Roman" w:hAnsi="Times New Roman"/>
          <w:szCs w:val="24"/>
        </w:rPr>
        <w:t>tor is illustrated in Figure 3</w:t>
      </w:r>
      <w:r w:rsidRPr="00CB3CA8">
        <w:rPr>
          <w:rFonts w:ascii="Times New Roman" w:hAnsi="Times New Roman"/>
          <w:szCs w:val="24"/>
        </w:rPr>
        <w:t>. Unlike the analysis of traditional migration models (Lewis</w:t>
      </w:r>
      <w:r w:rsidR="00EF68F2">
        <w:rPr>
          <w:rFonts w:ascii="Times New Roman" w:hAnsi="Times New Roman"/>
          <w:szCs w:val="24"/>
        </w:rPr>
        <w:t xml:space="preserve"> 1950;</w:t>
      </w:r>
      <w:r w:rsidRPr="00CB3CA8">
        <w:rPr>
          <w:rFonts w:ascii="Times New Roman" w:hAnsi="Times New Roman"/>
          <w:szCs w:val="24"/>
        </w:rPr>
        <w:t xml:space="preserve"> Fei-Ranis</w:t>
      </w:r>
      <w:r w:rsidR="00D06F6E">
        <w:rPr>
          <w:rFonts w:ascii="Times New Roman" w:hAnsi="Times New Roman"/>
          <w:szCs w:val="24"/>
        </w:rPr>
        <w:t xml:space="preserve"> 1964</w:t>
      </w:r>
      <w:r w:rsidRPr="00CB3CA8">
        <w:rPr>
          <w:rFonts w:ascii="Times New Roman" w:hAnsi="Times New Roman"/>
          <w:szCs w:val="24"/>
        </w:rPr>
        <w:t>), the services sector provided the initial cushion to absorb the surplus labor released from agriculture</w:t>
      </w:r>
      <w:r w:rsidR="00D06F6E">
        <w:rPr>
          <w:rStyle w:val="FootnoteReference"/>
          <w:rFonts w:ascii="Times New Roman" w:hAnsi="Times New Roman"/>
          <w:szCs w:val="24"/>
        </w:rPr>
        <w:footnoteReference w:id="2"/>
      </w:r>
      <w:r w:rsidRPr="00CB3CA8">
        <w:rPr>
          <w:rFonts w:ascii="Times New Roman" w:hAnsi="Times New Roman"/>
          <w:szCs w:val="24"/>
        </w:rPr>
        <w:t xml:space="preserve">. This was particularly true during the early years. </w:t>
      </w:r>
      <w:r w:rsidR="000F6865">
        <w:rPr>
          <w:rFonts w:ascii="Times New Roman" w:hAnsi="Times New Roman"/>
          <w:szCs w:val="24"/>
        </w:rPr>
        <w:t xml:space="preserve">Surplus agriculture labor initially moved to a range of rural and urban services in trade, transport and personal services. </w:t>
      </w:r>
      <w:r w:rsidRPr="00CB3CA8">
        <w:rPr>
          <w:rFonts w:ascii="Times New Roman" w:hAnsi="Times New Roman"/>
          <w:szCs w:val="24"/>
        </w:rPr>
        <w:t>Thus the employment</w:t>
      </w:r>
      <w:r w:rsidR="000F6865">
        <w:rPr>
          <w:rFonts w:ascii="Times New Roman" w:hAnsi="Times New Roman"/>
          <w:szCs w:val="24"/>
        </w:rPr>
        <w:t xml:space="preserve"> share of services surged from 1</w:t>
      </w:r>
      <w:r w:rsidRPr="00CB3CA8">
        <w:rPr>
          <w:rFonts w:ascii="Times New Roman" w:hAnsi="Times New Roman"/>
          <w:szCs w:val="24"/>
        </w:rPr>
        <w:t xml:space="preserve">5% in FY1974 to 34% in FY1990.  It has continued to grow </w:t>
      </w:r>
      <w:r w:rsidR="009F4A95">
        <w:rPr>
          <w:rFonts w:ascii="Times New Roman" w:hAnsi="Times New Roman"/>
          <w:szCs w:val="24"/>
        </w:rPr>
        <w:t xml:space="preserve">somewhat </w:t>
      </w:r>
      <w:r w:rsidRPr="00CB3CA8">
        <w:rPr>
          <w:rFonts w:ascii="Times New Roman" w:hAnsi="Times New Roman"/>
          <w:szCs w:val="24"/>
        </w:rPr>
        <w:t>faster than total employment</w:t>
      </w:r>
      <w:r w:rsidR="00DC19C8">
        <w:rPr>
          <w:rFonts w:ascii="Times New Roman" w:hAnsi="Times New Roman"/>
          <w:szCs w:val="24"/>
        </w:rPr>
        <w:t xml:space="preserve"> since then, although the pace wa</w:t>
      </w:r>
      <w:r w:rsidRPr="00CB3CA8">
        <w:rPr>
          <w:rFonts w:ascii="Times New Roman" w:hAnsi="Times New Roman"/>
          <w:szCs w:val="24"/>
        </w:rPr>
        <w:t xml:space="preserve">s </w:t>
      </w:r>
      <w:r w:rsidR="009F4A95">
        <w:rPr>
          <w:rFonts w:ascii="Times New Roman" w:hAnsi="Times New Roman"/>
          <w:szCs w:val="24"/>
        </w:rPr>
        <w:t xml:space="preserve">considerably </w:t>
      </w:r>
      <w:r w:rsidRPr="00CB3CA8">
        <w:rPr>
          <w:rFonts w:ascii="Times New Roman" w:hAnsi="Times New Roman"/>
          <w:szCs w:val="24"/>
        </w:rPr>
        <w:t>less rapid than during the FY1974-FY1990 period.</w:t>
      </w:r>
      <w:r w:rsidR="00DC19C8">
        <w:rPr>
          <w:rFonts w:ascii="Times New Roman" w:hAnsi="Times New Roman"/>
          <w:szCs w:val="24"/>
        </w:rPr>
        <w:t xml:space="preserve"> A part of the slowdown service sector employment growth post FY1990 is explained by</w:t>
      </w:r>
      <w:r w:rsidR="009F4A95">
        <w:rPr>
          <w:rFonts w:ascii="Times New Roman" w:hAnsi="Times New Roman"/>
          <w:szCs w:val="24"/>
        </w:rPr>
        <w:t xml:space="preserve"> the RMG revolution that gained momentum during the 1990s. But another </w:t>
      </w:r>
      <w:r w:rsidR="009F4A95">
        <w:rPr>
          <w:rFonts w:ascii="Times New Roman" w:hAnsi="Times New Roman"/>
          <w:szCs w:val="24"/>
        </w:rPr>
        <w:lastRenderedPageBreak/>
        <w:t xml:space="preserve">contributing factor was external migration, primarily to Middle Eastern Countries (Figure 4). Along with internal migration to urban sector jobs, the external job creation through migration has been a major contributor to the tightening of labor market in the rural economy and resultant increases in agricultural wages (Ahmed, 2015) </w:t>
      </w:r>
    </w:p>
    <w:p w:rsidR="007F7475" w:rsidRPr="007F7475" w:rsidRDefault="007F7475" w:rsidP="00CD2445">
      <w:pPr>
        <w:pStyle w:val="Heading5"/>
      </w:pPr>
      <w:bookmarkStart w:id="9" w:name="_Toc488108669"/>
      <w:r w:rsidRPr="00CD2445">
        <w:t>Figure 3: Employment Share of Services</w:t>
      </w:r>
      <w:bookmarkEnd w:id="9"/>
    </w:p>
    <w:p w:rsidR="002C1820" w:rsidRDefault="002C1820" w:rsidP="002C1820">
      <w:pPr>
        <w:tabs>
          <w:tab w:val="left" w:pos="8115"/>
        </w:tabs>
        <w:spacing w:after="120"/>
        <w:rPr>
          <w:rFonts w:ascii="Times New Roman" w:hAnsi="Times New Roman"/>
          <w:szCs w:val="24"/>
        </w:rPr>
      </w:pPr>
      <w:r>
        <w:rPr>
          <w:rFonts w:ascii="Times New Roman" w:hAnsi="Times New Roman"/>
          <w:szCs w:val="24"/>
        </w:rPr>
        <w:t xml:space="preserve">  </w:t>
      </w:r>
      <w:r w:rsidR="00EF68F2">
        <w:rPr>
          <w:rFonts w:ascii="Times New Roman" w:hAnsi="Times New Roman"/>
          <w:szCs w:val="24"/>
        </w:rPr>
        <w:t xml:space="preserve">    </w:t>
      </w:r>
      <w:r>
        <w:rPr>
          <w:rFonts w:ascii="Times New Roman" w:hAnsi="Times New Roman"/>
          <w:szCs w:val="24"/>
        </w:rPr>
        <w:t xml:space="preserve">     </w:t>
      </w:r>
      <w:r w:rsidR="00EF68F2">
        <w:rPr>
          <w:noProof/>
        </w:rPr>
        <w:drawing>
          <wp:inline distT="0" distB="0" distL="0" distR="0" wp14:anchorId="68496F77" wp14:editId="644607D6">
            <wp:extent cx="5114925" cy="2743200"/>
            <wp:effectExtent l="0" t="0" r="952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C1820" w:rsidRDefault="002C1820" w:rsidP="002C1820">
      <w:pPr>
        <w:tabs>
          <w:tab w:val="left" w:pos="8115"/>
        </w:tabs>
        <w:ind w:left="720"/>
        <w:jc w:val="both"/>
        <w:rPr>
          <w:rFonts w:ascii="Times New Roman" w:hAnsi="Times New Roman"/>
          <w:b/>
          <w:i/>
          <w:sz w:val="20"/>
          <w:szCs w:val="24"/>
        </w:rPr>
      </w:pPr>
      <w:r w:rsidRPr="00CB3CA8">
        <w:rPr>
          <w:rFonts w:ascii="Times New Roman" w:hAnsi="Times New Roman"/>
          <w:b/>
          <w:i/>
          <w:sz w:val="20"/>
          <w:szCs w:val="24"/>
        </w:rPr>
        <w:t>Source: Bangladesh Bureau</w:t>
      </w:r>
      <w:r w:rsidR="00602BF9">
        <w:rPr>
          <w:rFonts w:ascii="Times New Roman" w:hAnsi="Times New Roman"/>
          <w:b/>
          <w:i/>
          <w:sz w:val="20"/>
          <w:szCs w:val="24"/>
        </w:rPr>
        <w:t xml:space="preserve"> of Statistics </w:t>
      </w:r>
    </w:p>
    <w:p w:rsidR="007F7475" w:rsidRPr="00CD2445" w:rsidRDefault="00FA53D4" w:rsidP="00CD2445">
      <w:pPr>
        <w:pStyle w:val="Heading5"/>
      </w:pPr>
      <w:bookmarkStart w:id="10" w:name="_Toc488108670"/>
      <w:r w:rsidRPr="00CD2445">
        <w:t>Figure 4</w:t>
      </w:r>
      <w:r w:rsidR="007F7475" w:rsidRPr="00CD2445">
        <w:t>: Annual Outflow of Migrant Workers</w:t>
      </w:r>
      <w:bookmarkEnd w:id="10"/>
      <w:r w:rsidR="007F7475" w:rsidRPr="00CD2445">
        <w:t xml:space="preserve">   </w:t>
      </w:r>
    </w:p>
    <w:p w:rsidR="00602BF9" w:rsidRDefault="00602BF9" w:rsidP="002C1820">
      <w:pPr>
        <w:tabs>
          <w:tab w:val="left" w:pos="8115"/>
        </w:tabs>
        <w:jc w:val="both"/>
        <w:rPr>
          <w:rFonts w:ascii="Times New Roman" w:hAnsi="Times New Roman"/>
          <w:b/>
          <w:szCs w:val="24"/>
        </w:rPr>
      </w:pPr>
      <w:r>
        <w:rPr>
          <w:rFonts w:ascii="Times New Roman" w:hAnsi="Times New Roman"/>
          <w:b/>
          <w:szCs w:val="24"/>
        </w:rPr>
        <w:t xml:space="preserve">          </w:t>
      </w:r>
      <w:r>
        <w:rPr>
          <w:noProof/>
        </w:rPr>
        <w:drawing>
          <wp:inline distT="0" distB="0" distL="0" distR="0" wp14:anchorId="6DA79440" wp14:editId="50EF5096">
            <wp:extent cx="5153025" cy="3028950"/>
            <wp:effectExtent l="0" t="0" r="952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20EB8" w:rsidRPr="00B20EB8" w:rsidRDefault="00602BF9" w:rsidP="002C1820">
      <w:pPr>
        <w:tabs>
          <w:tab w:val="left" w:pos="8115"/>
        </w:tabs>
        <w:jc w:val="both"/>
        <w:rPr>
          <w:rFonts w:ascii="Times New Roman" w:hAnsi="Times New Roman"/>
          <w:b/>
          <w:i/>
          <w:sz w:val="20"/>
          <w:szCs w:val="24"/>
        </w:rPr>
      </w:pPr>
      <w:r>
        <w:rPr>
          <w:rFonts w:ascii="Times New Roman" w:hAnsi="Times New Roman"/>
          <w:b/>
          <w:szCs w:val="24"/>
        </w:rPr>
        <w:t xml:space="preserve">          </w:t>
      </w:r>
      <w:r w:rsidRPr="00602BF9">
        <w:rPr>
          <w:rFonts w:ascii="Times New Roman" w:hAnsi="Times New Roman"/>
          <w:b/>
          <w:i/>
          <w:sz w:val="20"/>
          <w:szCs w:val="24"/>
        </w:rPr>
        <w:t>Source: BMET</w:t>
      </w:r>
    </w:p>
    <w:p w:rsidR="00D53F26" w:rsidRDefault="00D53F26">
      <w:pPr>
        <w:rPr>
          <w:rFonts w:ascii="Times New Roman" w:hAnsi="Times New Roman"/>
          <w:b/>
          <w:szCs w:val="24"/>
        </w:rPr>
      </w:pPr>
      <w:r>
        <w:br w:type="page"/>
      </w:r>
    </w:p>
    <w:p w:rsidR="002C1820" w:rsidRPr="00CD2445" w:rsidRDefault="002C1820" w:rsidP="00CD2445">
      <w:pPr>
        <w:pStyle w:val="Heading2"/>
      </w:pPr>
      <w:bookmarkStart w:id="11" w:name="_Toc488108638"/>
      <w:r w:rsidRPr="00CD2445">
        <w:lastRenderedPageBreak/>
        <w:t>Contribution to Exports</w:t>
      </w:r>
      <w:bookmarkEnd w:id="11"/>
    </w:p>
    <w:p w:rsidR="002C1820" w:rsidRDefault="002C1820" w:rsidP="002C1820">
      <w:pPr>
        <w:tabs>
          <w:tab w:val="left" w:pos="8115"/>
        </w:tabs>
        <w:jc w:val="both"/>
        <w:rPr>
          <w:rFonts w:ascii="Times New Roman" w:hAnsi="Times New Roman"/>
          <w:szCs w:val="24"/>
        </w:rPr>
      </w:pPr>
      <w:r w:rsidRPr="00CB3CA8">
        <w:rPr>
          <w:rFonts w:ascii="Times New Roman" w:hAnsi="Times New Roman"/>
          <w:szCs w:val="24"/>
        </w:rPr>
        <w:t>The services sector has been a major driver of exports. The main contributors have been export of workers</w:t>
      </w:r>
      <w:r w:rsidR="006C123E">
        <w:rPr>
          <w:rFonts w:ascii="Times New Roman" w:hAnsi="Times New Roman"/>
          <w:szCs w:val="24"/>
        </w:rPr>
        <w:t xml:space="preserve"> and a range of non-factor services</w:t>
      </w:r>
      <w:r w:rsidR="00F33A7A">
        <w:rPr>
          <w:rFonts w:ascii="Times New Roman" w:hAnsi="Times New Roman"/>
          <w:szCs w:val="24"/>
        </w:rPr>
        <w:t xml:space="preserve"> (NFS)</w:t>
      </w:r>
      <w:r w:rsidR="006C123E">
        <w:rPr>
          <w:rFonts w:ascii="Times New Roman" w:hAnsi="Times New Roman"/>
          <w:szCs w:val="24"/>
        </w:rPr>
        <w:t>. The trend in</w:t>
      </w:r>
      <w:r w:rsidRPr="00CB3CA8">
        <w:rPr>
          <w:rFonts w:ascii="Times New Roman" w:hAnsi="Times New Roman"/>
          <w:szCs w:val="24"/>
        </w:rPr>
        <w:t xml:space="preserve"> these sources of export earni</w:t>
      </w:r>
      <w:r w:rsidR="00673FE4">
        <w:rPr>
          <w:rFonts w:ascii="Times New Roman" w:hAnsi="Times New Roman"/>
          <w:szCs w:val="24"/>
        </w:rPr>
        <w:t>ngs is illustrated in Figure 5</w:t>
      </w:r>
      <w:r w:rsidRPr="00CB3CA8">
        <w:rPr>
          <w:rFonts w:ascii="Times New Roman" w:hAnsi="Times New Roman"/>
          <w:szCs w:val="24"/>
        </w:rPr>
        <w:t xml:space="preserve">. Export of workers and </w:t>
      </w:r>
      <w:r w:rsidR="00DC19C8">
        <w:rPr>
          <w:rFonts w:ascii="Times New Roman" w:hAnsi="Times New Roman"/>
          <w:szCs w:val="24"/>
        </w:rPr>
        <w:t xml:space="preserve">related </w:t>
      </w:r>
      <w:r w:rsidRPr="00CB3CA8">
        <w:rPr>
          <w:rFonts w:ascii="Times New Roman" w:hAnsi="Times New Roman"/>
          <w:szCs w:val="24"/>
        </w:rPr>
        <w:t xml:space="preserve">remittance inflows took off in a big way after </w:t>
      </w:r>
      <w:r w:rsidR="006C123E">
        <w:rPr>
          <w:rFonts w:ascii="Times New Roman" w:hAnsi="Times New Roman"/>
          <w:szCs w:val="24"/>
        </w:rPr>
        <w:t>FY</w:t>
      </w:r>
      <w:r w:rsidRPr="00CB3CA8">
        <w:rPr>
          <w:rFonts w:ascii="Times New Roman" w:hAnsi="Times New Roman"/>
          <w:szCs w:val="24"/>
        </w:rPr>
        <w:t>1990. Other service exports have also shown some upward movement, but income from remittance inflows has dwarfed the contribution from other services</w:t>
      </w:r>
      <w:r w:rsidR="006C123E">
        <w:rPr>
          <w:rFonts w:ascii="Times New Roman" w:hAnsi="Times New Roman"/>
          <w:szCs w:val="24"/>
        </w:rPr>
        <w:t>.  Remittance inflows reached a peak of $15.2 billion in FY2015</w:t>
      </w:r>
      <w:r w:rsidRPr="00CB3CA8">
        <w:rPr>
          <w:rFonts w:ascii="Times New Roman" w:hAnsi="Times New Roman"/>
          <w:szCs w:val="24"/>
        </w:rPr>
        <w:t>, gr</w:t>
      </w:r>
      <w:r w:rsidR="006C123E">
        <w:rPr>
          <w:rFonts w:ascii="Times New Roman" w:hAnsi="Times New Roman"/>
          <w:szCs w:val="24"/>
        </w:rPr>
        <w:t>owing by an annual average rate of 12.5</w:t>
      </w:r>
      <w:r w:rsidRPr="00CB3CA8">
        <w:rPr>
          <w:rFonts w:ascii="Times New Roman" w:hAnsi="Times New Roman"/>
          <w:szCs w:val="24"/>
        </w:rPr>
        <w:t xml:space="preserve">% in </w:t>
      </w:r>
      <w:r w:rsidR="006C123E">
        <w:rPr>
          <w:rFonts w:ascii="Times New Roman" w:hAnsi="Times New Roman"/>
          <w:szCs w:val="24"/>
        </w:rPr>
        <w:t>nominal dollar terms between FY1990 and FY2015</w:t>
      </w:r>
      <w:r w:rsidRPr="00CB3CA8">
        <w:rPr>
          <w:rFonts w:ascii="Times New Roman" w:hAnsi="Times New Roman"/>
          <w:szCs w:val="24"/>
        </w:rPr>
        <w:t xml:space="preserve">. Other service export income also grew significantly although at a more modest pace of 8% per year.   </w:t>
      </w:r>
    </w:p>
    <w:p w:rsidR="00FA53D4" w:rsidRPr="00CD2445" w:rsidRDefault="00FA53D4" w:rsidP="00CD2445">
      <w:pPr>
        <w:pStyle w:val="Heading5"/>
      </w:pPr>
      <w:bookmarkStart w:id="12" w:name="_Toc488108671"/>
      <w:r w:rsidRPr="00CD2445">
        <w:t>Figure 5: Trend in Factor and Non-Factor Service Exports</w:t>
      </w:r>
      <w:bookmarkEnd w:id="12"/>
    </w:p>
    <w:p w:rsidR="002C1820" w:rsidRPr="00C777CB" w:rsidRDefault="00673FE4" w:rsidP="00673FE4">
      <w:pPr>
        <w:tabs>
          <w:tab w:val="left" w:pos="8115"/>
        </w:tabs>
        <w:spacing w:after="120"/>
        <w:rPr>
          <w:rFonts w:ascii="Times New Roman" w:hAnsi="Times New Roman"/>
          <w:szCs w:val="24"/>
        </w:rPr>
      </w:pPr>
      <w:r>
        <w:rPr>
          <w:rFonts w:ascii="Times New Roman" w:hAnsi="Times New Roman"/>
          <w:szCs w:val="24"/>
        </w:rPr>
        <w:t xml:space="preserve">     </w:t>
      </w:r>
      <w:r w:rsidR="00DC19C8">
        <w:rPr>
          <w:rFonts w:ascii="Times New Roman" w:hAnsi="Times New Roman"/>
          <w:szCs w:val="24"/>
        </w:rPr>
        <w:t xml:space="preserve">     </w:t>
      </w:r>
      <w:r>
        <w:rPr>
          <w:rFonts w:ascii="Times New Roman" w:hAnsi="Times New Roman"/>
          <w:szCs w:val="24"/>
        </w:rPr>
        <w:t xml:space="preserve">  </w:t>
      </w:r>
      <w:r>
        <w:rPr>
          <w:noProof/>
        </w:rPr>
        <w:drawing>
          <wp:inline distT="0" distB="0" distL="0" distR="0" wp14:anchorId="07F37592" wp14:editId="21F204CF">
            <wp:extent cx="5086350" cy="30099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C1820" w:rsidRPr="00CB3CA8" w:rsidRDefault="002C1820" w:rsidP="002C1820">
      <w:pPr>
        <w:tabs>
          <w:tab w:val="left" w:pos="8115"/>
        </w:tabs>
        <w:jc w:val="both"/>
        <w:rPr>
          <w:rFonts w:ascii="Times New Roman" w:hAnsi="Times New Roman"/>
          <w:b/>
          <w:i/>
          <w:sz w:val="20"/>
          <w:szCs w:val="24"/>
        </w:rPr>
      </w:pPr>
      <w:r w:rsidRPr="00CB3CA8">
        <w:rPr>
          <w:rFonts w:ascii="Times New Roman" w:hAnsi="Times New Roman"/>
          <w:b/>
          <w:szCs w:val="24"/>
        </w:rPr>
        <w:t xml:space="preserve">     </w:t>
      </w:r>
      <w:r w:rsidR="00DC19C8">
        <w:rPr>
          <w:rFonts w:ascii="Times New Roman" w:hAnsi="Times New Roman"/>
          <w:b/>
          <w:szCs w:val="24"/>
        </w:rPr>
        <w:t xml:space="preserve">    </w:t>
      </w:r>
      <w:r w:rsidRPr="00CB3CA8">
        <w:rPr>
          <w:rFonts w:ascii="Times New Roman" w:hAnsi="Times New Roman"/>
          <w:b/>
          <w:szCs w:val="24"/>
        </w:rPr>
        <w:t xml:space="preserve"> </w:t>
      </w:r>
      <w:r w:rsidRPr="00CB3CA8">
        <w:rPr>
          <w:rFonts w:ascii="Times New Roman" w:hAnsi="Times New Roman"/>
          <w:b/>
          <w:i/>
          <w:sz w:val="20"/>
          <w:szCs w:val="24"/>
        </w:rPr>
        <w:t>Source: Bangladesh Bank</w:t>
      </w:r>
    </w:p>
    <w:p w:rsidR="0021148B" w:rsidRDefault="002C1820" w:rsidP="002C1820">
      <w:pPr>
        <w:tabs>
          <w:tab w:val="left" w:pos="8115"/>
        </w:tabs>
        <w:jc w:val="both"/>
        <w:rPr>
          <w:rFonts w:ascii="Times New Roman" w:hAnsi="Times New Roman"/>
          <w:szCs w:val="24"/>
        </w:rPr>
      </w:pPr>
      <w:r w:rsidRPr="00CB3CA8">
        <w:rPr>
          <w:rFonts w:ascii="Times New Roman" w:hAnsi="Times New Roman"/>
          <w:szCs w:val="24"/>
        </w:rPr>
        <w:t>Income from remittances and other service</w:t>
      </w:r>
      <w:r w:rsidR="00F33A7A">
        <w:rPr>
          <w:rFonts w:ascii="Times New Roman" w:hAnsi="Times New Roman"/>
          <w:szCs w:val="24"/>
        </w:rPr>
        <w:t>s</w:t>
      </w:r>
      <w:r w:rsidRPr="00CB3CA8">
        <w:rPr>
          <w:rFonts w:ascii="Times New Roman" w:hAnsi="Times New Roman"/>
          <w:szCs w:val="24"/>
        </w:rPr>
        <w:t xml:space="preserve"> is a major source of exports and an important driver of GDP growth. Before the emergence of</w:t>
      </w:r>
      <w:r w:rsidR="0021148B">
        <w:rPr>
          <w:rFonts w:ascii="Times New Roman" w:hAnsi="Times New Roman"/>
          <w:szCs w:val="24"/>
        </w:rPr>
        <w:t xml:space="preserve"> ready-made garments (RMG), services were</w:t>
      </w:r>
      <w:r w:rsidRPr="00CB3CA8">
        <w:rPr>
          <w:rFonts w:ascii="Times New Roman" w:hAnsi="Times New Roman"/>
          <w:szCs w:val="24"/>
        </w:rPr>
        <w:t xml:space="preserve"> the largest sour</w:t>
      </w:r>
      <w:r w:rsidR="0021148B">
        <w:rPr>
          <w:rFonts w:ascii="Times New Roman" w:hAnsi="Times New Roman"/>
          <w:szCs w:val="24"/>
        </w:rPr>
        <w:t xml:space="preserve">ce of export earnings (Figure </w:t>
      </w:r>
      <w:r w:rsidR="007609D6">
        <w:rPr>
          <w:rFonts w:ascii="Times New Roman" w:hAnsi="Times New Roman"/>
          <w:szCs w:val="24"/>
        </w:rPr>
        <w:t>6</w:t>
      </w:r>
      <w:r w:rsidRPr="00CB3CA8">
        <w:rPr>
          <w:rFonts w:ascii="Times New Roman" w:hAnsi="Times New Roman"/>
          <w:szCs w:val="24"/>
        </w:rPr>
        <w:t xml:space="preserve">).  This dominance prevailed even after the arrival of RMG well until FY2010.  </w:t>
      </w:r>
    </w:p>
    <w:p w:rsidR="000F11EE" w:rsidRDefault="002C1820" w:rsidP="002C1820">
      <w:pPr>
        <w:tabs>
          <w:tab w:val="left" w:pos="8115"/>
        </w:tabs>
        <w:jc w:val="both"/>
        <w:rPr>
          <w:rFonts w:ascii="Times New Roman" w:hAnsi="Times New Roman"/>
          <w:szCs w:val="24"/>
        </w:rPr>
      </w:pPr>
      <w:r w:rsidRPr="00CB3CA8">
        <w:rPr>
          <w:rFonts w:ascii="Times New Roman" w:hAnsi="Times New Roman"/>
          <w:szCs w:val="24"/>
        </w:rPr>
        <w:t>The relative role of remittances and other serv</w:t>
      </w:r>
      <w:r w:rsidR="0021148B">
        <w:rPr>
          <w:rFonts w:ascii="Times New Roman" w:hAnsi="Times New Roman"/>
          <w:szCs w:val="24"/>
        </w:rPr>
        <w:t xml:space="preserve">ice earnings has fallen considerably since then, owing to a </w:t>
      </w:r>
      <w:r w:rsidR="00F33A7A">
        <w:rPr>
          <w:rFonts w:ascii="Times New Roman" w:hAnsi="Times New Roman"/>
          <w:szCs w:val="24"/>
        </w:rPr>
        <w:t xml:space="preserve">slowdown in the growth of remittance income followed by a </w:t>
      </w:r>
      <w:r w:rsidR="0021148B">
        <w:rPr>
          <w:rFonts w:ascii="Times New Roman" w:hAnsi="Times New Roman"/>
          <w:szCs w:val="24"/>
        </w:rPr>
        <w:t>shar</w:t>
      </w:r>
      <w:r w:rsidR="00F33A7A">
        <w:rPr>
          <w:rFonts w:ascii="Times New Roman" w:hAnsi="Times New Roman"/>
          <w:szCs w:val="24"/>
        </w:rPr>
        <w:t xml:space="preserve">p decline </w:t>
      </w:r>
      <w:r w:rsidR="008D03EF">
        <w:rPr>
          <w:rFonts w:ascii="Times New Roman" w:hAnsi="Times New Roman"/>
          <w:szCs w:val="24"/>
        </w:rPr>
        <w:t>since FY2016</w:t>
      </w:r>
      <w:r w:rsidR="00F33A7A">
        <w:rPr>
          <w:rFonts w:ascii="Times New Roman" w:hAnsi="Times New Roman"/>
          <w:szCs w:val="24"/>
        </w:rPr>
        <w:t xml:space="preserve"> </w:t>
      </w:r>
      <w:r w:rsidR="0021148B">
        <w:rPr>
          <w:rFonts w:ascii="Times New Roman" w:hAnsi="Times New Roman"/>
          <w:szCs w:val="24"/>
        </w:rPr>
        <w:t>caused by falling average income, foreign currency fluctuations and capital flight.</w:t>
      </w:r>
      <w:r w:rsidRPr="00CB3CA8">
        <w:rPr>
          <w:rFonts w:ascii="Times New Roman" w:hAnsi="Times New Roman"/>
          <w:szCs w:val="24"/>
        </w:rPr>
        <w:t xml:space="preserve">  </w:t>
      </w:r>
      <w:r w:rsidR="008D03EF">
        <w:rPr>
          <w:rFonts w:ascii="Times New Roman" w:hAnsi="Times New Roman"/>
          <w:szCs w:val="24"/>
        </w:rPr>
        <w:t>The services export earnings as a share of GDP fell from a peak of 12.2% in FY2010 to only 6.7% in FY2017</w:t>
      </w:r>
      <w:r w:rsidR="007609D6">
        <w:rPr>
          <w:rFonts w:ascii="Times New Roman" w:hAnsi="Times New Roman"/>
          <w:szCs w:val="24"/>
        </w:rPr>
        <w:t xml:space="preserve"> (Figure 7</w:t>
      </w:r>
      <w:r w:rsidR="004218BA">
        <w:rPr>
          <w:rFonts w:ascii="Times New Roman" w:hAnsi="Times New Roman"/>
          <w:szCs w:val="24"/>
        </w:rPr>
        <w:t>)</w:t>
      </w:r>
      <w:r w:rsidR="008D03EF">
        <w:rPr>
          <w:rFonts w:ascii="Times New Roman" w:hAnsi="Times New Roman"/>
          <w:szCs w:val="24"/>
        </w:rPr>
        <w:t>.  Even so, they still</w:t>
      </w:r>
      <w:r w:rsidRPr="00CB3CA8">
        <w:rPr>
          <w:rFonts w:ascii="Times New Roman" w:hAnsi="Times New Roman"/>
          <w:szCs w:val="24"/>
        </w:rPr>
        <w:t xml:space="preserve"> constitute the second largest source of export e</w:t>
      </w:r>
      <w:r w:rsidR="008D03EF">
        <w:rPr>
          <w:rFonts w:ascii="Times New Roman" w:hAnsi="Times New Roman"/>
          <w:szCs w:val="24"/>
        </w:rPr>
        <w:t xml:space="preserve">arnings after RMG, </w:t>
      </w:r>
      <w:r w:rsidRPr="00CB3CA8">
        <w:rPr>
          <w:rFonts w:ascii="Times New Roman" w:hAnsi="Times New Roman"/>
          <w:szCs w:val="24"/>
        </w:rPr>
        <w:t>account</w:t>
      </w:r>
      <w:r w:rsidR="008D03EF">
        <w:rPr>
          <w:rFonts w:ascii="Times New Roman" w:hAnsi="Times New Roman"/>
          <w:szCs w:val="24"/>
        </w:rPr>
        <w:t>ing for 32</w:t>
      </w:r>
      <w:r w:rsidRPr="00CB3CA8">
        <w:rPr>
          <w:rFonts w:ascii="Times New Roman" w:hAnsi="Times New Roman"/>
          <w:szCs w:val="24"/>
        </w:rPr>
        <w:t>% o</w:t>
      </w:r>
      <w:r w:rsidR="008D03EF">
        <w:rPr>
          <w:rFonts w:ascii="Times New Roman" w:hAnsi="Times New Roman"/>
          <w:szCs w:val="24"/>
        </w:rPr>
        <w:t>f total export earnings in FY2017</w:t>
      </w:r>
      <w:r w:rsidRPr="00CB3CA8">
        <w:rPr>
          <w:rFonts w:ascii="Times New Roman" w:hAnsi="Times New Roman"/>
          <w:szCs w:val="24"/>
        </w:rPr>
        <w:t xml:space="preserve">.  </w:t>
      </w:r>
    </w:p>
    <w:p w:rsidR="00426955" w:rsidRDefault="00426955">
      <w:pPr>
        <w:rPr>
          <w:rFonts w:ascii="Times New Roman" w:hAnsi="Times New Roman"/>
          <w:b/>
          <w:bCs/>
          <w:szCs w:val="24"/>
        </w:rPr>
      </w:pPr>
      <w:r>
        <w:rPr>
          <w:rFonts w:ascii="Times New Roman" w:hAnsi="Times New Roman"/>
          <w:b/>
          <w:bCs/>
          <w:szCs w:val="24"/>
        </w:rPr>
        <w:br w:type="page"/>
      </w:r>
    </w:p>
    <w:p w:rsidR="00FA53D4" w:rsidRPr="00CD2445" w:rsidRDefault="00FA53D4" w:rsidP="00CD2445">
      <w:pPr>
        <w:pStyle w:val="Heading5"/>
      </w:pPr>
      <w:bookmarkStart w:id="13" w:name="_Toc488108672"/>
      <w:r w:rsidRPr="00CD2445">
        <w:lastRenderedPageBreak/>
        <w:t xml:space="preserve">Figure </w:t>
      </w:r>
      <w:r w:rsidR="007609D6">
        <w:t>6</w:t>
      </w:r>
      <w:r w:rsidRPr="00CD2445">
        <w:t>: Role of Services Exports</w:t>
      </w:r>
      <w:bookmarkEnd w:id="13"/>
    </w:p>
    <w:p w:rsidR="002C1820" w:rsidRDefault="002C1820" w:rsidP="002C1820">
      <w:pPr>
        <w:tabs>
          <w:tab w:val="left" w:pos="8115"/>
        </w:tabs>
        <w:spacing w:after="120"/>
        <w:rPr>
          <w:rFonts w:ascii="Times New Roman" w:hAnsi="Times New Roman"/>
          <w:szCs w:val="24"/>
        </w:rPr>
      </w:pPr>
      <w:r>
        <w:rPr>
          <w:rFonts w:ascii="Times New Roman" w:hAnsi="Times New Roman"/>
          <w:szCs w:val="24"/>
        </w:rPr>
        <w:t xml:space="preserve">         </w:t>
      </w:r>
      <w:r w:rsidR="00F33A7A">
        <w:rPr>
          <w:rFonts w:ascii="Times New Roman" w:hAnsi="Times New Roman"/>
          <w:szCs w:val="24"/>
        </w:rPr>
        <w:t xml:space="preserve">    </w:t>
      </w:r>
      <w:r>
        <w:rPr>
          <w:rFonts w:ascii="Times New Roman" w:hAnsi="Times New Roman"/>
          <w:szCs w:val="24"/>
        </w:rPr>
        <w:t xml:space="preserve">  </w:t>
      </w:r>
      <w:r w:rsidR="00C14F9D">
        <w:rPr>
          <w:noProof/>
        </w:rPr>
        <w:drawing>
          <wp:inline distT="0" distB="0" distL="0" distR="0" wp14:anchorId="5CAF3777" wp14:editId="48EFA7E5">
            <wp:extent cx="4867275" cy="2952750"/>
            <wp:effectExtent l="0" t="0" r="9525"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C1820" w:rsidRDefault="002C1820" w:rsidP="002C1820">
      <w:pPr>
        <w:tabs>
          <w:tab w:val="left" w:pos="8115"/>
        </w:tabs>
        <w:rPr>
          <w:rFonts w:ascii="Times New Roman" w:hAnsi="Times New Roman"/>
          <w:b/>
          <w:i/>
          <w:sz w:val="20"/>
          <w:szCs w:val="24"/>
        </w:rPr>
      </w:pPr>
      <w:r>
        <w:rPr>
          <w:rFonts w:ascii="Times New Roman" w:hAnsi="Times New Roman"/>
          <w:szCs w:val="24"/>
        </w:rPr>
        <w:t xml:space="preserve">         </w:t>
      </w:r>
      <w:r w:rsidR="00F33A7A">
        <w:rPr>
          <w:rFonts w:ascii="Times New Roman" w:hAnsi="Times New Roman"/>
          <w:szCs w:val="24"/>
        </w:rPr>
        <w:t xml:space="preserve">   </w:t>
      </w:r>
      <w:r>
        <w:rPr>
          <w:rFonts w:ascii="Times New Roman" w:hAnsi="Times New Roman"/>
          <w:szCs w:val="24"/>
        </w:rPr>
        <w:t xml:space="preserve"> </w:t>
      </w:r>
      <w:r w:rsidRPr="00866CC5">
        <w:rPr>
          <w:rFonts w:ascii="Times New Roman" w:hAnsi="Times New Roman"/>
          <w:b/>
          <w:i/>
          <w:sz w:val="20"/>
          <w:szCs w:val="24"/>
        </w:rPr>
        <w:t>Source: Bangladesh Bank</w:t>
      </w:r>
    </w:p>
    <w:p w:rsidR="00FA53D4" w:rsidRPr="00CD2445" w:rsidRDefault="007609D6" w:rsidP="00CD2445">
      <w:pPr>
        <w:pStyle w:val="Heading5"/>
      </w:pPr>
      <w:bookmarkStart w:id="14" w:name="_Toc488108673"/>
      <w:r>
        <w:t>Figure 7</w:t>
      </w:r>
      <w:r w:rsidR="00FA53D4" w:rsidRPr="00CD2445">
        <w:t>: Earnings from Services Exports as % of GDP</w:t>
      </w:r>
      <w:bookmarkEnd w:id="14"/>
    </w:p>
    <w:p w:rsidR="002C1820" w:rsidRPr="00A53FCF" w:rsidRDefault="002C1820" w:rsidP="002C1820">
      <w:pPr>
        <w:tabs>
          <w:tab w:val="left" w:pos="8115"/>
        </w:tabs>
        <w:spacing w:after="120"/>
        <w:rPr>
          <w:rFonts w:ascii="Times New Roman" w:hAnsi="Times New Roman"/>
          <w:szCs w:val="24"/>
        </w:rPr>
      </w:pPr>
      <w:r>
        <w:rPr>
          <w:rFonts w:ascii="Times New Roman" w:hAnsi="Times New Roman"/>
          <w:szCs w:val="24"/>
        </w:rPr>
        <w:t xml:space="preserve">       </w:t>
      </w:r>
      <w:r w:rsidR="00F33A7A">
        <w:rPr>
          <w:rFonts w:ascii="Times New Roman" w:hAnsi="Times New Roman"/>
          <w:szCs w:val="24"/>
        </w:rPr>
        <w:t xml:space="preserve">    </w:t>
      </w:r>
      <w:r>
        <w:rPr>
          <w:rFonts w:ascii="Times New Roman" w:hAnsi="Times New Roman"/>
          <w:szCs w:val="24"/>
        </w:rPr>
        <w:t xml:space="preserve">  </w:t>
      </w:r>
      <w:r w:rsidR="0021148B">
        <w:rPr>
          <w:noProof/>
        </w:rPr>
        <w:drawing>
          <wp:inline distT="0" distB="0" distL="0" distR="0" wp14:anchorId="2D08E9F6" wp14:editId="4A04602D">
            <wp:extent cx="4943475" cy="2905125"/>
            <wp:effectExtent l="0" t="0" r="9525"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C1820" w:rsidRPr="00CB3CA8" w:rsidRDefault="002C1820" w:rsidP="002C1820">
      <w:pPr>
        <w:jc w:val="both"/>
        <w:rPr>
          <w:rFonts w:ascii="Times New Roman" w:hAnsi="Times New Roman"/>
          <w:b/>
          <w:i/>
          <w:sz w:val="20"/>
          <w:szCs w:val="24"/>
        </w:rPr>
      </w:pPr>
      <w:r w:rsidRPr="00CB3CA8">
        <w:rPr>
          <w:rFonts w:ascii="Times New Roman" w:hAnsi="Times New Roman"/>
          <w:b/>
          <w:szCs w:val="24"/>
        </w:rPr>
        <w:t xml:space="preserve">        </w:t>
      </w:r>
      <w:r w:rsidR="00F33A7A">
        <w:rPr>
          <w:rFonts w:ascii="Times New Roman" w:hAnsi="Times New Roman"/>
          <w:b/>
          <w:szCs w:val="24"/>
        </w:rPr>
        <w:t xml:space="preserve">    </w:t>
      </w:r>
      <w:r w:rsidRPr="00CB3CA8">
        <w:rPr>
          <w:rFonts w:ascii="Times New Roman" w:hAnsi="Times New Roman"/>
          <w:b/>
          <w:i/>
          <w:sz w:val="20"/>
          <w:szCs w:val="24"/>
        </w:rPr>
        <w:t>Source: Bangladesh Bank and Bangladesh Bureau of Statistics</w:t>
      </w:r>
    </w:p>
    <w:p w:rsidR="002C1820" w:rsidRDefault="002C1820" w:rsidP="002C1820">
      <w:pPr>
        <w:jc w:val="both"/>
        <w:rPr>
          <w:rFonts w:ascii="Times New Roman" w:hAnsi="Times New Roman"/>
          <w:b/>
          <w:color w:val="1F497D" w:themeColor="text2"/>
          <w:sz w:val="2"/>
          <w:szCs w:val="24"/>
        </w:rPr>
      </w:pPr>
    </w:p>
    <w:p w:rsidR="00F33A7A" w:rsidRPr="00F33A7A" w:rsidRDefault="00F33A7A" w:rsidP="00F33A7A">
      <w:pPr>
        <w:tabs>
          <w:tab w:val="left" w:pos="8115"/>
        </w:tabs>
        <w:jc w:val="both"/>
        <w:rPr>
          <w:rFonts w:ascii="Times New Roman" w:hAnsi="Times New Roman"/>
          <w:szCs w:val="24"/>
        </w:rPr>
      </w:pPr>
      <w:r w:rsidRPr="00CB3CA8">
        <w:rPr>
          <w:rFonts w:ascii="Times New Roman" w:hAnsi="Times New Roman"/>
          <w:szCs w:val="24"/>
        </w:rPr>
        <w:t>The solid contribution of services sector to export earnings is self-evident.  The challenge moving</w:t>
      </w:r>
      <w:r>
        <w:rPr>
          <w:rFonts w:ascii="Times New Roman" w:hAnsi="Times New Roman"/>
          <w:szCs w:val="24"/>
        </w:rPr>
        <w:t xml:space="preserve"> forward is</w:t>
      </w:r>
      <w:r w:rsidRPr="00CB3CA8">
        <w:rPr>
          <w:rFonts w:ascii="Times New Roman" w:hAnsi="Times New Roman"/>
          <w:szCs w:val="24"/>
        </w:rPr>
        <w:t xml:space="preserve"> </w:t>
      </w:r>
      <w:r>
        <w:rPr>
          <w:rFonts w:ascii="Times New Roman" w:hAnsi="Times New Roman"/>
          <w:szCs w:val="24"/>
        </w:rPr>
        <w:t>how the</w:t>
      </w:r>
      <w:r w:rsidRPr="00CB3CA8">
        <w:rPr>
          <w:rFonts w:ascii="Times New Roman" w:hAnsi="Times New Roman"/>
          <w:szCs w:val="24"/>
        </w:rPr>
        <w:t xml:space="preserve"> </w:t>
      </w:r>
      <w:r>
        <w:rPr>
          <w:rFonts w:ascii="Times New Roman" w:hAnsi="Times New Roman"/>
          <w:szCs w:val="24"/>
        </w:rPr>
        <w:t xml:space="preserve">recent decline in service export earnings can be reversed and its historical dynamic role </w:t>
      </w:r>
      <w:r w:rsidRPr="00CB3CA8">
        <w:rPr>
          <w:rFonts w:ascii="Times New Roman" w:hAnsi="Times New Roman"/>
          <w:szCs w:val="24"/>
        </w:rPr>
        <w:t xml:space="preserve">preserved and further expanded, </w:t>
      </w:r>
      <w:r>
        <w:rPr>
          <w:rFonts w:ascii="Times New Roman" w:hAnsi="Times New Roman"/>
          <w:szCs w:val="24"/>
        </w:rPr>
        <w:t>especially focused on NFS</w:t>
      </w:r>
      <w:r w:rsidRPr="00CB3CA8">
        <w:rPr>
          <w:rFonts w:ascii="Times New Roman" w:hAnsi="Times New Roman"/>
          <w:szCs w:val="24"/>
        </w:rPr>
        <w:t>.</w:t>
      </w:r>
      <w:r>
        <w:rPr>
          <w:rFonts w:ascii="Times New Roman" w:hAnsi="Times New Roman"/>
          <w:szCs w:val="24"/>
        </w:rPr>
        <w:t xml:space="preserve">  Unlike earnings from factor services that are largely exogenous to Bangladesh because they depend upon immigration policies of host countries, earning potential from NFS is substantial. The </w:t>
      </w:r>
      <w:r>
        <w:rPr>
          <w:rFonts w:ascii="Times New Roman" w:hAnsi="Times New Roman"/>
          <w:szCs w:val="24"/>
        </w:rPr>
        <w:lastRenderedPageBreak/>
        <w:t>global market for NFS is large and Bangladesh is a relatively small player.  With proper policies it should be possible to capture a larger share on the global NFS market</w:t>
      </w:r>
    </w:p>
    <w:p w:rsidR="002C1820" w:rsidRPr="00CD2445" w:rsidRDefault="002C1820" w:rsidP="00CD2445">
      <w:pPr>
        <w:pStyle w:val="Heading2"/>
      </w:pPr>
      <w:bookmarkStart w:id="15" w:name="_Toc488108639"/>
      <w:r w:rsidRPr="00CD2445">
        <w:t>Contribution to Rural Transformation</w:t>
      </w:r>
      <w:bookmarkEnd w:id="15"/>
    </w:p>
    <w:p w:rsidR="002C1820" w:rsidRPr="00CB3CA8" w:rsidRDefault="002C1820" w:rsidP="002C1820">
      <w:pPr>
        <w:jc w:val="both"/>
        <w:rPr>
          <w:rFonts w:ascii="Times New Roman" w:hAnsi="Times New Roman"/>
          <w:szCs w:val="24"/>
        </w:rPr>
      </w:pPr>
      <w:r w:rsidRPr="00CB3CA8">
        <w:rPr>
          <w:rFonts w:ascii="Times New Roman" w:hAnsi="Times New Roman"/>
          <w:szCs w:val="24"/>
        </w:rPr>
        <w:t>Over the past 40 years the rural economy of Bangladesh has undergone an amazing transformation. Poverty has declined substantially, life expectancy has increased by a large number of years and adult literacy has improved significantly</w:t>
      </w:r>
      <w:r w:rsidR="00F91EC3">
        <w:rPr>
          <w:rFonts w:ascii="Times New Roman" w:hAnsi="Times New Roman"/>
          <w:szCs w:val="24"/>
        </w:rPr>
        <w:t xml:space="preserve"> (Ahmed 2015).</w:t>
      </w:r>
      <w:r w:rsidRPr="00CB3CA8">
        <w:rPr>
          <w:rFonts w:ascii="Times New Roman" w:hAnsi="Times New Roman"/>
          <w:szCs w:val="24"/>
        </w:rPr>
        <w:t xml:space="preserve"> </w:t>
      </w:r>
      <w:r w:rsidR="00F91EC3">
        <w:rPr>
          <w:rFonts w:ascii="Times New Roman" w:hAnsi="Times New Roman"/>
          <w:szCs w:val="24"/>
        </w:rPr>
        <w:t xml:space="preserve">The </w:t>
      </w:r>
      <w:r w:rsidRPr="00CB3CA8">
        <w:rPr>
          <w:rFonts w:ascii="Times New Roman" w:hAnsi="Times New Roman"/>
          <w:szCs w:val="24"/>
        </w:rPr>
        <w:t>substantial improvements in the</w:t>
      </w:r>
      <w:r w:rsidR="00F91EC3">
        <w:rPr>
          <w:rFonts w:ascii="Times New Roman" w:hAnsi="Times New Roman"/>
          <w:szCs w:val="24"/>
        </w:rPr>
        <w:t xml:space="preserve"> fundamental indicators of well-</w:t>
      </w:r>
      <w:r w:rsidRPr="00CB3CA8">
        <w:rPr>
          <w:rFonts w:ascii="Times New Roman" w:hAnsi="Times New Roman"/>
          <w:szCs w:val="24"/>
        </w:rPr>
        <w:t>being of the rural population were also accompanied by enhancements in the quality of life in terms of quality of dwelling, access to safe water, access to sanitary facilities, access to electricity, access to rural roads, access to telephone, access to internet, better health facilities and growing education of rural children at the primary and secondary level.  The Bangladesh rural economy and the social scenario today are vastly different from the 1970s.</w:t>
      </w:r>
    </w:p>
    <w:p w:rsidR="002C1820" w:rsidRPr="00CB3CA8" w:rsidRDefault="002C1820" w:rsidP="002C1820">
      <w:pPr>
        <w:jc w:val="both"/>
        <w:rPr>
          <w:rFonts w:ascii="Times New Roman" w:hAnsi="Times New Roman"/>
          <w:szCs w:val="24"/>
        </w:rPr>
      </w:pPr>
      <w:r w:rsidRPr="00CB3CA8">
        <w:rPr>
          <w:rFonts w:ascii="Times New Roman" w:hAnsi="Times New Roman"/>
          <w:szCs w:val="24"/>
        </w:rPr>
        <w:t>Along with social progress, the sources of income have changed dramatically</w:t>
      </w:r>
      <w:r w:rsidR="00F91EC3">
        <w:rPr>
          <w:rFonts w:ascii="Times New Roman" w:hAnsi="Times New Roman"/>
          <w:szCs w:val="24"/>
        </w:rPr>
        <w:t xml:space="preserve"> (Ahmed 2015)</w:t>
      </w:r>
      <w:r w:rsidRPr="00CB3CA8">
        <w:rPr>
          <w:rFonts w:ascii="Times New Roman" w:hAnsi="Times New Roman"/>
          <w:szCs w:val="24"/>
        </w:rPr>
        <w:t>.  Agriculture is no longer the dominant source of income. The rural households now draw a substantially larger proportion of their income from non-agricultural activities and transfers, mainly from foreign migrant workers.  The effects of growing demand for services in the rural economy financed by the remittance and non-farm income is adding a new dimension to employment opportunities for services in rural areas.  The observed improvement in the quality of life of the rural population in terms of housing, rural infrastructure, health and education is an example of the growing demand for services. The expansion in rural electrification, cell phone and internet services is also changing the economic and social character of the rural population.</w:t>
      </w:r>
    </w:p>
    <w:p w:rsidR="002C1820" w:rsidRPr="00CB3CA8" w:rsidRDefault="002C1820" w:rsidP="002C1820">
      <w:pPr>
        <w:jc w:val="both"/>
        <w:rPr>
          <w:rFonts w:ascii="Times New Roman" w:hAnsi="Times New Roman"/>
          <w:szCs w:val="24"/>
        </w:rPr>
      </w:pPr>
      <w:r w:rsidRPr="00CB3CA8">
        <w:rPr>
          <w:rFonts w:ascii="Times New Roman" w:hAnsi="Times New Roman"/>
          <w:szCs w:val="24"/>
        </w:rPr>
        <w:t>The emphasis on food production from the early years of independence has been a hallmark of public policy in Bangladesh that has served well the cause of poverty reduction overall, but especially in rural areas</w:t>
      </w:r>
      <w:r w:rsidR="000F6147">
        <w:rPr>
          <w:rFonts w:ascii="Times New Roman" w:hAnsi="Times New Roman"/>
          <w:szCs w:val="24"/>
        </w:rPr>
        <w:t xml:space="preserve"> (Lipton 201</w:t>
      </w:r>
      <w:r w:rsidR="009311A0">
        <w:rPr>
          <w:rFonts w:ascii="Times New Roman" w:hAnsi="Times New Roman"/>
          <w:szCs w:val="24"/>
        </w:rPr>
        <w:t>5</w:t>
      </w:r>
      <w:r w:rsidR="000F6147">
        <w:rPr>
          <w:rFonts w:ascii="Times New Roman" w:hAnsi="Times New Roman"/>
          <w:szCs w:val="24"/>
        </w:rPr>
        <w:t>; Ahmed 2015)</w:t>
      </w:r>
      <w:r w:rsidRPr="00CB3CA8">
        <w:rPr>
          <w:rFonts w:ascii="Times New Roman" w:hAnsi="Times New Roman"/>
          <w:szCs w:val="24"/>
        </w:rPr>
        <w:t>. Investment in irrigation and rice technology has yielded huge dividends. Rice production soared from a low of only 9.3 million metric tons in 1972 to a rema</w:t>
      </w:r>
      <w:r w:rsidR="001419F9">
        <w:rPr>
          <w:rFonts w:ascii="Times New Roman" w:hAnsi="Times New Roman"/>
          <w:szCs w:val="24"/>
        </w:rPr>
        <w:t>rkable 34.8</w:t>
      </w:r>
      <w:r w:rsidR="0046276F">
        <w:rPr>
          <w:rFonts w:ascii="Times New Roman" w:hAnsi="Times New Roman"/>
          <w:szCs w:val="24"/>
        </w:rPr>
        <w:t xml:space="preserve"> </w:t>
      </w:r>
      <w:r w:rsidR="00F91EC3">
        <w:rPr>
          <w:rFonts w:ascii="Times New Roman" w:hAnsi="Times New Roman"/>
          <w:szCs w:val="24"/>
        </w:rPr>
        <w:t>million tons in 2016</w:t>
      </w:r>
      <w:r w:rsidR="001419F9">
        <w:rPr>
          <w:rFonts w:ascii="Times New Roman" w:hAnsi="Times New Roman"/>
          <w:szCs w:val="24"/>
        </w:rPr>
        <w:t xml:space="preserve">. Along with </w:t>
      </w:r>
      <w:r w:rsidRPr="00CB3CA8">
        <w:rPr>
          <w:rFonts w:ascii="Times New Roman" w:hAnsi="Times New Roman"/>
          <w:szCs w:val="24"/>
        </w:rPr>
        <w:t>production of wheat</w:t>
      </w:r>
      <w:r w:rsidR="001419F9">
        <w:rPr>
          <w:rFonts w:ascii="Times New Roman" w:hAnsi="Times New Roman"/>
          <w:szCs w:val="24"/>
        </w:rPr>
        <w:t xml:space="preserve"> (1.2 million metric tons in 2016)</w:t>
      </w:r>
      <w:r w:rsidRPr="00CB3CA8">
        <w:rPr>
          <w:rFonts w:ascii="Times New Roman" w:hAnsi="Times New Roman"/>
          <w:szCs w:val="24"/>
        </w:rPr>
        <w:t>, per capita foodgrain availability almost doubled from 133 kilogram per person per year</w:t>
      </w:r>
      <w:r w:rsidR="0046276F">
        <w:rPr>
          <w:rFonts w:ascii="Times New Roman" w:hAnsi="Times New Roman"/>
          <w:szCs w:val="24"/>
        </w:rPr>
        <w:t xml:space="preserve"> in 1972 to 260 kilogram in 2016</w:t>
      </w:r>
      <w:r w:rsidRPr="00CB3CA8">
        <w:rPr>
          <w:rFonts w:ascii="Times New Roman" w:hAnsi="Times New Roman"/>
          <w:szCs w:val="24"/>
        </w:rPr>
        <w:t>. This rapid expansion of food per capita has been an important contributor to the sharp reduction in the incidence of mass hunger and poverty. Due to land constraint, acreage under food production did not increase much (less than 1% per year) but p</w:t>
      </w:r>
      <w:r w:rsidR="006B1062">
        <w:rPr>
          <w:rFonts w:ascii="Times New Roman" w:hAnsi="Times New Roman"/>
          <w:szCs w:val="24"/>
        </w:rPr>
        <w:t>roduction growth mostly came</w:t>
      </w:r>
      <w:r w:rsidRPr="00CB3CA8">
        <w:rPr>
          <w:rFonts w:ascii="Times New Roman" w:hAnsi="Times New Roman"/>
          <w:szCs w:val="24"/>
        </w:rPr>
        <w:t xml:space="preserve"> from a strong increase in productivity. As a result of adoption of better production technology (seeds, fertilizer and water based green revolution) and multiple cropping, per acre rice productivity increased from only 403 kilograms i</w:t>
      </w:r>
      <w:r w:rsidR="00C63547">
        <w:rPr>
          <w:rFonts w:ascii="Times New Roman" w:hAnsi="Times New Roman"/>
          <w:szCs w:val="24"/>
        </w:rPr>
        <w:t>n 1972 to 1230</w:t>
      </w:r>
      <w:r w:rsidR="0046276F">
        <w:rPr>
          <w:rFonts w:ascii="Times New Roman" w:hAnsi="Times New Roman"/>
          <w:szCs w:val="24"/>
        </w:rPr>
        <w:t xml:space="preserve"> kilograms in 2016</w:t>
      </w:r>
      <w:r w:rsidR="00C63547">
        <w:rPr>
          <w:rFonts w:ascii="Times New Roman" w:hAnsi="Times New Roman"/>
          <w:szCs w:val="24"/>
        </w:rPr>
        <w:t>, which is</w:t>
      </w:r>
      <w:r w:rsidRPr="00CB3CA8">
        <w:rPr>
          <w:rFonts w:ascii="Times New Roman" w:hAnsi="Times New Roman"/>
          <w:szCs w:val="24"/>
        </w:rPr>
        <w:t xml:space="preserve"> a three-fold growth. This productivity improvement along with generous input subsidies has helped keep the price of rice low for consumers. The productivity growth and subsidies protected farmer income and incentives from falling while low rice prices protected the consumers, especially the poor who have a much larger share of foodgrain in their consumption basket than the non-poor. </w:t>
      </w:r>
    </w:p>
    <w:p w:rsidR="002C1820" w:rsidRPr="00CB3CA8" w:rsidRDefault="002C1820" w:rsidP="002C1820">
      <w:pPr>
        <w:jc w:val="both"/>
        <w:rPr>
          <w:rFonts w:ascii="Times New Roman" w:hAnsi="Times New Roman"/>
          <w:szCs w:val="24"/>
        </w:rPr>
      </w:pPr>
      <w:r w:rsidRPr="00CB3CA8">
        <w:rPr>
          <w:rFonts w:ascii="Times New Roman" w:hAnsi="Times New Roman"/>
          <w:szCs w:val="24"/>
        </w:rPr>
        <w:lastRenderedPageBreak/>
        <w:t>Fertility decline and growth of food production explain the developments in rural Bangladesh between 1972 and 2000 quite well. From 2000 onwards, other dynamic factors have started playing a more dominant role in changing the rural landscape. To appreciate their role, it is instructive to look at the sources of rural household in</w:t>
      </w:r>
      <w:r w:rsidR="0046276F">
        <w:rPr>
          <w:rFonts w:ascii="Times New Roman" w:hAnsi="Times New Roman"/>
          <w:szCs w:val="24"/>
        </w:rPr>
        <w:t xml:space="preserve">come (Table </w:t>
      </w:r>
      <w:r w:rsidR="006B1062">
        <w:rPr>
          <w:rFonts w:ascii="Times New Roman" w:hAnsi="Times New Roman"/>
          <w:szCs w:val="24"/>
        </w:rPr>
        <w:t>1). While there are</w:t>
      </w:r>
      <w:r w:rsidRPr="00CB3CA8">
        <w:rPr>
          <w:rFonts w:ascii="Times New Roman" w:hAnsi="Times New Roman"/>
          <w:szCs w:val="24"/>
        </w:rPr>
        <w:t xml:space="preserve"> concerns about the accuracy of the income data, especially those reported in the 2010 </w:t>
      </w:r>
      <w:r w:rsidR="006B1062">
        <w:rPr>
          <w:rFonts w:ascii="Times New Roman" w:hAnsi="Times New Roman"/>
          <w:szCs w:val="24"/>
        </w:rPr>
        <w:t>HIES, the directional changes are informative</w:t>
      </w:r>
      <w:r w:rsidRPr="00CB3CA8">
        <w:rPr>
          <w:rFonts w:ascii="Times New Roman" w:hAnsi="Times New Roman"/>
          <w:szCs w:val="24"/>
        </w:rPr>
        <w:t xml:space="preserve">.  These directional changes are also consistent with the independently prepared national accounts data.  HIES Data suggest that even as late as 1991 farming accounted for some 53 percent of rural household income.  By </w:t>
      </w:r>
      <w:r w:rsidR="00CB7A9F">
        <w:rPr>
          <w:rFonts w:ascii="Times New Roman" w:hAnsi="Times New Roman"/>
          <w:szCs w:val="24"/>
        </w:rPr>
        <w:t>2010</w:t>
      </w:r>
      <w:r w:rsidRPr="00CB3CA8">
        <w:rPr>
          <w:rFonts w:ascii="Times New Roman" w:hAnsi="Times New Roman"/>
          <w:szCs w:val="24"/>
        </w:rPr>
        <w:t>, this share ha</w:t>
      </w:r>
      <w:r w:rsidR="00CB7A9F">
        <w:rPr>
          <w:rFonts w:ascii="Times New Roman" w:hAnsi="Times New Roman"/>
          <w:szCs w:val="24"/>
        </w:rPr>
        <w:t>d fallen dramatically to only 30</w:t>
      </w:r>
      <w:r w:rsidRPr="00CB3CA8">
        <w:rPr>
          <w:rFonts w:ascii="Times New Roman" w:hAnsi="Times New Roman"/>
          <w:szCs w:val="24"/>
        </w:rPr>
        <w:t xml:space="preserve"> percent, whereas the share of non-agricultural inc</w:t>
      </w:r>
      <w:r w:rsidR="00CB7A9F">
        <w:rPr>
          <w:rFonts w:ascii="Times New Roman" w:hAnsi="Times New Roman"/>
          <w:szCs w:val="24"/>
        </w:rPr>
        <w:t>ome surged from 36 percent to 53</w:t>
      </w:r>
      <w:r w:rsidRPr="00CB3CA8">
        <w:rPr>
          <w:rFonts w:ascii="Times New Roman" w:hAnsi="Times New Roman"/>
          <w:szCs w:val="24"/>
        </w:rPr>
        <w:t xml:space="preserve"> percent</w:t>
      </w:r>
      <w:r w:rsidR="00D63343">
        <w:rPr>
          <w:rFonts w:ascii="Times New Roman" w:hAnsi="Times New Roman"/>
          <w:szCs w:val="24"/>
        </w:rPr>
        <w:t xml:space="preserve"> (BBS 2010)</w:t>
      </w:r>
      <w:r w:rsidRPr="00CB3CA8">
        <w:rPr>
          <w:rFonts w:ascii="Times New Roman" w:hAnsi="Times New Roman"/>
          <w:szCs w:val="24"/>
        </w:rPr>
        <w:t>. The other important and growing contributor is total transfers from domestic and foreign sources, which expand</w:t>
      </w:r>
      <w:r w:rsidR="00CB7A9F">
        <w:rPr>
          <w:rFonts w:ascii="Times New Roman" w:hAnsi="Times New Roman"/>
          <w:szCs w:val="24"/>
        </w:rPr>
        <w:t>ed from 11 percent in 1991 to 17 percent in 2010</w:t>
      </w:r>
      <w:r w:rsidRPr="00CB3CA8">
        <w:rPr>
          <w:rFonts w:ascii="Times New Roman" w:hAnsi="Times New Roman"/>
          <w:szCs w:val="24"/>
        </w:rPr>
        <w:t xml:space="preserve">.  Much of this transfer is accounted for by the contribution from foreign remittance.  </w:t>
      </w:r>
      <w:r w:rsidR="00CB7A9F">
        <w:rPr>
          <w:rFonts w:ascii="Times New Roman" w:hAnsi="Times New Roman"/>
          <w:szCs w:val="24"/>
        </w:rPr>
        <w:t>Thus in 2010 some 70 percent of total transfers came from foreign remittances.</w:t>
      </w:r>
    </w:p>
    <w:p w:rsidR="002C1820" w:rsidRPr="00CD2445" w:rsidRDefault="002C1820" w:rsidP="00CD2445">
      <w:pPr>
        <w:pStyle w:val="Heading4"/>
      </w:pPr>
      <w:bookmarkStart w:id="16" w:name="_Toc488108659"/>
      <w:r w:rsidRPr="00CD2445">
        <w:t>Table 1: Sources of Rural Household Income (percent)</w:t>
      </w:r>
      <w:bookmarkEnd w:id="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6"/>
        <w:gridCol w:w="1753"/>
        <w:gridCol w:w="1442"/>
        <w:gridCol w:w="1595"/>
        <w:gridCol w:w="1595"/>
        <w:gridCol w:w="1595"/>
      </w:tblGrid>
      <w:tr w:rsidR="002C1820" w:rsidRPr="00A119C6" w:rsidTr="005C5299">
        <w:trPr>
          <w:trHeight w:val="20"/>
        </w:trPr>
        <w:tc>
          <w:tcPr>
            <w:tcW w:w="833" w:type="pct"/>
            <w:shd w:val="clear" w:color="auto" w:fill="auto"/>
            <w:noWrap/>
            <w:vAlign w:val="bottom"/>
            <w:hideMark/>
          </w:tcPr>
          <w:p w:rsidR="002C1820" w:rsidRPr="00962378" w:rsidRDefault="002C1820" w:rsidP="005C5299">
            <w:pPr>
              <w:spacing w:after="0" w:line="240" w:lineRule="auto"/>
              <w:jc w:val="center"/>
              <w:rPr>
                <w:rFonts w:ascii="Times New Roman" w:eastAsia="Times New Roman" w:hAnsi="Times New Roman"/>
                <w:b/>
                <w:color w:val="000000"/>
                <w:szCs w:val="24"/>
              </w:rPr>
            </w:pPr>
            <w:r w:rsidRPr="00962378">
              <w:rPr>
                <w:rFonts w:ascii="Times New Roman" w:eastAsia="Times New Roman" w:hAnsi="Times New Roman"/>
                <w:b/>
                <w:color w:val="000000"/>
                <w:szCs w:val="24"/>
              </w:rPr>
              <w:t>Year</w:t>
            </w:r>
          </w:p>
        </w:tc>
        <w:tc>
          <w:tcPr>
            <w:tcW w:w="915" w:type="pct"/>
            <w:shd w:val="clear" w:color="auto" w:fill="auto"/>
            <w:noWrap/>
            <w:vAlign w:val="bottom"/>
            <w:hideMark/>
          </w:tcPr>
          <w:p w:rsidR="002C1820" w:rsidRPr="00962378" w:rsidRDefault="002C1820" w:rsidP="005C5299">
            <w:pPr>
              <w:spacing w:after="0" w:line="240" w:lineRule="auto"/>
              <w:jc w:val="center"/>
              <w:rPr>
                <w:rFonts w:ascii="Times New Roman" w:eastAsia="Times New Roman" w:hAnsi="Times New Roman"/>
                <w:b/>
                <w:color w:val="000000"/>
                <w:szCs w:val="24"/>
              </w:rPr>
            </w:pPr>
            <w:r w:rsidRPr="00962378">
              <w:rPr>
                <w:rFonts w:ascii="Times New Roman" w:eastAsia="Times New Roman" w:hAnsi="Times New Roman"/>
                <w:b/>
                <w:color w:val="000000"/>
                <w:szCs w:val="24"/>
              </w:rPr>
              <w:t>Total Household Income</w:t>
            </w:r>
          </w:p>
        </w:tc>
        <w:tc>
          <w:tcPr>
            <w:tcW w:w="753" w:type="pct"/>
            <w:shd w:val="clear" w:color="auto" w:fill="auto"/>
            <w:noWrap/>
            <w:vAlign w:val="bottom"/>
            <w:hideMark/>
          </w:tcPr>
          <w:p w:rsidR="002C1820" w:rsidRPr="00962378" w:rsidRDefault="002C1820" w:rsidP="005C5299">
            <w:pPr>
              <w:spacing w:after="0" w:line="240" w:lineRule="auto"/>
              <w:jc w:val="center"/>
              <w:rPr>
                <w:rFonts w:ascii="Times New Roman" w:eastAsia="Times New Roman" w:hAnsi="Times New Roman"/>
                <w:b/>
                <w:color w:val="000000"/>
                <w:szCs w:val="24"/>
              </w:rPr>
            </w:pPr>
            <w:r w:rsidRPr="00962378">
              <w:rPr>
                <w:rFonts w:ascii="Times New Roman" w:eastAsia="Times New Roman" w:hAnsi="Times New Roman"/>
                <w:b/>
                <w:color w:val="000000"/>
                <w:szCs w:val="24"/>
              </w:rPr>
              <w:t>Agriculture</w:t>
            </w:r>
          </w:p>
        </w:tc>
        <w:tc>
          <w:tcPr>
            <w:tcW w:w="833" w:type="pct"/>
            <w:shd w:val="clear" w:color="auto" w:fill="auto"/>
            <w:noWrap/>
            <w:vAlign w:val="bottom"/>
            <w:hideMark/>
          </w:tcPr>
          <w:p w:rsidR="002C1820" w:rsidRPr="00962378" w:rsidRDefault="002C1820" w:rsidP="005C5299">
            <w:pPr>
              <w:spacing w:after="0" w:line="240" w:lineRule="auto"/>
              <w:jc w:val="center"/>
              <w:rPr>
                <w:rFonts w:ascii="Times New Roman" w:eastAsia="Times New Roman" w:hAnsi="Times New Roman"/>
                <w:b/>
                <w:color w:val="000000"/>
                <w:szCs w:val="24"/>
              </w:rPr>
            </w:pPr>
            <w:r w:rsidRPr="00962378">
              <w:rPr>
                <w:rFonts w:ascii="Times New Roman" w:eastAsia="Times New Roman" w:hAnsi="Times New Roman"/>
                <w:b/>
                <w:color w:val="000000"/>
                <w:szCs w:val="24"/>
              </w:rPr>
              <w:t>Non-agriculture</w:t>
            </w:r>
          </w:p>
        </w:tc>
        <w:tc>
          <w:tcPr>
            <w:tcW w:w="833" w:type="pct"/>
            <w:shd w:val="clear" w:color="auto" w:fill="auto"/>
            <w:noWrap/>
            <w:vAlign w:val="bottom"/>
            <w:hideMark/>
          </w:tcPr>
          <w:p w:rsidR="002C1820" w:rsidRPr="00962378" w:rsidRDefault="002C1820" w:rsidP="005C5299">
            <w:pPr>
              <w:spacing w:after="0" w:line="240" w:lineRule="auto"/>
              <w:jc w:val="center"/>
              <w:rPr>
                <w:rFonts w:ascii="Times New Roman" w:eastAsia="Times New Roman" w:hAnsi="Times New Roman"/>
                <w:b/>
                <w:color w:val="000000"/>
                <w:szCs w:val="24"/>
              </w:rPr>
            </w:pPr>
            <w:r w:rsidRPr="00962378">
              <w:rPr>
                <w:rFonts w:ascii="Times New Roman" w:eastAsia="Times New Roman" w:hAnsi="Times New Roman"/>
                <w:b/>
                <w:color w:val="000000"/>
                <w:szCs w:val="24"/>
              </w:rPr>
              <w:t>Transfers</w:t>
            </w:r>
          </w:p>
        </w:tc>
        <w:tc>
          <w:tcPr>
            <w:tcW w:w="833" w:type="pct"/>
            <w:shd w:val="clear" w:color="auto" w:fill="auto"/>
            <w:noWrap/>
            <w:vAlign w:val="bottom"/>
            <w:hideMark/>
          </w:tcPr>
          <w:p w:rsidR="002C1820" w:rsidRPr="00962378" w:rsidRDefault="002C1820" w:rsidP="005C5299">
            <w:pPr>
              <w:spacing w:after="0" w:line="240" w:lineRule="auto"/>
              <w:jc w:val="center"/>
              <w:rPr>
                <w:rFonts w:ascii="Times New Roman" w:eastAsia="Times New Roman" w:hAnsi="Times New Roman"/>
                <w:b/>
                <w:color w:val="000000"/>
                <w:szCs w:val="24"/>
              </w:rPr>
            </w:pPr>
            <w:r w:rsidRPr="00962378">
              <w:rPr>
                <w:rFonts w:ascii="Times New Roman" w:eastAsia="Times New Roman" w:hAnsi="Times New Roman"/>
                <w:b/>
                <w:color w:val="000000"/>
                <w:szCs w:val="24"/>
              </w:rPr>
              <w:t>(Foreign Remittances)</w:t>
            </w:r>
          </w:p>
        </w:tc>
      </w:tr>
      <w:tr w:rsidR="002C1820" w:rsidRPr="00A119C6" w:rsidTr="005C5299">
        <w:trPr>
          <w:trHeight w:val="20"/>
        </w:trPr>
        <w:tc>
          <w:tcPr>
            <w:tcW w:w="833" w:type="pct"/>
            <w:shd w:val="clear" w:color="auto" w:fill="auto"/>
            <w:noWrap/>
            <w:vAlign w:val="bottom"/>
            <w:hideMark/>
          </w:tcPr>
          <w:p w:rsidR="002C1820" w:rsidRPr="00A119C6" w:rsidRDefault="002C1820" w:rsidP="005C5299">
            <w:pPr>
              <w:spacing w:after="0" w:line="240" w:lineRule="auto"/>
              <w:jc w:val="center"/>
              <w:rPr>
                <w:rFonts w:ascii="Times New Roman" w:eastAsia="Times New Roman" w:hAnsi="Times New Roman"/>
                <w:color w:val="000000"/>
                <w:szCs w:val="24"/>
              </w:rPr>
            </w:pPr>
            <w:r w:rsidRPr="00A119C6">
              <w:rPr>
                <w:rFonts w:ascii="Times New Roman" w:eastAsia="Times New Roman" w:hAnsi="Times New Roman"/>
                <w:color w:val="000000"/>
                <w:szCs w:val="24"/>
              </w:rPr>
              <w:t>1991/92</w:t>
            </w:r>
          </w:p>
        </w:tc>
        <w:tc>
          <w:tcPr>
            <w:tcW w:w="915" w:type="pct"/>
            <w:shd w:val="clear" w:color="auto" w:fill="auto"/>
            <w:noWrap/>
            <w:vAlign w:val="bottom"/>
            <w:hideMark/>
          </w:tcPr>
          <w:p w:rsidR="002C1820" w:rsidRPr="00A119C6" w:rsidRDefault="002C1820" w:rsidP="005C5299">
            <w:pPr>
              <w:spacing w:after="0" w:line="240" w:lineRule="auto"/>
              <w:jc w:val="center"/>
              <w:rPr>
                <w:rFonts w:ascii="Times New Roman" w:eastAsia="Times New Roman" w:hAnsi="Times New Roman"/>
                <w:color w:val="000000"/>
                <w:szCs w:val="24"/>
              </w:rPr>
            </w:pPr>
            <w:r w:rsidRPr="00A119C6">
              <w:rPr>
                <w:rFonts w:ascii="Times New Roman" w:eastAsia="Times New Roman" w:hAnsi="Times New Roman"/>
                <w:color w:val="000000"/>
                <w:szCs w:val="24"/>
              </w:rPr>
              <w:t>100</w:t>
            </w:r>
          </w:p>
        </w:tc>
        <w:tc>
          <w:tcPr>
            <w:tcW w:w="753" w:type="pct"/>
            <w:shd w:val="clear" w:color="auto" w:fill="auto"/>
            <w:noWrap/>
            <w:vAlign w:val="bottom"/>
            <w:hideMark/>
          </w:tcPr>
          <w:p w:rsidR="002C1820" w:rsidRPr="00A119C6" w:rsidRDefault="002C1820" w:rsidP="005C5299">
            <w:pPr>
              <w:spacing w:after="0" w:line="240" w:lineRule="auto"/>
              <w:jc w:val="center"/>
              <w:rPr>
                <w:rFonts w:ascii="Times New Roman" w:eastAsia="Times New Roman" w:hAnsi="Times New Roman"/>
                <w:color w:val="000000"/>
                <w:szCs w:val="24"/>
              </w:rPr>
            </w:pPr>
            <w:r w:rsidRPr="00A119C6">
              <w:rPr>
                <w:rFonts w:ascii="Times New Roman" w:eastAsia="Times New Roman" w:hAnsi="Times New Roman"/>
                <w:color w:val="000000"/>
                <w:szCs w:val="24"/>
              </w:rPr>
              <w:t>53</w:t>
            </w:r>
          </w:p>
        </w:tc>
        <w:tc>
          <w:tcPr>
            <w:tcW w:w="833" w:type="pct"/>
            <w:shd w:val="clear" w:color="auto" w:fill="auto"/>
            <w:noWrap/>
            <w:vAlign w:val="bottom"/>
            <w:hideMark/>
          </w:tcPr>
          <w:p w:rsidR="002C1820" w:rsidRPr="00A119C6" w:rsidRDefault="002C1820" w:rsidP="005C5299">
            <w:pPr>
              <w:spacing w:after="0" w:line="240" w:lineRule="auto"/>
              <w:jc w:val="center"/>
              <w:rPr>
                <w:rFonts w:ascii="Times New Roman" w:eastAsia="Times New Roman" w:hAnsi="Times New Roman"/>
                <w:color w:val="000000"/>
                <w:szCs w:val="24"/>
              </w:rPr>
            </w:pPr>
            <w:r w:rsidRPr="00A119C6">
              <w:rPr>
                <w:rFonts w:ascii="Times New Roman" w:eastAsia="Times New Roman" w:hAnsi="Times New Roman"/>
                <w:color w:val="000000"/>
                <w:szCs w:val="24"/>
              </w:rPr>
              <w:t>36</w:t>
            </w:r>
          </w:p>
        </w:tc>
        <w:tc>
          <w:tcPr>
            <w:tcW w:w="833" w:type="pct"/>
            <w:shd w:val="clear" w:color="auto" w:fill="auto"/>
            <w:noWrap/>
            <w:vAlign w:val="bottom"/>
            <w:hideMark/>
          </w:tcPr>
          <w:p w:rsidR="002C1820" w:rsidRPr="00A119C6" w:rsidRDefault="002C1820" w:rsidP="005C5299">
            <w:pPr>
              <w:spacing w:after="0" w:line="240" w:lineRule="auto"/>
              <w:jc w:val="center"/>
              <w:rPr>
                <w:rFonts w:ascii="Times New Roman" w:eastAsia="Times New Roman" w:hAnsi="Times New Roman"/>
                <w:color w:val="000000"/>
                <w:szCs w:val="24"/>
              </w:rPr>
            </w:pPr>
            <w:r w:rsidRPr="00A119C6">
              <w:rPr>
                <w:rFonts w:ascii="Times New Roman" w:eastAsia="Times New Roman" w:hAnsi="Times New Roman"/>
                <w:color w:val="000000"/>
                <w:szCs w:val="24"/>
              </w:rPr>
              <w:t>11</w:t>
            </w:r>
          </w:p>
        </w:tc>
        <w:tc>
          <w:tcPr>
            <w:tcW w:w="833" w:type="pct"/>
            <w:shd w:val="clear" w:color="auto" w:fill="auto"/>
            <w:noWrap/>
            <w:vAlign w:val="bottom"/>
            <w:hideMark/>
          </w:tcPr>
          <w:p w:rsidR="002C1820" w:rsidRPr="00A119C6" w:rsidRDefault="002C1820" w:rsidP="005C5299">
            <w:pPr>
              <w:spacing w:after="0" w:line="240" w:lineRule="auto"/>
              <w:jc w:val="center"/>
              <w:rPr>
                <w:rFonts w:ascii="Times New Roman" w:eastAsia="Times New Roman" w:hAnsi="Times New Roman"/>
                <w:color w:val="000000"/>
                <w:szCs w:val="24"/>
              </w:rPr>
            </w:pPr>
            <w:r w:rsidRPr="00A119C6">
              <w:rPr>
                <w:rFonts w:ascii="Times New Roman" w:eastAsia="Times New Roman" w:hAnsi="Times New Roman"/>
                <w:color w:val="000000"/>
                <w:szCs w:val="24"/>
              </w:rPr>
              <w:t>(4)</w:t>
            </w:r>
          </w:p>
        </w:tc>
      </w:tr>
      <w:tr w:rsidR="002C1820" w:rsidRPr="00A119C6" w:rsidTr="005C5299">
        <w:trPr>
          <w:trHeight w:val="20"/>
        </w:trPr>
        <w:tc>
          <w:tcPr>
            <w:tcW w:w="833" w:type="pct"/>
            <w:shd w:val="clear" w:color="auto" w:fill="auto"/>
            <w:noWrap/>
            <w:vAlign w:val="bottom"/>
            <w:hideMark/>
          </w:tcPr>
          <w:p w:rsidR="002C1820" w:rsidRPr="00A119C6" w:rsidRDefault="002C1820" w:rsidP="005C5299">
            <w:pPr>
              <w:spacing w:after="0" w:line="240" w:lineRule="auto"/>
              <w:jc w:val="center"/>
              <w:rPr>
                <w:rFonts w:ascii="Times New Roman" w:eastAsia="Times New Roman" w:hAnsi="Times New Roman"/>
                <w:color w:val="000000"/>
                <w:szCs w:val="24"/>
              </w:rPr>
            </w:pPr>
            <w:r w:rsidRPr="00A119C6">
              <w:rPr>
                <w:rFonts w:ascii="Times New Roman" w:eastAsia="Times New Roman" w:hAnsi="Times New Roman"/>
                <w:color w:val="000000"/>
                <w:szCs w:val="24"/>
              </w:rPr>
              <w:t>1995/96</w:t>
            </w:r>
          </w:p>
        </w:tc>
        <w:tc>
          <w:tcPr>
            <w:tcW w:w="915" w:type="pct"/>
            <w:shd w:val="clear" w:color="auto" w:fill="auto"/>
            <w:noWrap/>
            <w:vAlign w:val="bottom"/>
            <w:hideMark/>
          </w:tcPr>
          <w:p w:rsidR="002C1820" w:rsidRPr="00A119C6" w:rsidRDefault="002C1820" w:rsidP="005C5299">
            <w:pPr>
              <w:spacing w:after="0" w:line="240" w:lineRule="auto"/>
              <w:jc w:val="center"/>
              <w:rPr>
                <w:rFonts w:ascii="Times New Roman" w:eastAsia="Times New Roman" w:hAnsi="Times New Roman"/>
                <w:color w:val="000000"/>
                <w:szCs w:val="24"/>
              </w:rPr>
            </w:pPr>
            <w:r w:rsidRPr="00A119C6">
              <w:rPr>
                <w:rFonts w:ascii="Times New Roman" w:eastAsia="Times New Roman" w:hAnsi="Times New Roman"/>
                <w:color w:val="000000"/>
                <w:szCs w:val="24"/>
              </w:rPr>
              <w:t>100</w:t>
            </w:r>
          </w:p>
        </w:tc>
        <w:tc>
          <w:tcPr>
            <w:tcW w:w="753" w:type="pct"/>
            <w:shd w:val="clear" w:color="auto" w:fill="auto"/>
            <w:noWrap/>
            <w:vAlign w:val="bottom"/>
            <w:hideMark/>
          </w:tcPr>
          <w:p w:rsidR="002C1820" w:rsidRPr="00A119C6" w:rsidRDefault="002C1820" w:rsidP="005C5299">
            <w:pPr>
              <w:spacing w:after="0" w:line="240" w:lineRule="auto"/>
              <w:jc w:val="center"/>
              <w:rPr>
                <w:rFonts w:ascii="Times New Roman" w:eastAsia="Times New Roman" w:hAnsi="Times New Roman"/>
                <w:color w:val="000000"/>
                <w:szCs w:val="24"/>
              </w:rPr>
            </w:pPr>
            <w:r w:rsidRPr="00A119C6">
              <w:rPr>
                <w:rFonts w:ascii="Times New Roman" w:eastAsia="Times New Roman" w:hAnsi="Times New Roman"/>
                <w:color w:val="000000"/>
                <w:szCs w:val="24"/>
              </w:rPr>
              <w:t>47</w:t>
            </w:r>
          </w:p>
        </w:tc>
        <w:tc>
          <w:tcPr>
            <w:tcW w:w="833" w:type="pct"/>
            <w:shd w:val="clear" w:color="auto" w:fill="auto"/>
            <w:noWrap/>
            <w:vAlign w:val="bottom"/>
            <w:hideMark/>
          </w:tcPr>
          <w:p w:rsidR="002C1820" w:rsidRPr="00A119C6" w:rsidRDefault="002C1820" w:rsidP="005C5299">
            <w:pPr>
              <w:spacing w:after="0" w:line="240" w:lineRule="auto"/>
              <w:jc w:val="center"/>
              <w:rPr>
                <w:rFonts w:ascii="Times New Roman" w:eastAsia="Times New Roman" w:hAnsi="Times New Roman"/>
                <w:color w:val="000000"/>
                <w:szCs w:val="24"/>
              </w:rPr>
            </w:pPr>
            <w:r w:rsidRPr="00A119C6">
              <w:rPr>
                <w:rFonts w:ascii="Times New Roman" w:eastAsia="Times New Roman" w:hAnsi="Times New Roman"/>
                <w:color w:val="000000"/>
                <w:szCs w:val="24"/>
              </w:rPr>
              <w:t>43</w:t>
            </w:r>
          </w:p>
        </w:tc>
        <w:tc>
          <w:tcPr>
            <w:tcW w:w="833" w:type="pct"/>
            <w:shd w:val="clear" w:color="auto" w:fill="auto"/>
            <w:noWrap/>
            <w:vAlign w:val="bottom"/>
            <w:hideMark/>
          </w:tcPr>
          <w:p w:rsidR="002C1820" w:rsidRPr="00A119C6" w:rsidRDefault="002C1820" w:rsidP="005C5299">
            <w:pPr>
              <w:spacing w:after="0" w:line="240" w:lineRule="auto"/>
              <w:jc w:val="center"/>
              <w:rPr>
                <w:rFonts w:ascii="Times New Roman" w:eastAsia="Times New Roman" w:hAnsi="Times New Roman"/>
                <w:color w:val="000000"/>
                <w:szCs w:val="24"/>
              </w:rPr>
            </w:pPr>
            <w:r w:rsidRPr="00A119C6">
              <w:rPr>
                <w:rFonts w:ascii="Times New Roman" w:eastAsia="Times New Roman" w:hAnsi="Times New Roman"/>
                <w:color w:val="000000"/>
                <w:szCs w:val="24"/>
              </w:rPr>
              <w:t>10</w:t>
            </w:r>
          </w:p>
        </w:tc>
        <w:tc>
          <w:tcPr>
            <w:tcW w:w="833" w:type="pct"/>
            <w:shd w:val="clear" w:color="auto" w:fill="auto"/>
            <w:noWrap/>
            <w:vAlign w:val="bottom"/>
            <w:hideMark/>
          </w:tcPr>
          <w:p w:rsidR="002C1820" w:rsidRPr="00A119C6" w:rsidRDefault="002C1820" w:rsidP="005C5299">
            <w:pPr>
              <w:spacing w:after="0" w:line="240" w:lineRule="auto"/>
              <w:jc w:val="center"/>
              <w:rPr>
                <w:rFonts w:ascii="Times New Roman" w:eastAsia="Times New Roman" w:hAnsi="Times New Roman"/>
                <w:color w:val="000000"/>
                <w:szCs w:val="24"/>
              </w:rPr>
            </w:pPr>
            <w:r w:rsidRPr="00A119C6">
              <w:rPr>
                <w:rFonts w:ascii="Times New Roman" w:eastAsia="Times New Roman" w:hAnsi="Times New Roman"/>
                <w:color w:val="000000"/>
                <w:szCs w:val="24"/>
              </w:rPr>
              <w:t>(5)</w:t>
            </w:r>
          </w:p>
        </w:tc>
      </w:tr>
      <w:tr w:rsidR="002C1820" w:rsidRPr="00A119C6" w:rsidTr="005C5299">
        <w:trPr>
          <w:trHeight w:val="20"/>
        </w:trPr>
        <w:tc>
          <w:tcPr>
            <w:tcW w:w="833" w:type="pct"/>
            <w:shd w:val="clear" w:color="auto" w:fill="auto"/>
            <w:noWrap/>
            <w:vAlign w:val="bottom"/>
            <w:hideMark/>
          </w:tcPr>
          <w:p w:rsidR="002C1820" w:rsidRPr="00A119C6" w:rsidRDefault="002C1820" w:rsidP="005C5299">
            <w:pPr>
              <w:spacing w:after="0" w:line="240" w:lineRule="auto"/>
              <w:jc w:val="center"/>
              <w:rPr>
                <w:rFonts w:ascii="Times New Roman" w:eastAsia="Times New Roman" w:hAnsi="Times New Roman"/>
                <w:color w:val="000000"/>
                <w:szCs w:val="24"/>
              </w:rPr>
            </w:pPr>
            <w:r w:rsidRPr="00A119C6">
              <w:rPr>
                <w:rFonts w:ascii="Times New Roman" w:eastAsia="Times New Roman" w:hAnsi="Times New Roman"/>
                <w:color w:val="000000"/>
                <w:szCs w:val="24"/>
              </w:rPr>
              <w:t>2000</w:t>
            </w:r>
          </w:p>
        </w:tc>
        <w:tc>
          <w:tcPr>
            <w:tcW w:w="915" w:type="pct"/>
            <w:shd w:val="clear" w:color="auto" w:fill="auto"/>
            <w:noWrap/>
            <w:vAlign w:val="bottom"/>
            <w:hideMark/>
          </w:tcPr>
          <w:p w:rsidR="002C1820" w:rsidRPr="00A119C6" w:rsidRDefault="002C1820" w:rsidP="005C5299">
            <w:pPr>
              <w:spacing w:after="0" w:line="240" w:lineRule="auto"/>
              <w:jc w:val="center"/>
              <w:rPr>
                <w:rFonts w:ascii="Times New Roman" w:eastAsia="Times New Roman" w:hAnsi="Times New Roman"/>
                <w:color w:val="000000"/>
                <w:szCs w:val="24"/>
              </w:rPr>
            </w:pPr>
            <w:r w:rsidRPr="00A119C6">
              <w:rPr>
                <w:rFonts w:ascii="Times New Roman" w:eastAsia="Times New Roman" w:hAnsi="Times New Roman"/>
                <w:color w:val="000000"/>
                <w:szCs w:val="24"/>
              </w:rPr>
              <w:t>100</w:t>
            </w:r>
          </w:p>
        </w:tc>
        <w:tc>
          <w:tcPr>
            <w:tcW w:w="753" w:type="pct"/>
            <w:shd w:val="clear" w:color="auto" w:fill="auto"/>
            <w:noWrap/>
            <w:vAlign w:val="bottom"/>
            <w:hideMark/>
          </w:tcPr>
          <w:p w:rsidR="002C1820" w:rsidRPr="00A119C6" w:rsidRDefault="002C1820" w:rsidP="005C5299">
            <w:pPr>
              <w:spacing w:after="0" w:line="240" w:lineRule="auto"/>
              <w:jc w:val="center"/>
              <w:rPr>
                <w:rFonts w:ascii="Times New Roman" w:eastAsia="Times New Roman" w:hAnsi="Times New Roman"/>
                <w:color w:val="000000"/>
                <w:szCs w:val="24"/>
              </w:rPr>
            </w:pPr>
            <w:r w:rsidRPr="00A119C6">
              <w:rPr>
                <w:rFonts w:ascii="Times New Roman" w:eastAsia="Times New Roman" w:hAnsi="Times New Roman"/>
                <w:color w:val="000000"/>
                <w:szCs w:val="24"/>
              </w:rPr>
              <w:t>35</w:t>
            </w:r>
          </w:p>
        </w:tc>
        <w:tc>
          <w:tcPr>
            <w:tcW w:w="833" w:type="pct"/>
            <w:shd w:val="clear" w:color="auto" w:fill="auto"/>
            <w:noWrap/>
            <w:vAlign w:val="bottom"/>
            <w:hideMark/>
          </w:tcPr>
          <w:p w:rsidR="002C1820" w:rsidRPr="00A119C6" w:rsidRDefault="002C1820" w:rsidP="005C5299">
            <w:pPr>
              <w:spacing w:after="0" w:line="240" w:lineRule="auto"/>
              <w:jc w:val="center"/>
              <w:rPr>
                <w:rFonts w:ascii="Times New Roman" w:eastAsia="Times New Roman" w:hAnsi="Times New Roman"/>
                <w:color w:val="000000"/>
                <w:szCs w:val="24"/>
              </w:rPr>
            </w:pPr>
            <w:r w:rsidRPr="00A119C6">
              <w:rPr>
                <w:rFonts w:ascii="Times New Roman" w:eastAsia="Times New Roman" w:hAnsi="Times New Roman"/>
                <w:color w:val="000000"/>
                <w:szCs w:val="24"/>
              </w:rPr>
              <w:t>53</w:t>
            </w:r>
          </w:p>
        </w:tc>
        <w:tc>
          <w:tcPr>
            <w:tcW w:w="833" w:type="pct"/>
            <w:shd w:val="clear" w:color="auto" w:fill="auto"/>
            <w:noWrap/>
            <w:vAlign w:val="bottom"/>
            <w:hideMark/>
          </w:tcPr>
          <w:p w:rsidR="002C1820" w:rsidRPr="00A119C6" w:rsidRDefault="002C1820" w:rsidP="005C5299">
            <w:pPr>
              <w:spacing w:after="0" w:line="240" w:lineRule="auto"/>
              <w:jc w:val="center"/>
              <w:rPr>
                <w:rFonts w:ascii="Times New Roman" w:eastAsia="Times New Roman" w:hAnsi="Times New Roman"/>
                <w:color w:val="000000"/>
                <w:szCs w:val="24"/>
              </w:rPr>
            </w:pPr>
            <w:r w:rsidRPr="00A119C6">
              <w:rPr>
                <w:rFonts w:ascii="Times New Roman" w:eastAsia="Times New Roman" w:hAnsi="Times New Roman"/>
                <w:color w:val="000000"/>
                <w:szCs w:val="24"/>
              </w:rPr>
              <w:t>12</w:t>
            </w:r>
          </w:p>
        </w:tc>
        <w:tc>
          <w:tcPr>
            <w:tcW w:w="833" w:type="pct"/>
            <w:shd w:val="clear" w:color="auto" w:fill="auto"/>
            <w:noWrap/>
            <w:vAlign w:val="bottom"/>
            <w:hideMark/>
          </w:tcPr>
          <w:p w:rsidR="002C1820" w:rsidRPr="00A119C6" w:rsidRDefault="002C1820" w:rsidP="005C5299">
            <w:pPr>
              <w:spacing w:after="0" w:line="240" w:lineRule="auto"/>
              <w:jc w:val="center"/>
              <w:rPr>
                <w:rFonts w:ascii="Times New Roman" w:eastAsia="Times New Roman" w:hAnsi="Times New Roman"/>
                <w:color w:val="000000"/>
                <w:szCs w:val="24"/>
              </w:rPr>
            </w:pPr>
            <w:r w:rsidRPr="00A119C6">
              <w:rPr>
                <w:rFonts w:ascii="Times New Roman" w:eastAsia="Times New Roman" w:hAnsi="Times New Roman"/>
                <w:color w:val="000000"/>
                <w:szCs w:val="24"/>
              </w:rPr>
              <w:t>(8)</w:t>
            </w:r>
          </w:p>
        </w:tc>
      </w:tr>
      <w:tr w:rsidR="002C1820" w:rsidRPr="00A119C6" w:rsidTr="005C5299">
        <w:trPr>
          <w:trHeight w:val="20"/>
        </w:trPr>
        <w:tc>
          <w:tcPr>
            <w:tcW w:w="833" w:type="pct"/>
            <w:shd w:val="clear" w:color="auto" w:fill="auto"/>
            <w:noWrap/>
            <w:vAlign w:val="bottom"/>
            <w:hideMark/>
          </w:tcPr>
          <w:p w:rsidR="002C1820" w:rsidRPr="00A119C6" w:rsidRDefault="002C1820" w:rsidP="005C5299">
            <w:pPr>
              <w:spacing w:after="0" w:line="240" w:lineRule="auto"/>
              <w:jc w:val="center"/>
              <w:rPr>
                <w:rFonts w:ascii="Times New Roman" w:eastAsia="Times New Roman" w:hAnsi="Times New Roman"/>
                <w:color w:val="000000"/>
                <w:szCs w:val="24"/>
              </w:rPr>
            </w:pPr>
            <w:r w:rsidRPr="00A119C6">
              <w:rPr>
                <w:rFonts w:ascii="Times New Roman" w:eastAsia="Times New Roman" w:hAnsi="Times New Roman"/>
                <w:color w:val="000000"/>
                <w:szCs w:val="24"/>
              </w:rPr>
              <w:t>2005</w:t>
            </w:r>
          </w:p>
        </w:tc>
        <w:tc>
          <w:tcPr>
            <w:tcW w:w="915" w:type="pct"/>
            <w:shd w:val="clear" w:color="auto" w:fill="auto"/>
            <w:noWrap/>
            <w:vAlign w:val="bottom"/>
            <w:hideMark/>
          </w:tcPr>
          <w:p w:rsidR="002C1820" w:rsidRPr="00A119C6" w:rsidRDefault="002C1820" w:rsidP="005C5299">
            <w:pPr>
              <w:spacing w:after="0" w:line="240" w:lineRule="auto"/>
              <w:jc w:val="center"/>
              <w:rPr>
                <w:rFonts w:ascii="Times New Roman" w:eastAsia="Times New Roman" w:hAnsi="Times New Roman"/>
                <w:color w:val="000000"/>
                <w:szCs w:val="24"/>
              </w:rPr>
            </w:pPr>
            <w:r w:rsidRPr="00A119C6">
              <w:rPr>
                <w:rFonts w:ascii="Times New Roman" w:eastAsia="Times New Roman" w:hAnsi="Times New Roman"/>
                <w:color w:val="000000"/>
                <w:szCs w:val="24"/>
              </w:rPr>
              <w:t>100</w:t>
            </w:r>
          </w:p>
        </w:tc>
        <w:tc>
          <w:tcPr>
            <w:tcW w:w="753" w:type="pct"/>
            <w:shd w:val="clear" w:color="auto" w:fill="auto"/>
            <w:noWrap/>
            <w:vAlign w:val="bottom"/>
            <w:hideMark/>
          </w:tcPr>
          <w:p w:rsidR="002C1820" w:rsidRPr="00A119C6" w:rsidRDefault="002C1820" w:rsidP="005C5299">
            <w:pPr>
              <w:spacing w:after="0" w:line="240" w:lineRule="auto"/>
              <w:jc w:val="center"/>
              <w:rPr>
                <w:rFonts w:ascii="Times New Roman" w:eastAsia="Times New Roman" w:hAnsi="Times New Roman"/>
                <w:color w:val="000000"/>
                <w:szCs w:val="24"/>
              </w:rPr>
            </w:pPr>
            <w:r w:rsidRPr="00A119C6">
              <w:rPr>
                <w:rFonts w:ascii="Times New Roman" w:eastAsia="Times New Roman" w:hAnsi="Times New Roman"/>
                <w:color w:val="000000"/>
                <w:szCs w:val="24"/>
              </w:rPr>
              <w:t>34</w:t>
            </w:r>
          </w:p>
        </w:tc>
        <w:tc>
          <w:tcPr>
            <w:tcW w:w="833" w:type="pct"/>
            <w:shd w:val="clear" w:color="auto" w:fill="auto"/>
            <w:noWrap/>
            <w:vAlign w:val="bottom"/>
            <w:hideMark/>
          </w:tcPr>
          <w:p w:rsidR="002C1820" w:rsidRPr="00A119C6" w:rsidRDefault="002C1820" w:rsidP="005C5299">
            <w:pPr>
              <w:spacing w:after="0" w:line="240" w:lineRule="auto"/>
              <w:jc w:val="center"/>
              <w:rPr>
                <w:rFonts w:ascii="Times New Roman" w:eastAsia="Times New Roman" w:hAnsi="Times New Roman"/>
                <w:color w:val="000000"/>
                <w:szCs w:val="24"/>
              </w:rPr>
            </w:pPr>
            <w:r w:rsidRPr="00A119C6">
              <w:rPr>
                <w:rFonts w:ascii="Times New Roman" w:eastAsia="Times New Roman" w:hAnsi="Times New Roman"/>
                <w:color w:val="000000"/>
                <w:szCs w:val="24"/>
              </w:rPr>
              <w:t>51</w:t>
            </w:r>
          </w:p>
        </w:tc>
        <w:tc>
          <w:tcPr>
            <w:tcW w:w="833" w:type="pct"/>
            <w:shd w:val="clear" w:color="auto" w:fill="auto"/>
            <w:noWrap/>
            <w:vAlign w:val="bottom"/>
            <w:hideMark/>
          </w:tcPr>
          <w:p w:rsidR="002C1820" w:rsidRPr="00A119C6" w:rsidRDefault="002C1820" w:rsidP="005C5299">
            <w:pPr>
              <w:spacing w:after="0" w:line="240" w:lineRule="auto"/>
              <w:jc w:val="center"/>
              <w:rPr>
                <w:rFonts w:ascii="Times New Roman" w:eastAsia="Times New Roman" w:hAnsi="Times New Roman"/>
                <w:color w:val="000000"/>
                <w:szCs w:val="24"/>
              </w:rPr>
            </w:pPr>
            <w:r w:rsidRPr="00A119C6">
              <w:rPr>
                <w:rFonts w:ascii="Times New Roman" w:eastAsia="Times New Roman" w:hAnsi="Times New Roman"/>
                <w:color w:val="000000"/>
                <w:szCs w:val="24"/>
              </w:rPr>
              <w:t>14</w:t>
            </w:r>
          </w:p>
        </w:tc>
        <w:tc>
          <w:tcPr>
            <w:tcW w:w="833" w:type="pct"/>
            <w:shd w:val="clear" w:color="auto" w:fill="auto"/>
            <w:noWrap/>
            <w:vAlign w:val="bottom"/>
            <w:hideMark/>
          </w:tcPr>
          <w:p w:rsidR="002C1820" w:rsidRPr="00A119C6" w:rsidRDefault="002C1820" w:rsidP="005C5299">
            <w:pPr>
              <w:spacing w:after="0" w:line="240" w:lineRule="auto"/>
              <w:jc w:val="center"/>
              <w:rPr>
                <w:rFonts w:ascii="Times New Roman" w:eastAsia="Times New Roman" w:hAnsi="Times New Roman"/>
                <w:color w:val="000000"/>
                <w:szCs w:val="24"/>
              </w:rPr>
            </w:pPr>
            <w:r w:rsidRPr="00A119C6">
              <w:rPr>
                <w:rFonts w:ascii="Times New Roman" w:eastAsia="Times New Roman" w:hAnsi="Times New Roman"/>
                <w:color w:val="000000"/>
                <w:szCs w:val="24"/>
              </w:rPr>
              <w:t>(9)</w:t>
            </w:r>
          </w:p>
        </w:tc>
      </w:tr>
      <w:tr w:rsidR="008B29C1" w:rsidRPr="00A119C6" w:rsidTr="005C5299">
        <w:trPr>
          <w:trHeight w:val="20"/>
        </w:trPr>
        <w:tc>
          <w:tcPr>
            <w:tcW w:w="833" w:type="pct"/>
            <w:shd w:val="clear" w:color="auto" w:fill="auto"/>
            <w:noWrap/>
            <w:vAlign w:val="bottom"/>
          </w:tcPr>
          <w:p w:rsidR="008B29C1" w:rsidRPr="00A119C6" w:rsidRDefault="008B29C1" w:rsidP="005C5299">
            <w:pPr>
              <w:spacing w:after="0" w:line="240" w:lineRule="auto"/>
              <w:jc w:val="center"/>
              <w:rPr>
                <w:rFonts w:ascii="Times New Roman" w:eastAsia="Times New Roman" w:hAnsi="Times New Roman"/>
                <w:color w:val="000000"/>
                <w:szCs w:val="24"/>
              </w:rPr>
            </w:pPr>
            <w:r>
              <w:rPr>
                <w:rFonts w:ascii="Times New Roman" w:eastAsia="Times New Roman" w:hAnsi="Times New Roman"/>
                <w:color w:val="000000"/>
                <w:szCs w:val="24"/>
              </w:rPr>
              <w:t>2010</w:t>
            </w:r>
          </w:p>
        </w:tc>
        <w:tc>
          <w:tcPr>
            <w:tcW w:w="915" w:type="pct"/>
            <w:shd w:val="clear" w:color="auto" w:fill="auto"/>
            <w:noWrap/>
            <w:vAlign w:val="bottom"/>
          </w:tcPr>
          <w:p w:rsidR="008B29C1" w:rsidRPr="00A119C6" w:rsidRDefault="008B29C1" w:rsidP="005C5299">
            <w:pPr>
              <w:spacing w:after="0" w:line="240" w:lineRule="auto"/>
              <w:jc w:val="center"/>
              <w:rPr>
                <w:rFonts w:ascii="Times New Roman" w:eastAsia="Times New Roman" w:hAnsi="Times New Roman"/>
                <w:color w:val="000000"/>
                <w:szCs w:val="24"/>
              </w:rPr>
            </w:pPr>
            <w:r>
              <w:rPr>
                <w:rFonts w:ascii="Times New Roman" w:eastAsia="Times New Roman" w:hAnsi="Times New Roman"/>
                <w:color w:val="000000"/>
                <w:szCs w:val="24"/>
              </w:rPr>
              <w:t>100</w:t>
            </w:r>
          </w:p>
        </w:tc>
        <w:tc>
          <w:tcPr>
            <w:tcW w:w="753" w:type="pct"/>
            <w:shd w:val="clear" w:color="auto" w:fill="auto"/>
            <w:noWrap/>
            <w:vAlign w:val="bottom"/>
          </w:tcPr>
          <w:p w:rsidR="008B29C1" w:rsidRPr="00A119C6" w:rsidRDefault="008B29C1" w:rsidP="005C5299">
            <w:pPr>
              <w:spacing w:after="0" w:line="240" w:lineRule="auto"/>
              <w:jc w:val="center"/>
              <w:rPr>
                <w:rFonts w:ascii="Times New Roman" w:eastAsia="Times New Roman" w:hAnsi="Times New Roman"/>
                <w:color w:val="000000"/>
                <w:szCs w:val="24"/>
              </w:rPr>
            </w:pPr>
            <w:r>
              <w:rPr>
                <w:rFonts w:ascii="Times New Roman" w:eastAsia="Times New Roman" w:hAnsi="Times New Roman"/>
                <w:color w:val="000000"/>
                <w:szCs w:val="24"/>
              </w:rPr>
              <w:t>30</w:t>
            </w:r>
          </w:p>
        </w:tc>
        <w:tc>
          <w:tcPr>
            <w:tcW w:w="833" w:type="pct"/>
            <w:shd w:val="clear" w:color="auto" w:fill="auto"/>
            <w:noWrap/>
            <w:vAlign w:val="bottom"/>
          </w:tcPr>
          <w:p w:rsidR="008B29C1" w:rsidRPr="00A119C6" w:rsidRDefault="008B29C1" w:rsidP="005C5299">
            <w:pPr>
              <w:spacing w:after="0" w:line="240" w:lineRule="auto"/>
              <w:jc w:val="center"/>
              <w:rPr>
                <w:rFonts w:ascii="Times New Roman" w:eastAsia="Times New Roman" w:hAnsi="Times New Roman"/>
                <w:color w:val="000000"/>
                <w:szCs w:val="24"/>
              </w:rPr>
            </w:pPr>
            <w:r>
              <w:rPr>
                <w:rFonts w:ascii="Times New Roman" w:eastAsia="Times New Roman" w:hAnsi="Times New Roman"/>
                <w:color w:val="000000"/>
                <w:szCs w:val="24"/>
              </w:rPr>
              <w:t>53</w:t>
            </w:r>
          </w:p>
        </w:tc>
        <w:tc>
          <w:tcPr>
            <w:tcW w:w="833" w:type="pct"/>
            <w:shd w:val="clear" w:color="auto" w:fill="auto"/>
            <w:noWrap/>
            <w:vAlign w:val="bottom"/>
          </w:tcPr>
          <w:p w:rsidR="008B29C1" w:rsidRPr="00A119C6" w:rsidRDefault="008B29C1" w:rsidP="005C5299">
            <w:pPr>
              <w:spacing w:after="0" w:line="240" w:lineRule="auto"/>
              <w:jc w:val="center"/>
              <w:rPr>
                <w:rFonts w:ascii="Times New Roman" w:eastAsia="Times New Roman" w:hAnsi="Times New Roman"/>
                <w:color w:val="000000"/>
                <w:szCs w:val="24"/>
              </w:rPr>
            </w:pPr>
            <w:r>
              <w:rPr>
                <w:rFonts w:ascii="Times New Roman" w:eastAsia="Times New Roman" w:hAnsi="Times New Roman"/>
                <w:color w:val="000000"/>
                <w:szCs w:val="24"/>
              </w:rPr>
              <w:t>17</w:t>
            </w:r>
          </w:p>
        </w:tc>
        <w:tc>
          <w:tcPr>
            <w:tcW w:w="833" w:type="pct"/>
            <w:shd w:val="clear" w:color="auto" w:fill="auto"/>
            <w:noWrap/>
            <w:vAlign w:val="bottom"/>
          </w:tcPr>
          <w:p w:rsidR="008B29C1" w:rsidRPr="00A119C6" w:rsidRDefault="00CB7A9F" w:rsidP="005C5299">
            <w:pPr>
              <w:spacing w:after="0" w:line="240" w:lineRule="auto"/>
              <w:jc w:val="center"/>
              <w:rPr>
                <w:rFonts w:ascii="Times New Roman" w:eastAsia="Times New Roman" w:hAnsi="Times New Roman"/>
                <w:color w:val="000000"/>
                <w:szCs w:val="24"/>
              </w:rPr>
            </w:pPr>
            <w:r>
              <w:rPr>
                <w:rFonts w:ascii="Times New Roman" w:eastAsia="Times New Roman" w:hAnsi="Times New Roman"/>
                <w:color w:val="000000"/>
                <w:szCs w:val="24"/>
              </w:rPr>
              <w:t>(12)</w:t>
            </w:r>
          </w:p>
        </w:tc>
      </w:tr>
    </w:tbl>
    <w:p w:rsidR="002C1820" w:rsidRPr="00CB3CA8" w:rsidRDefault="002C1820" w:rsidP="006B1062">
      <w:pPr>
        <w:spacing w:before="120"/>
        <w:jc w:val="both"/>
        <w:rPr>
          <w:rFonts w:ascii="Times New Roman" w:hAnsi="Times New Roman"/>
          <w:b/>
          <w:i/>
          <w:sz w:val="20"/>
          <w:szCs w:val="20"/>
        </w:rPr>
      </w:pPr>
      <w:r w:rsidRPr="00CB3CA8">
        <w:rPr>
          <w:rFonts w:ascii="Times New Roman" w:hAnsi="Times New Roman"/>
          <w:b/>
          <w:i/>
          <w:sz w:val="20"/>
          <w:szCs w:val="20"/>
        </w:rPr>
        <w:t>Source: BBS, HIES (various years)</w:t>
      </w:r>
    </w:p>
    <w:p w:rsidR="00CB7A9F" w:rsidRDefault="002C1820" w:rsidP="002C1820">
      <w:pPr>
        <w:jc w:val="both"/>
        <w:rPr>
          <w:rFonts w:ascii="Times New Roman" w:hAnsi="Times New Roman"/>
          <w:szCs w:val="24"/>
        </w:rPr>
      </w:pPr>
      <w:r w:rsidRPr="00CB3CA8">
        <w:rPr>
          <w:rFonts w:ascii="Times New Roman" w:hAnsi="Times New Roman"/>
          <w:szCs w:val="24"/>
        </w:rPr>
        <w:t>This is corroborated by developments in national accounts that show that as compared with agriculture, which grew by an av</w:t>
      </w:r>
      <w:r w:rsidR="009D547C">
        <w:rPr>
          <w:rFonts w:ascii="Times New Roman" w:hAnsi="Times New Roman"/>
          <w:szCs w:val="24"/>
        </w:rPr>
        <w:t>erage of 3</w:t>
      </w:r>
      <w:r w:rsidR="006B1062">
        <w:rPr>
          <w:rFonts w:ascii="Times New Roman" w:hAnsi="Times New Roman"/>
          <w:szCs w:val="24"/>
        </w:rPr>
        <w:t>.4 percent during FY1992</w:t>
      </w:r>
      <w:r w:rsidRPr="00CB3CA8">
        <w:rPr>
          <w:rFonts w:ascii="Times New Roman" w:hAnsi="Times New Roman"/>
          <w:szCs w:val="24"/>
        </w:rPr>
        <w:t>-</w:t>
      </w:r>
      <w:r w:rsidR="006B1062">
        <w:rPr>
          <w:rFonts w:ascii="Times New Roman" w:hAnsi="Times New Roman"/>
          <w:szCs w:val="24"/>
        </w:rPr>
        <w:t>FY</w:t>
      </w:r>
      <w:r w:rsidRPr="00CB3CA8">
        <w:rPr>
          <w:rFonts w:ascii="Times New Roman" w:hAnsi="Times New Roman"/>
          <w:szCs w:val="24"/>
        </w:rPr>
        <w:t xml:space="preserve">2010, </w:t>
      </w:r>
      <w:r w:rsidR="009D547C">
        <w:rPr>
          <w:rFonts w:ascii="Times New Roman" w:hAnsi="Times New Roman"/>
          <w:szCs w:val="24"/>
        </w:rPr>
        <w:t>manufacturing grew by 7.3 percent and services by 5.9</w:t>
      </w:r>
      <w:r w:rsidRPr="00CB3CA8">
        <w:rPr>
          <w:rFonts w:ascii="Times New Roman" w:hAnsi="Times New Roman"/>
          <w:szCs w:val="24"/>
        </w:rPr>
        <w:t xml:space="preserve"> percent (i.e. both grew much faster than agriculture). The employment share of agriculture also fell while the employment share of manufacturing and services grew.  Importantly, the value of remittance inflows nearly tripled between 20</w:t>
      </w:r>
      <w:r w:rsidR="00CB7A9F">
        <w:rPr>
          <w:rFonts w:ascii="Times New Roman" w:hAnsi="Times New Roman"/>
          <w:szCs w:val="24"/>
        </w:rPr>
        <w:t>05 and 2010 in US dollar terms, thus corroborating the HIES reported increase in the share of remittance income in total household income.</w:t>
      </w:r>
    </w:p>
    <w:p w:rsidR="002C1820" w:rsidRPr="00CB3CA8" w:rsidRDefault="002C1820" w:rsidP="002C1820">
      <w:pPr>
        <w:jc w:val="both"/>
        <w:rPr>
          <w:rFonts w:ascii="Times New Roman" w:hAnsi="Times New Roman"/>
          <w:szCs w:val="24"/>
        </w:rPr>
      </w:pPr>
      <w:r w:rsidRPr="00CB3CA8">
        <w:rPr>
          <w:rFonts w:ascii="Times New Roman" w:hAnsi="Times New Roman"/>
          <w:szCs w:val="24"/>
        </w:rPr>
        <w:t xml:space="preserve">These changing income trends suggest a huge economic transformation of the rural economy as non-farming activities have become the dominant source of income in the rural areas. While the income from farming tends to be more equalizing than income from non-farming and transfers, once the general equilibrium effects of growing demand for services in the rural economy financed by the remittance and non-farm income is considered, the most likely beneficiary of this is the rural wage earners, who tend to belong to the poorest income group. The observed improvement in the quality of life of the rural population in terms of housing, rural infrastructure, health and education is an example of the growing demand for services. </w:t>
      </w:r>
    </w:p>
    <w:p w:rsidR="0046276F" w:rsidRDefault="002C1820" w:rsidP="0046276F">
      <w:pPr>
        <w:jc w:val="both"/>
        <w:rPr>
          <w:rFonts w:ascii="Times New Roman" w:hAnsi="Times New Roman"/>
          <w:szCs w:val="24"/>
        </w:rPr>
      </w:pPr>
      <w:r w:rsidRPr="00CB3CA8">
        <w:rPr>
          <w:rFonts w:ascii="Times New Roman" w:hAnsi="Times New Roman"/>
          <w:szCs w:val="24"/>
        </w:rPr>
        <w:lastRenderedPageBreak/>
        <w:t xml:space="preserve">The expansion in rural electrification, cell phone services and internet services is also changing the economic and social character of the rural population.   Better communications along with improvement in rural transport has lowered the transaction costs between the rural and the urban centers, thereby facilitating the expansion of trade and commerce. The expansion of ICT services to the rural economy is slowly but surely reducing the information gap between the urban market centers and rural production points and also helping improve production technology.  Additionally, the expansion of mobile financial services is changing the payments options.  Both are helping reduce cost and secure better returns to rural entrepreneurs. </w:t>
      </w:r>
    </w:p>
    <w:p w:rsidR="002C1820" w:rsidRPr="00CC1E75" w:rsidRDefault="002C1820" w:rsidP="00CC1E75">
      <w:pPr>
        <w:pStyle w:val="Heading1"/>
      </w:pPr>
      <w:bookmarkStart w:id="17" w:name="_Toc488108640"/>
      <w:r w:rsidRPr="00CC1E75">
        <w:t>EMERGING ISSUES AND CHALLENGES IN THE SERVICES SECTOR</w:t>
      </w:r>
      <w:bookmarkEnd w:id="17"/>
    </w:p>
    <w:p w:rsidR="006260A4" w:rsidRDefault="002C1820" w:rsidP="002C1820">
      <w:pPr>
        <w:jc w:val="both"/>
        <w:rPr>
          <w:rFonts w:ascii="Times New Roman" w:hAnsi="Times New Roman"/>
          <w:szCs w:val="24"/>
        </w:rPr>
      </w:pPr>
      <w:r w:rsidRPr="00CB3CA8">
        <w:rPr>
          <w:rFonts w:ascii="Times New Roman" w:hAnsi="Times New Roman"/>
          <w:szCs w:val="24"/>
        </w:rPr>
        <w:t xml:space="preserve">Notwithstanding the past solid performance of the service sector, there is substantial scope for further dynamizing the contribution of this sector to the development of Bangladesh, especially in terms of growth and equity. </w:t>
      </w:r>
      <w:r w:rsidR="006260A4">
        <w:rPr>
          <w:rFonts w:ascii="Times New Roman" w:hAnsi="Times New Roman"/>
          <w:szCs w:val="24"/>
        </w:rPr>
        <w:t xml:space="preserve">The quality and productivity of the services sector must enhance tremendously to provide the necessary growth and employment support to </w:t>
      </w:r>
      <w:r w:rsidR="0003123B">
        <w:rPr>
          <w:rFonts w:ascii="Times New Roman" w:hAnsi="Times New Roman"/>
          <w:szCs w:val="24"/>
        </w:rPr>
        <w:t xml:space="preserve">ensure </w:t>
      </w:r>
      <w:r w:rsidR="006260A4">
        <w:rPr>
          <w:rFonts w:ascii="Times New Roman" w:hAnsi="Times New Roman"/>
          <w:szCs w:val="24"/>
        </w:rPr>
        <w:t>the successful completion of the aspired journey for Bangladesh from low-middle income to upper middle income by FY2031 and High Income by FY2041.</w:t>
      </w:r>
    </w:p>
    <w:p w:rsidR="002C1820" w:rsidRPr="00CB3CA8" w:rsidRDefault="002C1820" w:rsidP="002C1820">
      <w:pPr>
        <w:jc w:val="both"/>
        <w:rPr>
          <w:rFonts w:ascii="Times New Roman" w:hAnsi="Times New Roman"/>
          <w:szCs w:val="24"/>
        </w:rPr>
      </w:pPr>
      <w:r w:rsidRPr="00CB3CA8">
        <w:rPr>
          <w:rFonts w:ascii="Times New Roman" w:hAnsi="Times New Roman"/>
          <w:szCs w:val="24"/>
        </w:rPr>
        <w:t>There are a number of issues and challenges that need to be a</w:t>
      </w:r>
      <w:r w:rsidR="006260A4">
        <w:rPr>
          <w:rFonts w:ascii="Times New Roman" w:hAnsi="Times New Roman"/>
          <w:szCs w:val="24"/>
        </w:rPr>
        <w:t>ddressed to facilitate this journey</w:t>
      </w:r>
      <w:r w:rsidRPr="00CB3CA8">
        <w:rPr>
          <w:rFonts w:ascii="Times New Roman" w:hAnsi="Times New Roman"/>
          <w:szCs w:val="24"/>
        </w:rPr>
        <w:t>.  First, despite some progress with modernizing the services sector, it remains domi</w:t>
      </w:r>
      <w:r w:rsidR="0046276F">
        <w:rPr>
          <w:rFonts w:ascii="Times New Roman" w:hAnsi="Times New Roman"/>
          <w:szCs w:val="24"/>
        </w:rPr>
        <w:t>nated by unorganized</w:t>
      </w:r>
      <w:r w:rsidRPr="00CB3CA8">
        <w:rPr>
          <w:rFonts w:ascii="Times New Roman" w:hAnsi="Times New Roman"/>
          <w:szCs w:val="24"/>
        </w:rPr>
        <w:t xml:space="preserve"> activities where productivity and in</w:t>
      </w:r>
      <w:r w:rsidR="0003123B">
        <w:rPr>
          <w:rFonts w:ascii="Times New Roman" w:hAnsi="Times New Roman"/>
          <w:szCs w:val="24"/>
        </w:rPr>
        <w:t xml:space="preserve">comes are low. Much of the workforce </w:t>
      </w:r>
      <w:r w:rsidRPr="00CB3CA8">
        <w:rPr>
          <w:rFonts w:ascii="Times New Roman" w:hAnsi="Times New Roman"/>
          <w:szCs w:val="24"/>
        </w:rPr>
        <w:t xml:space="preserve">outside agriculture </w:t>
      </w:r>
      <w:r w:rsidR="0003123B">
        <w:rPr>
          <w:rFonts w:ascii="Times New Roman" w:hAnsi="Times New Roman"/>
          <w:szCs w:val="24"/>
        </w:rPr>
        <w:t xml:space="preserve">who are considered poor </w:t>
      </w:r>
      <w:r w:rsidRPr="00CB3CA8">
        <w:rPr>
          <w:rFonts w:ascii="Times New Roman" w:hAnsi="Times New Roman"/>
          <w:szCs w:val="24"/>
        </w:rPr>
        <w:t>are engaged in these low-</w:t>
      </w:r>
      <w:r w:rsidR="0046276F">
        <w:rPr>
          <w:rFonts w:ascii="Times New Roman" w:hAnsi="Times New Roman"/>
          <w:szCs w:val="24"/>
        </w:rPr>
        <w:t>productivity, low-income unorganized</w:t>
      </w:r>
      <w:r w:rsidRPr="00CB3CA8">
        <w:rPr>
          <w:rFonts w:ascii="Times New Roman" w:hAnsi="Times New Roman"/>
          <w:szCs w:val="24"/>
        </w:rPr>
        <w:t xml:space="preserve"> services in rural and urban areas. Second, the skill base of the services sector</w:t>
      </w:r>
      <w:r w:rsidR="0046276F">
        <w:rPr>
          <w:rFonts w:ascii="Times New Roman" w:hAnsi="Times New Roman"/>
          <w:szCs w:val="24"/>
        </w:rPr>
        <w:t xml:space="preserve">, although better than in agriculture and manufacturing, </w:t>
      </w:r>
      <w:r w:rsidRPr="00CB3CA8">
        <w:rPr>
          <w:rFonts w:ascii="Times New Roman" w:hAnsi="Times New Roman"/>
          <w:szCs w:val="24"/>
        </w:rPr>
        <w:t xml:space="preserve"> is </w:t>
      </w:r>
      <w:r w:rsidR="0046276F">
        <w:rPr>
          <w:rFonts w:ascii="Times New Roman" w:hAnsi="Times New Roman"/>
          <w:szCs w:val="24"/>
        </w:rPr>
        <w:t xml:space="preserve">still </w:t>
      </w:r>
      <w:r w:rsidRPr="00CB3CA8">
        <w:rPr>
          <w:rFonts w:ascii="Times New Roman" w:hAnsi="Times New Roman"/>
          <w:szCs w:val="24"/>
        </w:rPr>
        <w:t>low that largely ex</w:t>
      </w:r>
      <w:r w:rsidR="0046276F">
        <w:rPr>
          <w:rFonts w:ascii="Times New Roman" w:hAnsi="Times New Roman"/>
          <w:szCs w:val="24"/>
        </w:rPr>
        <w:t>plains the dominance of unorganized</w:t>
      </w:r>
      <w:r w:rsidRPr="00CB3CA8">
        <w:rPr>
          <w:rFonts w:ascii="Times New Roman" w:hAnsi="Times New Roman"/>
          <w:szCs w:val="24"/>
        </w:rPr>
        <w:t>, low productivity, low income activities.  Third, while earnings from export of labor services have done very well, the performance of exp</w:t>
      </w:r>
      <w:r w:rsidR="0003123B">
        <w:rPr>
          <w:rFonts w:ascii="Times New Roman" w:hAnsi="Times New Roman"/>
          <w:szCs w:val="24"/>
        </w:rPr>
        <w:t>ort earnings from NFS</w:t>
      </w:r>
      <w:r w:rsidRPr="00CB3CA8">
        <w:rPr>
          <w:rFonts w:ascii="Times New Roman" w:hAnsi="Times New Roman"/>
          <w:szCs w:val="24"/>
        </w:rPr>
        <w:t xml:space="preserve"> is considerably below potential. Fourth, the regulatory policies and public institutions for supporting the expansion of modern services require substantial revisions and upgrading in order to fully exploit the benefits of a modern and dynamic services sector.</w:t>
      </w:r>
    </w:p>
    <w:p w:rsidR="002C1820" w:rsidRPr="00CD2445" w:rsidRDefault="002C1820" w:rsidP="00CD2445">
      <w:pPr>
        <w:pStyle w:val="Heading2"/>
      </w:pPr>
      <w:bookmarkStart w:id="18" w:name="_Toc488108641"/>
      <w:r w:rsidRPr="00CD2445">
        <w:t>The Structure of Services Sector</w:t>
      </w:r>
      <w:bookmarkEnd w:id="18"/>
    </w:p>
    <w:p w:rsidR="002C1820" w:rsidRPr="00CB3CA8" w:rsidRDefault="002C1820" w:rsidP="002C1820">
      <w:pPr>
        <w:jc w:val="both"/>
        <w:rPr>
          <w:rFonts w:ascii="Times New Roman" w:hAnsi="Times New Roman"/>
          <w:szCs w:val="24"/>
        </w:rPr>
      </w:pPr>
      <w:r w:rsidRPr="00CB3CA8">
        <w:rPr>
          <w:rFonts w:ascii="Times New Roman" w:hAnsi="Times New Roman"/>
          <w:szCs w:val="24"/>
        </w:rPr>
        <w:t>The structure of serv</w:t>
      </w:r>
      <w:r w:rsidR="00C63547">
        <w:rPr>
          <w:rFonts w:ascii="Times New Roman" w:hAnsi="Times New Roman"/>
          <w:szCs w:val="24"/>
        </w:rPr>
        <w:t xml:space="preserve">ices sector is shown in Table </w:t>
      </w:r>
      <w:r w:rsidRPr="00CB3CA8">
        <w:rPr>
          <w:rFonts w:ascii="Times New Roman" w:hAnsi="Times New Roman"/>
          <w:szCs w:val="24"/>
        </w:rPr>
        <w:t>2. Trade is the dominant se</w:t>
      </w:r>
      <w:r w:rsidR="005566F7">
        <w:rPr>
          <w:rFonts w:ascii="Times New Roman" w:hAnsi="Times New Roman"/>
          <w:szCs w:val="24"/>
        </w:rPr>
        <w:t>rvices activity, growing at a faster pace than total GDP between FY1974 and FY201</w:t>
      </w:r>
      <w:r w:rsidRPr="00CB3CA8">
        <w:rPr>
          <w:rFonts w:ascii="Times New Roman" w:hAnsi="Times New Roman"/>
          <w:szCs w:val="24"/>
        </w:rPr>
        <w:t>0</w:t>
      </w:r>
      <w:r w:rsidR="005566F7">
        <w:rPr>
          <w:rFonts w:ascii="Times New Roman" w:hAnsi="Times New Roman"/>
          <w:szCs w:val="24"/>
        </w:rPr>
        <w:t>, with its share in GDP reaching</w:t>
      </w:r>
      <w:r w:rsidRPr="00CB3CA8">
        <w:rPr>
          <w:rFonts w:ascii="Times New Roman" w:hAnsi="Times New Roman"/>
          <w:szCs w:val="24"/>
        </w:rPr>
        <w:t xml:space="preserve"> </w:t>
      </w:r>
      <w:r w:rsidR="005566F7">
        <w:rPr>
          <w:rFonts w:ascii="Times New Roman" w:hAnsi="Times New Roman"/>
          <w:szCs w:val="24"/>
        </w:rPr>
        <w:t>14 percent.  Since</w:t>
      </w:r>
      <w:r w:rsidRPr="00CB3CA8">
        <w:rPr>
          <w:rFonts w:ascii="Times New Roman" w:hAnsi="Times New Roman"/>
          <w:szCs w:val="24"/>
        </w:rPr>
        <w:t xml:space="preserve"> then</w:t>
      </w:r>
      <w:r w:rsidR="000F6147">
        <w:rPr>
          <w:rFonts w:ascii="Times New Roman" w:hAnsi="Times New Roman"/>
          <w:szCs w:val="24"/>
        </w:rPr>
        <w:t xml:space="preserve"> its</w:t>
      </w:r>
      <w:r w:rsidR="005566F7">
        <w:rPr>
          <w:rFonts w:ascii="Times New Roman" w:hAnsi="Times New Roman"/>
          <w:szCs w:val="24"/>
        </w:rPr>
        <w:t xml:space="preserve"> GDP share stabilized at around 14%, growing at the same pace as total GDP</w:t>
      </w:r>
      <w:r w:rsidRPr="00CB3CA8">
        <w:rPr>
          <w:rFonts w:ascii="Times New Roman" w:hAnsi="Times New Roman"/>
          <w:szCs w:val="24"/>
        </w:rPr>
        <w:t xml:space="preserve">. </w:t>
      </w:r>
      <w:r w:rsidR="005566F7">
        <w:rPr>
          <w:rFonts w:ascii="Times New Roman" w:hAnsi="Times New Roman"/>
          <w:szCs w:val="24"/>
        </w:rPr>
        <w:t xml:space="preserve"> The increasing </w:t>
      </w:r>
      <w:r w:rsidRPr="00CB3CA8">
        <w:rPr>
          <w:rFonts w:ascii="Times New Roman" w:hAnsi="Times New Roman"/>
          <w:szCs w:val="24"/>
        </w:rPr>
        <w:t>importance of trading activities can be gauged from the f</w:t>
      </w:r>
      <w:r w:rsidR="00F61D5A">
        <w:rPr>
          <w:rFonts w:ascii="Times New Roman" w:hAnsi="Times New Roman"/>
          <w:szCs w:val="24"/>
        </w:rPr>
        <w:t>act that its GDP share in FY2017 exceeded</w:t>
      </w:r>
      <w:r w:rsidRPr="00CB3CA8">
        <w:rPr>
          <w:rFonts w:ascii="Times New Roman" w:hAnsi="Times New Roman"/>
          <w:szCs w:val="24"/>
        </w:rPr>
        <w:t xml:space="preserve"> the GDP share of agriculture and forestry combined. The expansion of trading activities has benefitted from a very flexible and fa</w:t>
      </w:r>
      <w:r w:rsidR="00F61D5A">
        <w:rPr>
          <w:rFonts w:ascii="Times New Roman" w:hAnsi="Times New Roman"/>
          <w:szCs w:val="24"/>
        </w:rPr>
        <w:t>irly liberal entry/exit business environment</w:t>
      </w:r>
      <w:r w:rsidR="000F6147">
        <w:rPr>
          <w:rFonts w:ascii="Times New Roman" w:hAnsi="Times New Roman"/>
          <w:szCs w:val="24"/>
        </w:rPr>
        <w:t xml:space="preserve"> of</w:t>
      </w:r>
      <w:r w:rsidRPr="00CB3CA8">
        <w:rPr>
          <w:rFonts w:ascii="Times New Roman" w:hAnsi="Times New Roman"/>
          <w:szCs w:val="24"/>
        </w:rPr>
        <w:t xml:space="preserve"> the sector. The investment requirements are relatively low and also flexible because scale can be adjusted easily to fit the available financing. Trading is a major source of rural non-farm employment and income. </w:t>
      </w:r>
    </w:p>
    <w:p w:rsidR="002C1820" w:rsidRPr="00CB3CA8" w:rsidRDefault="002C1820" w:rsidP="002C1820">
      <w:pPr>
        <w:jc w:val="both"/>
        <w:rPr>
          <w:rFonts w:ascii="Times New Roman" w:hAnsi="Times New Roman"/>
          <w:szCs w:val="24"/>
        </w:rPr>
      </w:pPr>
      <w:r w:rsidRPr="00CB3CA8">
        <w:rPr>
          <w:rFonts w:ascii="Times New Roman" w:hAnsi="Times New Roman"/>
          <w:szCs w:val="24"/>
        </w:rPr>
        <w:lastRenderedPageBreak/>
        <w:t xml:space="preserve">The other important source of growth in services sector is personal and community services. </w:t>
      </w:r>
      <w:r w:rsidR="005566F7">
        <w:rPr>
          <w:rFonts w:ascii="Times New Roman" w:hAnsi="Times New Roman"/>
          <w:szCs w:val="24"/>
        </w:rPr>
        <w:t xml:space="preserve">Its GDP share climbed from 6.2 percent in FY1974 to a high of 11.1% in FY2010, before falling down to 8.9 percent in FY2017. </w:t>
      </w:r>
      <w:r w:rsidRPr="00CB3CA8">
        <w:rPr>
          <w:rFonts w:ascii="Times New Roman" w:hAnsi="Times New Roman"/>
          <w:szCs w:val="24"/>
        </w:rPr>
        <w:t xml:space="preserve">The expansion of personal services is the direct outcome of a buoyant Bangladeshi economy and the generous inflow of remittances. The demand for a range of personal services including chauffeurs, plumbers, shoe-repair, informal electrician, tailoring, household support staff, hair dressing, beauty salons and </w:t>
      </w:r>
      <w:r w:rsidR="00F84589" w:rsidRPr="00CB3CA8">
        <w:rPr>
          <w:rFonts w:ascii="Times New Roman" w:hAnsi="Times New Roman"/>
          <w:szCs w:val="24"/>
        </w:rPr>
        <w:t>parlors</w:t>
      </w:r>
      <w:r w:rsidRPr="00CB3CA8">
        <w:rPr>
          <w:rFonts w:ascii="Times New Roman" w:hAnsi="Times New Roman"/>
          <w:szCs w:val="24"/>
        </w:rPr>
        <w:t xml:space="preserve"> and the like have mushroomed all over urban Bangladesh, especially in the high income metropolitan cities of Dhaka and Chittagong. The high income elasticity of demand for these services and plentiful supply makes this a very vibrant source of income and emp</w:t>
      </w:r>
      <w:r w:rsidR="00A631D7">
        <w:rPr>
          <w:rFonts w:ascii="Times New Roman" w:hAnsi="Times New Roman"/>
          <w:szCs w:val="24"/>
        </w:rPr>
        <w:t>loyment. Wage data from the 2015-16</w:t>
      </w:r>
      <w:r w:rsidRPr="00CB3CA8">
        <w:rPr>
          <w:rFonts w:ascii="Times New Roman" w:hAnsi="Times New Roman"/>
          <w:szCs w:val="24"/>
        </w:rPr>
        <w:t xml:space="preserve"> Labor Force Survey shows that the average wage</w:t>
      </w:r>
      <w:r w:rsidR="00671F83">
        <w:rPr>
          <w:rFonts w:ascii="Times New Roman" w:hAnsi="Times New Roman"/>
          <w:szCs w:val="24"/>
        </w:rPr>
        <w:t>s in non-household informal activities</w:t>
      </w:r>
      <w:r w:rsidR="00A631D7">
        <w:rPr>
          <w:rFonts w:ascii="Times New Roman" w:hAnsi="Times New Roman"/>
          <w:szCs w:val="24"/>
        </w:rPr>
        <w:t xml:space="preserve"> tend to be </w:t>
      </w:r>
      <w:r w:rsidRPr="00CB3CA8">
        <w:rPr>
          <w:rFonts w:ascii="Times New Roman" w:hAnsi="Times New Roman"/>
          <w:szCs w:val="24"/>
        </w:rPr>
        <w:t>higher than average wages in manufacturing, even though this is largely an informal source of employment</w:t>
      </w:r>
      <w:r w:rsidR="00B07F2A">
        <w:rPr>
          <w:rFonts w:ascii="Times New Roman" w:hAnsi="Times New Roman"/>
          <w:szCs w:val="24"/>
        </w:rPr>
        <w:t xml:space="preserve"> (BBS 2017</w:t>
      </w:r>
      <w:r w:rsidR="000F6147">
        <w:rPr>
          <w:rFonts w:ascii="Times New Roman" w:hAnsi="Times New Roman"/>
          <w:szCs w:val="24"/>
        </w:rPr>
        <w:t>)</w:t>
      </w:r>
      <w:r w:rsidRPr="00CB3CA8">
        <w:rPr>
          <w:rFonts w:ascii="Times New Roman" w:hAnsi="Times New Roman"/>
          <w:szCs w:val="24"/>
        </w:rPr>
        <w:t>.  As in the case of trading, the highly flexible employment market with almost no regulatory intervention has contributed to the expansion of this activity, with value-added growing faster than average GDP on a trend basis. Also, the investment requirements are minimal.  However, the skill requirements are significant</w:t>
      </w:r>
      <w:r w:rsidR="00671F83">
        <w:rPr>
          <w:rFonts w:ascii="Times New Roman" w:hAnsi="Times New Roman"/>
          <w:szCs w:val="24"/>
        </w:rPr>
        <w:t>ly more stringent than in unorganized trading</w:t>
      </w:r>
      <w:r w:rsidRPr="00CB3CA8">
        <w:rPr>
          <w:rFonts w:ascii="Times New Roman" w:hAnsi="Times New Roman"/>
          <w:szCs w:val="24"/>
        </w:rPr>
        <w:t>. Nevertheless, except in the case of chauffeurs where a driving license is required, all other skills are learnt through on</w:t>
      </w:r>
      <w:r w:rsidR="00671F83">
        <w:rPr>
          <w:rFonts w:ascii="Times New Roman" w:hAnsi="Times New Roman"/>
          <w:szCs w:val="24"/>
        </w:rPr>
        <w:t>-</w:t>
      </w:r>
      <w:r w:rsidRPr="00CB3CA8">
        <w:rPr>
          <w:rFonts w:ascii="Times New Roman" w:hAnsi="Times New Roman"/>
          <w:szCs w:val="24"/>
        </w:rPr>
        <w:t xml:space="preserve"> the</w:t>
      </w:r>
      <w:r w:rsidR="00671F83">
        <w:rPr>
          <w:rFonts w:ascii="Times New Roman" w:hAnsi="Times New Roman"/>
          <w:szCs w:val="24"/>
        </w:rPr>
        <w:t>-</w:t>
      </w:r>
      <w:r w:rsidRPr="00CB3CA8">
        <w:rPr>
          <w:rFonts w:ascii="Times New Roman" w:hAnsi="Times New Roman"/>
          <w:szCs w:val="24"/>
        </w:rPr>
        <w:t xml:space="preserve"> job training without any formal licensing or certification</w:t>
      </w:r>
      <w:r w:rsidR="00671F83">
        <w:rPr>
          <w:rFonts w:ascii="Times New Roman" w:hAnsi="Times New Roman"/>
          <w:szCs w:val="24"/>
        </w:rPr>
        <w:t xml:space="preserve"> in most cases</w:t>
      </w:r>
      <w:r w:rsidRPr="00CB3CA8">
        <w:rPr>
          <w:rFonts w:ascii="Times New Roman" w:hAnsi="Times New Roman"/>
          <w:szCs w:val="24"/>
        </w:rPr>
        <w:t xml:space="preserve">.  </w:t>
      </w:r>
    </w:p>
    <w:p w:rsidR="002C1820" w:rsidRPr="00CD2445" w:rsidRDefault="002C1820" w:rsidP="00CD2445">
      <w:pPr>
        <w:pStyle w:val="Heading4"/>
      </w:pPr>
      <w:bookmarkStart w:id="19" w:name="_Toc488108660"/>
      <w:r w:rsidRPr="00CD2445">
        <w:t>Table 2: The Structure of Services Sector (% of GDP</w:t>
      </w:r>
      <w:r w:rsidR="00206441" w:rsidRPr="00CD2445">
        <w:t xml:space="preserve"> at factor cost</w:t>
      </w:r>
      <w:r w:rsidRPr="00CD2445">
        <w:t>)</w:t>
      </w:r>
      <w:bookmarkEnd w:id="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9"/>
        <w:gridCol w:w="997"/>
        <w:gridCol w:w="1000"/>
        <w:gridCol w:w="1000"/>
        <w:gridCol w:w="1000"/>
        <w:gridCol w:w="1000"/>
        <w:gridCol w:w="990"/>
      </w:tblGrid>
      <w:tr w:rsidR="002C1820" w:rsidRPr="00DA25AD" w:rsidTr="00095AB6">
        <w:trPr>
          <w:trHeight w:val="300"/>
        </w:trPr>
        <w:tc>
          <w:tcPr>
            <w:tcW w:w="1874" w:type="pct"/>
            <w:shd w:val="clear" w:color="auto" w:fill="auto"/>
            <w:noWrap/>
            <w:vAlign w:val="bottom"/>
            <w:hideMark/>
          </w:tcPr>
          <w:p w:rsidR="002C1820" w:rsidRPr="00DA25AD" w:rsidRDefault="002C1820" w:rsidP="005C5299">
            <w:pPr>
              <w:spacing w:after="0" w:line="240" w:lineRule="auto"/>
              <w:rPr>
                <w:rFonts w:ascii="Times New Roman" w:eastAsia="Times New Roman" w:hAnsi="Times New Roman"/>
                <w:b/>
                <w:color w:val="000000"/>
                <w:szCs w:val="20"/>
              </w:rPr>
            </w:pPr>
            <w:r w:rsidRPr="00DA25AD">
              <w:rPr>
                <w:rFonts w:ascii="Times New Roman" w:eastAsia="Times New Roman" w:hAnsi="Times New Roman"/>
                <w:b/>
                <w:color w:val="000000"/>
                <w:szCs w:val="20"/>
              </w:rPr>
              <w:t>Activities</w:t>
            </w:r>
          </w:p>
        </w:tc>
        <w:tc>
          <w:tcPr>
            <w:tcW w:w="521" w:type="pct"/>
            <w:shd w:val="clear" w:color="auto" w:fill="auto"/>
            <w:noWrap/>
            <w:vAlign w:val="bottom"/>
            <w:hideMark/>
          </w:tcPr>
          <w:p w:rsidR="002C1820" w:rsidRPr="00095AB6" w:rsidRDefault="002C1820" w:rsidP="005C5299">
            <w:pPr>
              <w:spacing w:after="0" w:line="240" w:lineRule="auto"/>
              <w:rPr>
                <w:rFonts w:ascii="Times New Roman" w:eastAsia="Times New Roman" w:hAnsi="Times New Roman"/>
                <w:b/>
                <w:color w:val="000000"/>
                <w:sz w:val="22"/>
              </w:rPr>
            </w:pPr>
            <w:r w:rsidRPr="00095AB6">
              <w:rPr>
                <w:rFonts w:ascii="Times New Roman" w:eastAsia="Times New Roman" w:hAnsi="Times New Roman"/>
                <w:b/>
                <w:color w:val="000000"/>
                <w:sz w:val="22"/>
              </w:rPr>
              <w:t>FY1974</w:t>
            </w:r>
          </w:p>
        </w:tc>
        <w:tc>
          <w:tcPr>
            <w:tcW w:w="522" w:type="pct"/>
            <w:shd w:val="clear" w:color="auto" w:fill="auto"/>
            <w:noWrap/>
            <w:vAlign w:val="bottom"/>
            <w:hideMark/>
          </w:tcPr>
          <w:p w:rsidR="002C1820" w:rsidRPr="00095AB6" w:rsidRDefault="002C1820" w:rsidP="005C5299">
            <w:pPr>
              <w:spacing w:after="0" w:line="240" w:lineRule="auto"/>
              <w:rPr>
                <w:rFonts w:ascii="Times New Roman" w:eastAsia="Times New Roman" w:hAnsi="Times New Roman"/>
                <w:b/>
                <w:color w:val="000000"/>
                <w:sz w:val="22"/>
              </w:rPr>
            </w:pPr>
            <w:r w:rsidRPr="00095AB6">
              <w:rPr>
                <w:rFonts w:ascii="Times New Roman" w:eastAsia="Times New Roman" w:hAnsi="Times New Roman"/>
                <w:b/>
                <w:color w:val="000000"/>
                <w:sz w:val="22"/>
              </w:rPr>
              <w:t>FY1980</w:t>
            </w:r>
          </w:p>
        </w:tc>
        <w:tc>
          <w:tcPr>
            <w:tcW w:w="522" w:type="pct"/>
            <w:shd w:val="clear" w:color="auto" w:fill="auto"/>
            <w:noWrap/>
            <w:vAlign w:val="bottom"/>
            <w:hideMark/>
          </w:tcPr>
          <w:p w:rsidR="002C1820" w:rsidRPr="00095AB6" w:rsidRDefault="002C1820" w:rsidP="005C5299">
            <w:pPr>
              <w:spacing w:after="0" w:line="240" w:lineRule="auto"/>
              <w:rPr>
                <w:rFonts w:ascii="Times New Roman" w:eastAsia="Times New Roman" w:hAnsi="Times New Roman"/>
                <w:b/>
                <w:color w:val="000000"/>
                <w:sz w:val="22"/>
              </w:rPr>
            </w:pPr>
            <w:r w:rsidRPr="00095AB6">
              <w:rPr>
                <w:rFonts w:ascii="Times New Roman" w:eastAsia="Times New Roman" w:hAnsi="Times New Roman"/>
                <w:b/>
                <w:color w:val="000000"/>
                <w:sz w:val="22"/>
              </w:rPr>
              <w:t>FY1990</w:t>
            </w:r>
          </w:p>
        </w:tc>
        <w:tc>
          <w:tcPr>
            <w:tcW w:w="522" w:type="pct"/>
            <w:shd w:val="clear" w:color="auto" w:fill="auto"/>
            <w:noWrap/>
            <w:vAlign w:val="bottom"/>
            <w:hideMark/>
          </w:tcPr>
          <w:p w:rsidR="002C1820" w:rsidRPr="00095AB6" w:rsidRDefault="002C1820" w:rsidP="005C5299">
            <w:pPr>
              <w:spacing w:after="0" w:line="240" w:lineRule="auto"/>
              <w:rPr>
                <w:rFonts w:ascii="Times New Roman" w:eastAsia="Times New Roman" w:hAnsi="Times New Roman"/>
                <w:b/>
                <w:color w:val="000000"/>
                <w:sz w:val="22"/>
              </w:rPr>
            </w:pPr>
            <w:r w:rsidRPr="00095AB6">
              <w:rPr>
                <w:rFonts w:ascii="Times New Roman" w:eastAsia="Times New Roman" w:hAnsi="Times New Roman"/>
                <w:b/>
                <w:color w:val="000000"/>
                <w:sz w:val="22"/>
              </w:rPr>
              <w:t>FY2000</w:t>
            </w:r>
          </w:p>
        </w:tc>
        <w:tc>
          <w:tcPr>
            <w:tcW w:w="522" w:type="pct"/>
            <w:shd w:val="clear" w:color="auto" w:fill="auto"/>
            <w:noWrap/>
            <w:vAlign w:val="bottom"/>
            <w:hideMark/>
          </w:tcPr>
          <w:p w:rsidR="002C1820" w:rsidRPr="00095AB6" w:rsidRDefault="002C1820" w:rsidP="005C5299">
            <w:pPr>
              <w:spacing w:after="0" w:line="240" w:lineRule="auto"/>
              <w:rPr>
                <w:rFonts w:ascii="Times New Roman" w:eastAsia="Times New Roman" w:hAnsi="Times New Roman"/>
                <w:b/>
                <w:color w:val="000000"/>
                <w:sz w:val="22"/>
              </w:rPr>
            </w:pPr>
            <w:r w:rsidRPr="00095AB6">
              <w:rPr>
                <w:rFonts w:ascii="Times New Roman" w:eastAsia="Times New Roman" w:hAnsi="Times New Roman"/>
                <w:b/>
                <w:color w:val="000000"/>
                <w:sz w:val="22"/>
              </w:rPr>
              <w:t>FY2010</w:t>
            </w:r>
          </w:p>
        </w:tc>
        <w:tc>
          <w:tcPr>
            <w:tcW w:w="517" w:type="pct"/>
            <w:shd w:val="clear" w:color="auto" w:fill="auto"/>
            <w:noWrap/>
            <w:vAlign w:val="bottom"/>
            <w:hideMark/>
          </w:tcPr>
          <w:p w:rsidR="002C1820" w:rsidRPr="00095AB6" w:rsidRDefault="00095AB6" w:rsidP="005C5299">
            <w:pPr>
              <w:spacing w:after="0" w:line="240" w:lineRule="auto"/>
              <w:rPr>
                <w:rFonts w:ascii="Times New Roman" w:eastAsia="Times New Roman" w:hAnsi="Times New Roman"/>
                <w:b/>
                <w:color w:val="000000"/>
                <w:sz w:val="22"/>
              </w:rPr>
            </w:pPr>
            <w:r>
              <w:rPr>
                <w:rFonts w:ascii="Times New Roman" w:eastAsia="Times New Roman" w:hAnsi="Times New Roman"/>
                <w:b/>
                <w:color w:val="000000"/>
                <w:sz w:val="22"/>
              </w:rPr>
              <w:t>FY2017</w:t>
            </w:r>
          </w:p>
        </w:tc>
      </w:tr>
      <w:tr w:rsidR="00095AB6" w:rsidRPr="00DA25AD" w:rsidTr="00095AB6">
        <w:trPr>
          <w:trHeight w:hRule="exact" w:val="288"/>
        </w:trPr>
        <w:tc>
          <w:tcPr>
            <w:tcW w:w="1874" w:type="pct"/>
            <w:shd w:val="clear" w:color="auto" w:fill="auto"/>
            <w:noWrap/>
            <w:vAlign w:val="bottom"/>
            <w:hideMark/>
          </w:tcPr>
          <w:p w:rsidR="00095AB6" w:rsidRPr="00DA25AD" w:rsidRDefault="00095AB6" w:rsidP="005C5299">
            <w:pPr>
              <w:spacing w:after="0" w:line="240" w:lineRule="auto"/>
              <w:rPr>
                <w:rFonts w:ascii="Times New Roman" w:eastAsia="Times New Roman" w:hAnsi="Times New Roman"/>
                <w:color w:val="000000"/>
              </w:rPr>
            </w:pPr>
            <w:r w:rsidRPr="00DA25AD">
              <w:rPr>
                <w:rFonts w:ascii="Times New Roman" w:eastAsia="Times New Roman" w:hAnsi="Times New Roman"/>
                <w:color w:val="000000"/>
              </w:rPr>
              <w:t>Trade</w:t>
            </w:r>
          </w:p>
        </w:tc>
        <w:tc>
          <w:tcPr>
            <w:tcW w:w="521" w:type="pct"/>
            <w:shd w:val="clear" w:color="auto" w:fill="auto"/>
            <w:noWrap/>
            <w:vAlign w:val="bottom"/>
            <w:hideMark/>
          </w:tcPr>
          <w:p w:rsidR="00095AB6" w:rsidRPr="00095AB6" w:rsidRDefault="00095AB6" w:rsidP="005C5299">
            <w:pPr>
              <w:spacing w:after="0" w:line="240" w:lineRule="auto"/>
              <w:jc w:val="right"/>
              <w:rPr>
                <w:rFonts w:ascii="Times New Roman" w:eastAsia="Times New Roman" w:hAnsi="Times New Roman"/>
                <w:color w:val="000000"/>
                <w:sz w:val="22"/>
              </w:rPr>
            </w:pPr>
            <w:r w:rsidRPr="00095AB6">
              <w:rPr>
                <w:rFonts w:ascii="Times New Roman" w:eastAsia="Times New Roman" w:hAnsi="Times New Roman"/>
                <w:color w:val="000000"/>
                <w:sz w:val="22"/>
              </w:rPr>
              <w:t>9.3</w:t>
            </w:r>
          </w:p>
        </w:tc>
        <w:tc>
          <w:tcPr>
            <w:tcW w:w="522" w:type="pct"/>
            <w:shd w:val="clear" w:color="auto" w:fill="auto"/>
            <w:noWrap/>
            <w:vAlign w:val="bottom"/>
            <w:hideMark/>
          </w:tcPr>
          <w:p w:rsidR="00095AB6" w:rsidRPr="00095AB6" w:rsidRDefault="00A24196" w:rsidP="005C5299">
            <w:pPr>
              <w:spacing w:after="0" w:line="240" w:lineRule="auto"/>
              <w:jc w:val="right"/>
              <w:rPr>
                <w:rFonts w:ascii="Times New Roman" w:eastAsia="Times New Roman" w:hAnsi="Times New Roman"/>
                <w:color w:val="000000"/>
                <w:sz w:val="22"/>
              </w:rPr>
            </w:pPr>
            <w:r>
              <w:rPr>
                <w:rFonts w:ascii="Times New Roman" w:eastAsia="Times New Roman" w:hAnsi="Times New Roman"/>
                <w:color w:val="000000"/>
                <w:sz w:val="22"/>
              </w:rPr>
              <w:t>11.0</w:t>
            </w:r>
          </w:p>
        </w:tc>
        <w:tc>
          <w:tcPr>
            <w:tcW w:w="522" w:type="pct"/>
            <w:shd w:val="clear" w:color="auto" w:fill="auto"/>
            <w:noWrap/>
            <w:vAlign w:val="bottom"/>
            <w:hideMark/>
          </w:tcPr>
          <w:p w:rsidR="00095AB6" w:rsidRPr="00095AB6" w:rsidRDefault="008222E2" w:rsidP="005C5299">
            <w:pPr>
              <w:spacing w:after="0" w:line="240" w:lineRule="auto"/>
              <w:jc w:val="right"/>
              <w:rPr>
                <w:rFonts w:ascii="Times New Roman" w:eastAsia="Times New Roman" w:hAnsi="Times New Roman"/>
                <w:color w:val="000000"/>
                <w:sz w:val="22"/>
              </w:rPr>
            </w:pPr>
            <w:r>
              <w:rPr>
                <w:rFonts w:ascii="Times New Roman" w:eastAsia="Times New Roman" w:hAnsi="Times New Roman"/>
                <w:color w:val="000000"/>
                <w:sz w:val="22"/>
              </w:rPr>
              <w:t>11.8</w:t>
            </w:r>
          </w:p>
        </w:tc>
        <w:tc>
          <w:tcPr>
            <w:tcW w:w="522" w:type="pct"/>
            <w:shd w:val="clear" w:color="auto" w:fill="auto"/>
            <w:noWrap/>
            <w:vAlign w:val="bottom"/>
            <w:hideMark/>
          </w:tcPr>
          <w:p w:rsidR="00095AB6" w:rsidRPr="00095AB6" w:rsidRDefault="00AC1AB8" w:rsidP="005C5299">
            <w:pPr>
              <w:spacing w:after="0" w:line="240" w:lineRule="auto"/>
              <w:jc w:val="right"/>
              <w:rPr>
                <w:rFonts w:ascii="Times New Roman" w:eastAsia="Times New Roman" w:hAnsi="Times New Roman"/>
                <w:color w:val="000000"/>
                <w:sz w:val="22"/>
              </w:rPr>
            </w:pPr>
            <w:r>
              <w:rPr>
                <w:rFonts w:ascii="Times New Roman" w:eastAsia="Times New Roman" w:hAnsi="Times New Roman"/>
                <w:color w:val="000000"/>
                <w:sz w:val="22"/>
              </w:rPr>
              <w:t>12.8</w:t>
            </w:r>
          </w:p>
        </w:tc>
        <w:tc>
          <w:tcPr>
            <w:tcW w:w="522" w:type="pct"/>
            <w:shd w:val="clear" w:color="auto" w:fill="auto"/>
            <w:noWrap/>
            <w:vAlign w:val="bottom"/>
            <w:hideMark/>
          </w:tcPr>
          <w:p w:rsidR="00095AB6" w:rsidRPr="00095AB6" w:rsidRDefault="00095AB6" w:rsidP="005C5299">
            <w:pPr>
              <w:spacing w:after="0" w:line="240" w:lineRule="auto"/>
              <w:jc w:val="right"/>
              <w:rPr>
                <w:rFonts w:ascii="Times New Roman" w:eastAsia="Times New Roman" w:hAnsi="Times New Roman"/>
                <w:color w:val="000000"/>
                <w:sz w:val="22"/>
              </w:rPr>
            </w:pPr>
            <w:r w:rsidRPr="00095AB6">
              <w:rPr>
                <w:rFonts w:ascii="Times New Roman" w:eastAsia="Times New Roman" w:hAnsi="Times New Roman"/>
                <w:color w:val="000000"/>
                <w:sz w:val="22"/>
              </w:rPr>
              <w:t>14.0</w:t>
            </w:r>
          </w:p>
        </w:tc>
        <w:tc>
          <w:tcPr>
            <w:tcW w:w="517" w:type="pct"/>
            <w:shd w:val="clear" w:color="auto" w:fill="auto"/>
            <w:noWrap/>
            <w:vAlign w:val="bottom"/>
            <w:hideMark/>
          </w:tcPr>
          <w:p w:rsidR="00095AB6" w:rsidRPr="00095AB6" w:rsidRDefault="00095AB6">
            <w:pPr>
              <w:jc w:val="right"/>
              <w:rPr>
                <w:rFonts w:ascii="Times New Roman" w:hAnsi="Times New Roman"/>
                <w:color w:val="000000"/>
                <w:sz w:val="22"/>
              </w:rPr>
            </w:pPr>
            <w:r w:rsidRPr="00095AB6">
              <w:rPr>
                <w:rFonts w:ascii="Times New Roman" w:hAnsi="Times New Roman"/>
                <w:color w:val="000000"/>
                <w:sz w:val="22"/>
              </w:rPr>
              <w:t>13.9</w:t>
            </w:r>
          </w:p>
        </w:tc>
      </w:tr>
      <w:tr w:rsidR="00095AB6" w:rsidRPr="00DA25AD" w:rsidTr="00095AB6">
        <w:trPr>
          <w:trHeight w:hRule="exact" w:val="288"/>
        </w:trPr>
        <w:tc>
          <w:tcPr>
            <w:tcW w:w="1874" w:type="pct"/>
            <w:shd w:val="clear" w:color="auto" w:fill="auto"/>
            <w:noWrap/>
            <w:vAlign w:val="bottom"/>
            <w:hideMark/>
          </w:tcPr>
          <w:p w:rsidR="00095AB6" w:rsidRPr="00DA25AD" w:rsidRDefault="00095AB6" w:rsidP="005C5299">
            <w:pPr>
              <w:spacing w:after="0" w:line="240" w:lineRule="auto"/>
              <w:rPr>
                <w:rFonts w:ascii="Times New Roman" w:eastAsia="Times New Roman" w:hAnsi="Times New Roman"/>
                <w:color w:val="000000"/>
              </w:rPr>
            </w:pPr>
            <w:r w:rsidRPr="00DA25AD">
              <w:rPr>
                <w:rFonts w:ascii="Times New Roman" w:eastAsia="Times New Roman" w:hAnsi="Times New Roman"/>
                <w:color w:val="000000"/>
              </w:rPr>
              <w:t>Transport</w:t>
            </w:r>
          </w:p>
        </w:tc>
        <w:tc>
          <w:tcPr>
            <w:tcW w:w="521" w:type="pct"/>
            <w:shd w:val="clear" w:color="auto" w:fill="auto"/>
            <w:noWrap/>
            <w:vAlign w:val="bottom"/>
            <w:hideMark/>
          </w:tcPr>
          <w:p w:rsidR="00095AB6" w:rsidRPr="00095AB6" w:rsidRDefault="00095AB6" w:rsidP="005C5299">
            <w:pPr>
              <w:spacing w:after="0" w:line="240" w:lineRule="auto"/>
              <w:jc w:val="right"/>
              <w:rPr>
                <w:rFonts w:ascii="Times New Roman" w:eastAsia="Times New Roman" w:hAnsi="Times New Roman"/>
                <w:color w:val="000000"/>
                <w:sz w:val="22"/>
              </w:rPr>
            </w:pPr>
            <w:r w:rsidRPr="00095AB6">
              <w:rPr>
                <w:rFonts w:ascii="Times New Roman" w:eastAsia="Times New Roman" w:hAnsi="Times New Roman"/>
                <w:color w:val="000000"/>
                <w:sz w:val="22"/>
              </w:rPr>
              <w:t>4.2</w:t>
            </w:r>
          </w:p>
        </w:tc>
        <w:tc>
          <w:tcPr>
            <w:tcW w:w="522" w:type="pct"/>
            <w:shd w:val="clear" w:color="auto" w:fill="auto"/>
            <w:noWrap/>
            <w:vAlign w:val="bottom"/>
            <w:hideMark/>
          </w:tcPr>
          <w:p w:rsidR="00095AB6" w:rsidRPr="00095AB6" w:rsidRDefault="00A24196" w:rsidP="005C5299">
            <w:pPr>
              <w:spacing w:after="0" w:line="240" w:lineRule="auto"/>
              <w:jc w:val="right"/>
              <w:rPr>
                <w:rFonts w:ascii="Times New Roman" w:eastAsia="Times New Roman" w:hAnsi="Times New Roman"/>
                <w:color w:val="000000"/>
                <w:sz w:val="22"/>
              </w:rPr>
            </w:pPr>
            <w:r>
              <w:rPr>
                <w:rFonts w:ascii="Times New Roman" w:eastAsia="Times New Roman" w:hAnsi="Times New Roman"/>
                <w:color w:val="000000"/>
                <w:sz w:val="22"/>
              </w:rPr>
              <w:t>8.1</w:t>
            </w:r>
          </w:p>
        </w:tc>
        <w:tc>
          <w:tcPr>
            <w:tcW w:w="522" w:type="pct"/>
            <w:shd w:val="clear" w:color="auto" w:fill="auto"/>
            <w:noWrap/>
            <w:vAlign w:val="bottom"/>
            <w:hideMark/>
          </w:tcPr>
          <w:p w:rsidR="00095AB6" w:rsidRPr="00095AB6" w:rsidRDefault="008222E2" w:rsidP="005C5299">
            <w:pPr>
              <w:spacing w:after="0" w:line="240" w:lineRule="auto"/>
              <w:jc w:val="right"/>
              <w:rPr>
                <w:rFonts w:ascii="Times New Roman" w:eastAsia="Times New Roman" w:hAnsi="Times New Roman"/>
                <w:color w:val="000000"/>
                <w:sz w:val="22"/>
              </w:rPr>
            </w:pPr>
            <w:r>
              <w:rPr>
                <w:rFonts w:ascii="Times New Roman" w:eastAsia="Times New Roman" w:hAnsi="Times New Roman"/>
                <w:color w:val="000000"/>
                <w:sz w:val="22"/>
              </w:rPr>
              <w:t>8.7</w:t>
            </w:r>
          </w:p>
        </w:tc>
        <w:tc>
          <w:tcPr>
            <w:tcW w:w="522" w:type="pct"/>
            <w:shd w:val="clear" w:color="auto" w:fill="auto"/>
            <w:noWrap/>
            <w:vAlign w:val="bottom"/>
            <w:hideMark/>
          </w:tcPr>
          <w:p w:rsidR="00095AB6" w:rsidRPr="00095AB6" w:rsidRDefault="00AC1AB8" w:rsidP="005C5299">
            <w:pPr>
              <w:spacing w:after="0" w:line="240" w:lineRule="auto"/>
              <w:jc w:val="right"/>
              <w:rPr>
                <w:rFonts w:ascii="Times New Roman" w:eastAsia="Times New Roman" w:hAnsi="Times New Roman"/>
                <w:color w:val="000000"/>
                <w:sz w:val="22"/>
              </w:rPr>
            </w:pPr>
            <w:r>
              <w:rPr>
                <w:rFonts w:ascii="Times New Roman" w:eastAsia="Times New Roman" w:hAnsi="Times New Roman"/>
                <w:color w:val="000000"/>
                <w:sz w:val="22"/>
              </w:rPr>
              <w:t>8.1</w:t>
            </w:r>
          </w:p>
        </w:tc>
        <w:tc>
          <w:tcPr>
            <w:tcW w:w="522" w:type="pct"/>
            <w:shd w:val="clear" w:color="auto" w:fill="auto"/>
            <w:noWrap/>
            <w:vAlign w:val="bottom"/>
            <w:hideMark/>
          </w:tcPr>
          <w:p w:rsidR="00095AB6" w:rsidRPr="00095AB6" w:rsidRDefault="000F24F9" w:rsidP="005C5299">
            <w:pPr>
              <w:spacing w:after="0" w:line="240" w:lineRule="auto"/>
              <w:jc w:val="right"/>
              <w:rPr>
                <w:rFonts w:ascii="Times New Roman" w:eastAsia="Times New Roman" w:hAnsi="Times New Roman"/>
                <w:color w:val="000000"/>
                <w:sz w:val="22"/>
              </w:rPr>
            </w:pPr>
            <w:r>
              <w:rPr>
                <w:rFonts w:ascii="Times New Roman" w:eastAsia="Times New Roman" w:hAnsi="Times New Roman"/>
                <w:color w:val="000000"/>
                <w:sz w:val="22"/>
              </w:rPr>
              <w:t>8.9</w:t>
            </w:r>
          </w:p>
        </w:tc>
        <w:tc>
          <w:tcPr>
            <w:tcW w:w="517" w:type="pct"/>
            <w:shd w:val="clear" w:color="auto" w:fill="auto"/>
            <w:noWrap/>
            <w:vAlign w:val="bottom"/>
            <w:hideMark/>
          </w:tcPr>
          <w:p w:rsidR="00095AB6" w:rsidRPr="00095AB6" w:rsidRDefault="000F24F9">
            <w:pPr>
              <w:jc w:val="right"/>
              <w:rPr>
                <w:rFonts w:ascii="Times New Roman" w:hAnsi="Times New Roman"/>
                <w:color w:val="000000"/>
                <w:sz w:val="22"/>
              </w:rPr>
            </w:pPr>
            <w:r>
              <w:rPr>
                <w:rFonts w:ascii="Times New Roman" w:hAnsi="Times New Roman"/>
                <w:color w:val="000000"/>
                <w:sz w:val="22"/>
              </w:rPr>
              <w:t>8.6</w:t>
            </w:r>
          </w:p>
        </w:tc>
      </w:tr>
      <w:tr w:rsidR="00095AB6" w:rsidRPr="00DA25AD" w:rsidTr="00095AB6">
        <w:trPr>
          <w:trHeight w:hRule="exact" w:val="288"/>
        </w:trPr>
        <w:tc>
          <w:tcPr>
            <w:tcW w:w="1874" w:type="pct"/>
            <w:shd w:val="clear" w:color="auto" w:fill="auto"/>
            <w:noWrap/>
            <w:vAlign w:val="bottom"/>
            <w:hideMark/>
          </w:tcPr>
          <w:p w:rsidR="00095AB6" w:rsidRPr="00DA25AD" w:rsidRDefault="00095AB6" w:rsidP="005C5299">
            <w:pPr>
              <w:spacing w:after="0" w:line="240" w:lineRule="auto"/>
              <w:rPr>
                <w:rFonts w:ascii="Times New Roman" w:eastAsia="Times New Roman" w:hAnsi="Times New Roman"/>
                <w:color w:val="000000"/>
              </w:rPr>
            </w:pPr>
            <w:r w:rsidRPr="00DA25AD">
              <w:rPr>
                <w:rFonts w:ascii="Times New Roman" w:eastAsia="Times New Roman" w:hAnsi="Times New Roman"/>
                <w:color w:val="000000"/>
              </w:rPr>
              <w:t>Telecoms</w:t>
            </w:r>
          </w:p>
        </w:tc>
        <w:tc>
          <w:tcPr>
            <w:tcW w:w="521" w:type="pct"/>
            <w:shd w:val="clear" w:color="auto" w:fill="auto"/>
            <w:noWrap/>
            <w:vAlign w:val="bottom"/>
            <w:hideMark/>
          </w:tcPr>
          <w:p w:rsidR="00095AB6" w:rsidRPr="00095AB6" w:rsidRDefault="00095AB6" w:rsidP="005C5299">
            <w:pPr>
              <w:spacing w:after="0" w:line="240" w:lineRule="auto"/>
              <w:jc w:val="right"/>
              <w:rPr>
                <w:rFonts w:ascii="Times New Roman" w:eastAsia="Times New Roman" w:hAnsi="Times New Roman"/>
                <w:color w:val="000000"/>
                <w:sz w:val="22"/>
              </w:rPr>
            </w:pPr>
            <w:r w:rsidRPr="00095AB6">
              <w:rPr>
                <w:rFonts w:ascii="Times New Roman" w:eastAsia="Times New Roman" w:hAnsi="Times New Roman"/>
                <w:color w:val="000000"/>
                <w:sz w:val="22"/>
              </w:rPr>
              <w:t>0.2</w:t>
            </w:r>
          </w:p>
        </w:tc>
        <w:tc>
          <w:tcPr>
            <w:tcW w:w="522" w:type="pct"/>
            <w:shd w:val="clear" w:color="auto" w:fill="auto"/>
            <w:noWrap/>
            <w:vAlign w:val="bottom"/>
            <w:hideMark/>
          </w:tcPr>
          <w:p w:rsidR="00095AB6" w:rsidRPr="00095AB6" w:rsidRDefault="00095AB6" w:rsidP="005C5299">
            <w:pPr>
              <w:spacing w:after="0" w:line="240" w:lineRule="auto"/>
              <w:jc w:val="right"/>
              <w:rPr>
                <w:rFonts w:ascii="Times New Roman" w:eastAsia="Times New Roman" w:hAnsi="Times New Roman"/>
                <w:color w:val="000000"/>
                <w:sz w:val="22"/>
              </w:rPr>
            </w:pPr>
            <w:r w:rsidRPr="00095AB6">
              <w:rPr>
                <w:rFonts w:ascii="Times New Roman" w:eastAsia="Times New Roman" w:hAnsi="Times New Roman"/>
                <w:color w:val="000000"/>
                <w:sz w:val="22"/>
              </w:rPr>
              <w:t>0.2</w:t>
            </w:r>
          </w:p>
        </w:tc>
        <w:tc>
          <w:tcPr>
            <w:tcW w:w="522" w:type="pct"/>
            <w:shd w:val="clear" w:color="auto" w:fill="auto"/>
            <w:noWrap/>
            <w:vAlign w:val="bottom"/>
            <w:hideMark/>
          </w:tcPr>
          <w:p w:rsidR="00095AB6" w:rsidRPr="00095AB6" w:rsidRDefault="00095AB6" w:rsidP="005C5299">
            <w:pPr>
              <w:spacing w:after="0" w:line="240" w:lineRule="auto"/>
              <w:jc w:val="right"/>
              <w:rPr>
                <w:rFonts w:ascii="Times New Roman" w:eastAsia="Times New Roman" w:hAnsi="Times New Roman"/>
                <w:color w:val="000000"/>
                <w:sz w:val="22"/>
              </w:rPr>
            </w:pPr>
            <w:r w:rsidRPr="00095AB6">
              <w:rPr>
                <w:rFonts w:ascii="Times New Roman" w:eastAsia="Times New Roman" w:hAnsi="Times New Roman"/>
                <w:color w:val="000000"/>
                <w:sz w:val="22"/>
              </w:rPr>
              <w:t>0.4</w:t>
            </w:r>
          </w:p>
        </w:tc>
        <w:tc>
          <w:tcPr>
            <w:tcW w:w="522" w:type="pct"/>
            <w:shd w:val="clear" w:color="auto" w:fill="auto"/>
            <w:noWrap/>
            <w:vAlign w:val="bottom"/>
            <w:hideMark/>
          </w:tcPr>
          <w:p w:rsidR="00095AB6" w:rsidRPr="00095AB6" w:rsidRDefault="00AC1AB8" w:rsidP="005C5299">
            <w:pPr>
              <w:spacing w:after="0" w:line="240" w:lineRule="auto"/>
              <w:jc w:val="right"/>
              <w:rPr>
                <w:rFonts w:ascii="Times New Roman" w:eastAsia="Times New Roman" w:hAnsi="Times New Roman"/>
                <w:color w:val="000000"/>
                <w:sz w:val="22"/>
              </w:rPr>
            </w:pPr>
            <w:r>
              <w:rPr>
                <w:rFonts w:ascii="Times New Roman" w:eastAsia="Times New Roman" w:hAnsi="Times New Roman"/>
                <w:color w:val="000000"/>
                <w:sz w:val="22"/>
              </w:rPr>
              <w:t>0.8</w:t>
            </w:r>
          </w:p>
        </w:tc>
        <w:tc>
          <w:tcPr>
            <w:tcW w:w="522" w:type="pct"/>
            <w:shd w:val="clear" w:color="auto" w:fill="auto"/>
            <w:noWrap/>
            <w:vAlign w:val="bottom"/>
            <w:hideMark/>
          </w:tcPr>
          <w:p w:rsidR="00095AB6" w:rsidRPr="00095AB6" w:rsidRDefault="000F24F9" w:rsidP="000F24F9">
            <w:pPr>
              <w:spacing w:after="0" w:line="240" w:lineRule="auto"/>
              <w:jc w:val="right"/>
              <w:rPr>
                <w:rFonts w:ascii="Times New Roman" w:eastAsia="Times New Roman" w:hAnsi="Times New Roman"/>
                <w:color w:val="000000"/>
                <w:sz w:val="22"/>
              </w:rPr>
            </w:pPr>
            <w:r>
              <w:rPr>
                <w:rFonts w:ascii="Times New Roman" w:eastAsia="Times New Roman" w:hAnsi="Times New Roman"/>
                <w:color w:val="000000"/>
                <w:sz w:val="22"/>
              </w:rPr>
              <w:t>2.1</w:t>
            </w:r>
          </w:p>
        </w:tc>
        <w:tc>
          <w:tcPr>
            <w:tcW w:w="517" w:type="pct"/>
            <w:shd w:val="clear" w:color="auto" w:fill="auto"/>
            <w:noWrap/>
            <w:vAlign w:val="bottom"/>
            <w:hideMark/>
          </w:tcPr>
          <w:p w:rsidR="00095AB6" w:rsidRPr="00095AB6" w:rsidRDefault="00095AB6">
            <w:pPr>
              <w:jc w:val="right"/>
              <w:rPr>
                <w:rFonts w:ascii="Times New Roman" w:hAnsi="Times New Roman"/>
                <w:color w:val="000000"/>
                <w:sz w:val="22"/>
              </w:rPr>
            </w:pPr>
            <w:r w:rsidRPr="00095AB6">
              <w:rPr>
                <w:rFonts w:ascii="Times New Roman" w:hAnsi="Times New Roman"/>
                <w:color w:val="000000"/>
                <w:sz w:val="22"/>
              </w:rPr>
              <w:t>2.6</w:t>
            </w:r>
          </w:p>
        </w:tc>
      </w:tr>
      <w:tr w:rsidR="00095AB6" w:rsidRPr="00DA25AD" w:rsidTr="00095AB6">
        <w:trPr>
          <w:trHeight w:hRule="exact" w:val="288"/>
        </w:trPr>
        <w:tc>
          <w:tcPr>
            <w:tcW w:w="1874" w:type="pct"/>
            <w:shd w:val="clear" w:color="auto" w:fill="auto"/>
            <w:noWrap/>
            <w:vAlign w:val="bottom"/>
            <w:hideMark/>
          </w:tcPr>
          <w:p w:rsidR="00095AB6" w:rsidRPr="00DA25AD" w:rsidRDefault="00095AB6" w:rsidP="005C5299">
            <w:pPr>
              <w:spacing w:after="0" w:line="240" w:lineRule="auto"/>
              <w:rPr>
                <w:rFonts w:ascii="Times New Roman" w:eastAsia="Times New Roman" w:hAnsi="Times New Roman"/>
                <w:color w:val="000000"/>
              </w:rPr>
            </w:pPr>
            <w:r w:rsidRPr="00DA25AD">
              <w:rPr>
                <w:rFonts w:ascii="Times New Roman" w:eastAsia="Times New Roman" w:hAnsi="Times New Roman"/>
                <w:color w:val="000000"/>
              </w:rPr>
              <w:t>Financial Services</w:t>
            </w:r>
          </w:p>
        </w:tc>
        <w:tc>
          <w:tcPr>
            <w:tcW w:w="521" w:type="pct"/>
            <w:shd w:val="clear" w:color="auto" w:fill="auto"/>
            <w:noWrap/>
            <w:vAlign w:val="bottom"/>
            <w:hideMark/>
          </w:tcPr>
          <w:p w:rsidR="00095AB6" w:rsidRPr="00095AB6" w:rsidRDefault="009C5B83" w:rsidP="005C5299">
            <w:pPr>
              <w:spacing w:after="0" w:line="240" w:lineRule="auto"/>
              <w:jc w:val="right"/>
              <w:rPr>
                <w:rFonts w:ascii="Times New Roman" w:eastAsia="Times New Roman" w:hAnsi="Times New Roman"/>
                <w:color w:val="000000"/>
                <w:sz w:val="22"/>
              </w:rPr>
            </w:pPr>
            <w:r>
              <w:rPr>
                <w:rFonts w:ascii="Times New Roman" w:eastAsia="Times New Roman" w:hAnsi="Times New Roman"/>
                <w:color w:val="000000"/>
                <w:sz w:val="22"/>
              </w:rPr>
              <w:t>1.0</w:t>
            </w:r>
          </w:p>
        </w:tc>
        <w:tc>
          <w:tcPr>
            <w:tcW w:w="522" w:type="pct"/>
            <w:shd w:val="clear" w:color="auto" w:fill="auto"/>
            <w:noWrap/>
            <w:vAlign w:val="bottom"/>
            <w:hideMark/>
          </w:tcPr>
          <w:p w:rsidR="00095AB6" w:rsidRPr="00095AB6" w:rsidRDefault="00A24196" w:rsidP="005C5299">
            <w:pPr>
              <w:spacing w:after="0" w:line="240" w:lineRule="auto"/>
              <w:jc w:val="right"/>
              <w:rPr>
                <w:rFonts w:ascii="Times New Roman" w:eastAsia="Times New Roman" w:hAnsi="Times New Roman"/>
                <w:color w:val="000000"/>
                <w:sz w:val="22"/>
              </w:rPr>
            </w:pPr>
            <w:r>
              <w:rPr>
                <w:rFonts w:ascii="Times New Roman" w:eastAsia="Times New Roman" w:hAnsi="Times New Roman"/>
                <w:color w:val="000000"/>
                <w:sz w:val="22"/>
              </w:rPr>
              <w:t>1.5</w:t>
            </w:r>
          </w:p>
        </w:tc>
        <w:tc>
          <w:tcPr>
            <w:tcW w:w="522" w:type="pct"/>
            <w:shd w:val="clear" w:color="auto" w:fill="auto"/>
            <w:noWrap/>
            <w:vAlign w:val="bottom"/>
            <w:hideMark/>
          </w:tcPr>
          <w:p w:rsidR="00095AB6" w:rsidRPr="00095AB6" w:rsidRDefault="008222E2" w:rsidP="005C5299">
            <w:pPr>
              <w:spacing w:after="0" w:line="240" w:lineRule="auto"/>
              <w:jc w:val="right"/>
              <w:rPr>
                <w:rFonts w:ascii="Times New Roman" w:eastAsia="Times New Roman" w:hAnsi="Times New Roman"/>
                <w:color w:val="000000"/>
                <w:sz w:val="22"/>
              </w:rPr>
            </w:pPr>
            <w:r>
              <w:rPr>
                <w:rFonts w:ascii="Times New Roman" w:eastAsia="Times New Roman" w:hAnsi="Times New Roman"/>
                <w:color w:val="000000"/>
                <w:sz w:val="22"/>
              </w:rPr>
              <w:t>1.5</w:t>
            </w:r>
          </w:p>
        </w:tc>
        <w:tc>
          <w:tcPr>
            <w:tcW w:w="522" w:type="pct"/>
            <w:shd w:val="clear" w:color="auto" w:fill="auto"/>
            <w:noWrap/>
            <w:vAlign w:val="bottom"/>
            <w:hideMark/>
          </w:tcPr>
          <w:p w:rsidR="00095AB6" w:rsidRPr="00095AB6" w:rsidRDefault="00095AB6" w:rsidP="005C5299">
            <w:pPr>
              <w:spacing w:after="0" w:line="240" w:lineRule="auto"/>
              <w:jc w:val="right"/>
              <w:rPr>
                <w:rFonts w:ascii="Times New Roman" w:eastAsia="Times New Roman" w:hAnsi="Times New Roman"/>
                <w:color w:val="000000"/>
                <w:sz w:val="22"/>
              </w:rPr>
            </w:pPr>
            <w:r w:rsidRPr="00095AB6">
              <w:rPr>
                <w:rFonts w:ascii="Times New Roman" w:eastAsia="Times New Roman" w:hAnsi="Times New Roman"/>
                <w:color w:val="000000"/>
                <w:sz w:val="22"/>
              </w:rPr>
              <w:t>1.5</w:t>
            </w:r>
          </w:p>
        </w:tc>
        <w:tc>
          <w:tcPr>
            <w:tcW w:w="522" w:type="pct"/>
            <w:shd w:val="clear" w:color="auto" w:fill="auto"/>
            <w:noWrap/>
            <w:vAlign w:val="bottom"/>
            <w:hideMark/>
          </w:tcPr>
          <w:p w:rsidR="00095AB6" w:rsidRPr="00095AB6" w:rsidRDefault="000F24F9" w:rsidP="005C5299">
            <w:pPr>
              <w:spacing w:after="0" w:line="240" w:lineRule="auto"/>
              <w:jc w:val="right"/>
              <w:rPr>
                <w:rFonts w:ascii="Times New Roman" w:eastAsia="Times New Roman" w:hAnsi="Times New Roman"/>
                <w:color w:val="000000"/>
                <w:sz w:val="22"/>
              </w:rPr>
            </w:pPr>
            <w:r>
              <w:rPr>
                <w:rFonts w:ascii="Times New Roman" w:eastAsia="Times New Roman" w:hAnsi="Times New Roman"/>
                <w:color w:val="000000"/>
                <w:sz w:val="22"/>
              </w:rPr>
              <w:t>2.9</w:t>
            </w:r>
          </w:p>
        </w:tc>
        <w:tc>
          <w:tcPr>
            <w:tcW w:w="517" w:type="pct"/>
            <w:shd w:val="clear" w:color="auto" w:fill="auto"/>
            <w:noWrap/>
            <w:vAlign w:val="bottom"/>
            <w:hideMark/>
          </w:tcPr>
          <w:p w:rsidR="00095AB6" w:rsidRPr="00095AB6" w:rsidRDefault="00095AB6">
            <w:pPr>
              <w:jc w:val="right"/>
              <w:rPr>
                <w:rFonts w:ascii="Times New Roman" w:hAnsi="Times New Roman"/>
                <w:color w:val="000000"/>
                <w:sz w:val="22"/>
              </w:rPr>
            </w:pPr>
            <w:r w:rsidRPr="00095AB6">
              <w:rPr>
                <w:rFonts w:ascii="Times New Roman" w:hAnsi="Times New Roman"/>
                <w:color w:val="000000"/>
                <w:sz w:val="22"/>
              </w:rPr>
              <w:t>3.4</w:t>
            </w:r>
          </w:p>
        </w:tc>
      </w:tr>
      <w:tr w:rsidR="00095AB6" w:rsidRPr="00DA25AD" w:rsidTr="00095AB6">
        <w:trPr>
          <w:trHeight w:hRule="exact" w:val="288"/>
        </w:trPr>
        <w:tc>
          <w:tcPr>
            <w:tcW w:w="1874" w:type="pct"/>
            <w:shd w:val="clear" w:color="auto" w:fill="auto"/>
            <w:noWrap/>
            <w:vAlign w:val="bottom"/>
            <w:hideMark/>
          </w:tcPr>
          <w:p w:rsidR="00095AB6" w:rsidRPr="00DA25AD" w:rsidRDefault="00095AB6" w:rsidP="005C5299">
            <w:pPr>
              <w:spacing w:after="0" w:line="240" w:lineRule="auto"/>
              <w:rPr>
                <w:rFonts w:ascii="Times New Roman" w:eastAsia="Times New Roman" w:hAnsi="Times New Roman"/>
                <w:color w:val="000000"/>
              </w:rPr>
            </w:pPr>
            <w:r w:rsidRPr="00DA25AD">
              <w:rPr>
                <w:rFonts w:ascii="Times New Roman" w:eastAsia="Times New Roman" w:hAnsi="Times New Roman"/>
                <w:color w:val="000000"/>
              </w:rPr>
              <w:t>Real Estate</w:t>
            </w:r>
          </w:p>
        </w:tc>
        <w:tc>
          <w:tcPr>
            <w:tcW w:w="521" w:type="pct"/>
            <w:shd w:val="clear" w:color="auto" w:fill="auto"/>
            <w:noWrap/>
            <w:vAlign w:val="bottom"/>
            <w:hideMark/>
          </w:tcPr>
          <w:p w:rsidR="00095AB6" w:rsidRPr="00095AB6" w:rsidRDefault="00A24196" w:rsidP="005C5299">
            <w:pPr>
              <w:spacing w:after="0" w:line="240" w:lineRule="auto"/>
              <w:jc w:val="right"/>
              <w:rPr>
                <w:rFonts w:ascii="Times New Roman" w:eastAsia="Times New Roman" w:hAnsi="Times New Roman"/>
                <w:color w:val="000000"/>
                <w:sz w:val="22"/>
              </w:rPr>
            </w:pPr>
            <w:r>
              <w:rPr>
                <w:rFonts w:ascii="Times New Roman" w:eastAsia="Times New Roman" w:hAnsi="Times New Roman"/>
                <w:color w:val="000000"/>
                <w:sz w:val="22"/>
              </w:rPr>
              <w:t>4.9</w:t>
            </w:r>
          </w:p>
        </w:tc>
        <w:tc>
          <w:tcPr>
            <w:tcW w:w="522" w:type="pct"/>
            <w:shd w:val="clear" w:color="auto" w:fill="auto"/>
            <w:noWrap/>
            <w:vAlign w:val="bottom"/>
            <w:hideMark/>
          </w:tcPr>
          <w:p w:rsidR="00095AB6" w:rsidRPr="00095AB6" w:rsidRDefault="00A24196" w:rsidP="005C5299">
            <w:pPr>
              <w:spacing w:after="0" w:line="240" w:lineRule="auto"/>
              <w:jc w:val="right"/>
              <w:rPr>
                <w:rFonts w:ascii="Times New Roman" w:eastAsia="Times New Roman" w:hAnsi="Times New Roman"/>
                <w:color w:val="000000"/>
                <w:sz w:val="22"/>
              </w:rPr>
            </w:pPr>
            <w:r>
              <w:rPr>
                <w:rFonts w:ascii="Times New Roman" w:eastAsia="Times New Roman" w:hAnsi="Times New Roman"/>
                <w:color w:val="000000"/>
                <w:sz w:val="22"/>
              </w:rPr>
              <w:t>10.2</w:t>
            </w:r>
          </w:p>
        </w:tc>
        <w:tc>
          <w:tcPr>
            <w:tcW w:w="522" w:type="pct"/>
            <w:shd w:val="clear" w:color="auto" w:fill="auto"/>
            <w:noWrap/>
            <w:vAlign w:val="bottom"/>
            <w:hideMark/>
          </w:tcPr>
          <w:p w:rsidR="00095AB6" w:rsidRPr="00095AB6" w:rsidRDefault="008222E2" w:rsidP="005C5299">
            <w:pPr>
              <w:spacing w:after="0" w:line="240" w:lineRule="auto"/>
              <w:jc w:val="right"/>
              <w:rPr>
                <w:rFonts w:ascii="Times New Roman" w:eastAsia="Times New Roman" w:hAnsi="Times New Roman"/>
                <w:color w:val="000000"/>
                <w:sz w:val="22"/>
              </w:rPr>
            </w:pPr>
            <w:r>
              <w:rPr>
                <w:rFonts w:ascii="Times New Roman" w:eastAsia="Times New Roman" w:hAnsi="Times New Roman"/>
                <w:color w:val="000000"/>
                <w:sz w:val="22"/>
              </w:rPr>
              <w:t>9.7</w:t>
            </w:r>
          </w:p>
        </w:tc>
        <w:tc>
          <w:tcPr>
            <w:tcW w:w="522" w:type="pct"/>
            <w:shd w:val="clear" w:color="auto" w:fill="auto"/>
            <w:noWrap/>
            <w:vAlign w:val="bottom"/>
            <w:hideMark/>
          </w:tcPr>
          <w:p w:rsidR="00095AB6" w:rsidRPr="00095AB6" w:rsidRDefault="00AC1AB8" w:rsidP="005C5299">
            <w:pPr>
              <w:spacing w:after="0" w:line="240" w:lineRule="auto"/>
              <w:jc w:val="right"/>
              <w:rPr>
                <w:rFonts w:ascii="Times New Roman" w:eastAsia="Times New Roman" w:hAnsi="Times New Roman"/>
                <w:color w:val="000000"/>
                <w:sz w:val="22"/>
              </w:rPr>
            </w:pPr>
            <w:r>
              <w:rPr>
                <w:rFonts w:ascii="Times New Roman" w:eastAsia="Times New Roman" w:hAnsi="Times New Roman"/>
                <w:color w:val="000000"/>
                <w:sz w:val="22"/>
              </w:rPr>
              <w:t>8.5</w:t>
            </w:r>
          </w:p>
        </w:tc>
        <w:tc>
          <w:tcPr>
            <w:tcW w:w="522" w:type="pct"/>
            <w:shd w:val="clear" w:color="auto" w:fill="auto"/>
            <w:noWrap/>
            <w:vAlign w:val="bottom"/>
            <w:hideMark/>
          </w:tcPr>
          <w:p w:rsidR="00095AB6" w:rsidRPr="00095AB6" w:rsidRDefault="000F24F9" w:rsidP="005C5299">
            <w:pPr>
              <w:spacing w:after="0" w:line="240" w:lineRule="auto"/>
              <w:jc w:val="right"/>
              <w:rPr>
                <w:rFonts w:ascii="Times New Roman" w:eastAsia="Times New Roman" w:hAnsi="Times New Roman"/>
                <w:color w:val="000000"/>
                <w:sz w:val="22"/>
              </w:rPr>
            </w:pPr>
            <w:r>
              <w:rPr>
                <w:rFonts w:ascii="Times New Roman" w:eastAsia="Times New Roman" w:hAnsi="Times New Roman"/>
                <w:color w:val="000000"/>
                <w:sz w:val="22"/>
              </w:rPr>
              <w:t>7.6</w:t>
            </w:r>
          </w:p>
        </w:tc>
        <w:tc>
          <w:tcPr>
            <w:tcW w:w="517" w:type="pct"/>
            <w:shd w:val="clear" w:color="auto" w:fill="auto"/>
            <w:noWrap/>
            <w:vAlign w:val="bottom"/>
            <w:hideMark/>
          </w:tcPr>
          <w:p w:rsidR="00095AB6" w:rsidRPr="00095AB6" w:rsidRDefault="00095AB6">
            <w:pPr>
              <w:jc w:val="right"/>
              <w:rPr>
                <w:rFonts w:ascii="Times New Roman" w:hAnsi="Times New Roman"/>
                <w:color w:val="000000"/>
                <w:sz w:val="22"/>
              </w:rPr>
            </w:pPr>
            <w:r w:rsidRPr="00095AB6">
              <w:rPr>
                <w:rFonts w:ascii="Times New Roman" w:hAnsi="Times New Roman"/>
                <w:color w:val="000000"/>
                <w:sz w:val="22"/>
              </w:rPr>
              <w:t>6.5</w:t>
            </w:r>
          </w:p>
        </w:tc>
      </w:tr>
      <w:tr w:rsidR="00095AB6" w:rsidRPr="00DA25AD" w:rsidTr="00095AB6">
        <w:trPr>
          <w:trHeight w:hRule="exact" w:val="288"/>
        </w:trPr>
        <w:tc>
          <w:tcPr>
            <w:tcW w:w="1874" w:type="pct"/>
            <w:shd w:val="clear" w:color="auto" w:fill="auto"/>
            <w:noWrap/>
            <w:vAlign w:val="bottom"/>
            <w:hideMark/>
          </w:tcPr>
          <w:p w:rsidR="00095AB6" w:rsidRPr="00DA25AD" w:rsidRDefault="00095AB6" w:rsidP="005C5299">
            <w:pPr>
              <w:spacing w:after="0" w:line="240" w:lineRule="auto"/>
              <w:rPr>
                <w:rFonts w:ascii="Times New Roman" w:eastAsia="Times New Roman" w:hAnsi="Times New Roman"/>
                <w:color w:val="000000"/>
              </w:rPr>
            </w:pPr>
            <w:r w:rsidRPr="00DA25AD">
              <w:rPr>
                <w:rFonts w:ascii="Times New Roman" w:eastAsia="Times New Roman" w:hAnsi="Times New Roman"/>
                <w:color w:val="000000"/>
              </w:rPr>
              <w:t>Public Administration</w:t>
            </w:r>
          </w:p>
        </w:tc>
        <w:tc>
          <w:tcPr>
            <w:tcW w:w="521" w:type="pct"/>
            <w:shd w:val="clear" w:color="auto" w:fill="auto"/>
            <w:noWrap/>
            <w:vAlign w:val="bottom"/>
            <w:hideMark/>
          </w:tcPr>
          <w:p w:rsidR="00095AB6" w:rsidRPr="00095AB6" w:rsidRDefault="00A24196" w:rsidP="005C5299">
            <w:pPr>
              <w:spacing w:after="0" w:line="240" w:lineRule="auto"/>
              <w:jc w:val="right"/>
              <w:rPr>
                <w:rFonts w:ascii="Times New Roman" w:eastAsia="Times New Roman" w:hAnsi="Times New Roman"/>
                <w:color w:val="000000"/>
                <w:sz w:val="22"/>
              </w:rPr>
            </w:pPr>
            <w:r>
              <w:rPr>
                <w:rFonts w:ascii="Times New Roman" w:eastAsia="Times New Roman" w:hAnsi="Times New Roman"/>
                <w:color w:val="000000"/>
                <w:sz w:val="22"/>
              </w:rPr>
              <w:t>1.0</w:t>
            </w:r>
          </w:p>
        </w:tc>
        <w:tc>
          <w:tcPr>
            <w:tcW w:w="522" w:type="pct"/>
            <w:shd w:val="clear" w:color="auto" w:fill="auto"/>
            <w:noWrap/>
            <w:vAlign w:val="bottom"/>
            <w:hideMark/>
          </w:tcPr>
          <w:p w:rsidR="00095AB6" w:rsidRPr="00095AB6" w:rsidRDefault="00A24196" w:rsidP="005C5299">
            <w:pPr>
              <w:spacing w:after="0" w:line="240" w:lineRule="auto"/>
              <w:jc w:val="right"/>
              <w:rPr>
                <w:rFonts w:ascii="Times New Roman" w:eastAsia="Times New Roman" w:hAnsi="Times New Roman"/>
                <w:color w:val="000000"/>
                <w:sz w:val="22"/>
              </w:rPr>
            </w:pPr>
            <w:r>
              <w:rPr>
                <w:rFonts w:ascii="Times New Roman" w:eastAsia="Times New Roman" w:hAnsi="Times New Roman"/>
                <w:color w:val="000000"/>
                <w:sz w:val="22"/>
              </w:rPr>
              <w:t>1.5</w:t>
            </w:r>
          </w:p>
        </w:tc>
        <w:tc>
          <w:tcPr>
            <w:tcW w:w="522" w:type="pct"/>
            <w:shd w:val="clear" w:color="auto" w:fill="auto"/>
            <w:noWrap/>
            <w:vAlign w:val="bottom"/>
            <w:hideMark/>
          </w:tcPr>
          <w:p w:rsidR="00095AB6" w:rsidRPr="00095AB6" w:rsidRDefault="00A24196" w:rsidP="005C5299">
            <w:pPr>
              <w:spacing w:after="0" w:line="240" w:lineRule="auto"/>
              <w:jc w:val="right"/>
              <w:rPr>
                <w:rFonts w:ascii="Times New Roman" w:eastAsia="Times New Roman" w:hAnsi="Times New Roman"/>
                <w:color w:val="000000"/>
                <w:sz w:val="22"/>
              </w:rPr>
            </w:pPr>
            <w:r>
              <w:rPr>
                <w:rFonts w:ascii="Times New Roman" w:eastAsia="Times New Roman" w:hAnsi="Times New Roman"/>
                <w:color w:val="000000"/>
                <w:sz w:val="22"/>
              </w:rPr>
              <w:t>2.0</w:t>
            </w:r>
          </w:p>
        </w:tc>
        <w:tc>
          <w:tcPr>
            <w:tcW w:w="522" w:type="pct"/>
            <w:shd w:val="clear" w:color="auto" w:fill="auto"/>
            <w:noWrap/>
            <w:vAlign w:val="bottom"/>
            <w:hideMark/>
          </w:tcPr>
          <w:p w:rsidR="00095AB6" w:rsidRPr="00095AB6" w:rsidRDefault="00A24196" w:rsidP="005C5299">
            <w:pPr>
              <w:spacing w:after="0" w:line="240" w:lineRule="auto"/>
              <w:jc w:val="right"/>
              <w:rPr>
                <w:rFonts w:ascii="Times New Roman" w:eastAsia="Times New Roman" w:hAnsi="Times New Roman"/>
                <w:color w:val="000000"/>
                <w:sz w:val="22"/>
              </w:rPr>
            </w:pPr>
            <w:r>
              <w:rPr>
                <w:rFonts w:ascii="Times New Roman" w:eastAsia="Times New Roman" w:hAnsi="Times New Roman"/>
                <w:color w:val="000000"/>
                <w:sz w:val="22"/>
              </w:rPr>
              <w:t>2.5</w:t>
            </w:r>
          </w:p>
        </w:tc>
        <w:tc>
          <w:tcPr>
            <w:tcW w:w="522" w:type="pct"/>
            <w:shd w:val="clear" w:color="auto" w:fill="auto"/>
            <w:noWrap/>
            <w:vAlign w:val="bottom"/>
            <w:hideMark/>
          </w:tcPr>
          <w:p w:rsidR="00095AB6" w:rsidRPr="00095AB6" w:rsidRDefault="00095AB6" w:rsidP="005C5299">
            <w:pPr>
              <w:spacing w:after="0" w:line="240" w:lineRule="auto"/>
              <w:jc w:val="right"/>
              <w:rPr>
                <w:rFonts w:ascii="Times New Roman" w:eastAsia="Times New Roman" w:hAnsi="Times New Roman"/>
                <w:color w:val="000000"/>
                <w:sz w:val="22"/>
              </w:rPr>
            </w:pPr>
            <w:r w:rsidRPr="00095AB6">
              <w:rPr>
                <w:rFonts w:ascii="Times New Roman" w:eastAsia="Times New Roman" w:hAnsi="Times New Roman"/>
                <w:color w:val="000000"/>
                <w:sz w:val="22"/>
              </w:rPr>
              <w:t>3.3</w:t>
            </w:r>
          </w:p>
        </w:tc>
        <w:tc>
          <w:tcPr>
            <w:tcW w:w="517" w:type="pct"/>
            <w:shd w:val="clear" w:color="auto" w:fill="auto"/>
            <w:noWrap/>
            <w:vAlign w:val="bottom"/>
            <w:hideMark/>
          </w:tcPr>
          <w:p w:rsidR="00095AB6" w:rsidRPr="00095AB6" w:rsidRDefault="00095AB6">
            <w:pPr>
              <w:jc w:val="right"/>
              <w:rPr>
                <w:rFonts w:ascii="Times New Roman" w:hAnsi="Times New Roman"/>
                <w:color w:val="000000"/>
                <w:sz w:val="22"/>
              </w:rPr>
            </w:pPr>
            <w:r w:rsidRPr="00095AB6">
              <w:rPr>
                <w:rFonts w:ascii="Times New Roman" w:hAnsi="Times New Roman"/>
                <w:color w:val="000000"/>
                <w:sz w:val="22"/>
              </w:rPr>
              <w:t>3.7</w:t>
            </w:r>
          </w:p>
        </w:tc>
      </w:tr>
      <w:tr w:rsidR="00095AB6" w:rsidRPr="00DA25AD" w:rsidTr="00095AB6">
        <w:trPr>
          <w:trHeight w:hRule="exact" w:val="288"/>
        </w:trPr>
        <w:tc>
          <w:tcPr>
            <w:tcW w:w="1874" w:type="pct"/>
            <w:shd w:val="clear" w:color="auto" w:fill="auto"/>
            <w:noWrap/>
            <w:vAlign w:val="bottom"/>
            <w:hideMark/>
          </w:tcPr>
          <w:p w:rsidR="00095AB6" w:rsidRPr="00DA25AD" w:rsidRDefault="00095AB6" w:rsidP="005C5299">
            <w:pPr>
              <w:spacing w:after="0" w:line="240" w:lineRule="auto"/>
              <w:rPr>
                <w:rFonts w:ascii="Times New Roman" w:eastAsia="Times New Roman" w:hAnsi="Times New Roman"/>
                <w:color w:val="000000"/>
              </w:rPr>
            </w:pPr>
            <w:r w:rsidRPr="00DA25AD">
              <w:rPr>
                <w:rFonts w:ascii="Times New Roman" w:eastAsia="Times New Roman" w:hAnsi="Times New Roman"/>
                <w:color w:val="000000"/>
              </w:rPr>
              <w:t>Education</w:t>
            </w:r>
          </w:p>
        </w:tc>
        <w:tc>
          <w:tcPr>
            <w:tcW w:w="521" w:type="pct"/>
            <w:shd w:val="clear" w:color="auto" w:fill="auto"/>
            <w:noWrap/>
            <w:vAlign w:val="bottom"/>
            <w:hideMark/>
          </w:tcPr>
          <w:p w:rsidR="00095AB6" w:rsidRPr="00095AB6" w:rsidRDefault="00095AB6" w:rsidP="005C5299">
            <w:pPr>
              <w:spacing w:after="0" w:line="240" w:lineRule="auto"/>
              <w:jc w:val="right"/>
              <w:rPr>
                <w:rFonts w:ascii="Times New Roman" w:eastAsia="Times New Roman" w:hAnsi="Times New Roman"/>
                <w:color w:val="000000"/>
                <w:sz w:val="22"/>
              </w:rPr>
            </w:pPr>
            <w:r w:rsidRPr="00095AB6">
              <w:rPr>
                <w:rFonts w:ascii="Times New Roman" w:eastAsia="Times New Roman" w:hAnsi="Times New Roman"/>
                <w:color w:val="000000"/>
                <w:sz w:val="22"/>
              </w:rPr>
              <w:t>1.6</w:t>
            </w:r>
          </w:p>
        </w:tc>
        <w:tc>
          <w:tcPr>
            <w:tcW w:w="522" w:type="pct"/>
            <w:shd w:val="clear" w:color="auto" w:fill="auto"/>
            <w:noWrap/>
            <w:vAlign w:val="bottom"/>
            <w:hideMark/>
          </w:tcPr>
          <w:p w:rsidR="00095AB6" w:rsidRPr="00095AB6" w:rsidRDefault="00A24196" w:rsidP="005C5299">
            <w:pPr>
              <w:spacing w:after="0" w:line="240" w:lineRule="auto"/>
              <w:jc w:val="right"/>
              <w:rPr>
                <w:rFonts w:ascii="Times New Roman" w:eastAsia="Times New Roman" w:hAnsi="Times New Roman"/>
                <w:color w:val="000000"/>
                <w:sz w:val="22"/>
              </w:rPr>
            </w:pPr>
            <w:r>
              <w:rPr>
                <w:rFonts w:ascii="Times New Roman" w:eastAsia="Times New Roman" w:hAnsi="Times New Roman"/>
                <w:color w:val="000000"/>
                <w:sz w:val="22"/>
              </w:rPr>
              <w:t>2.1</w:t>
            </w:r>
          </w:p>
        </w:tc>
        <w:tc>
          <w:tcPr>
            <w:tcW w:w="522" w:type="pct"/>
            <w:shd w:val="clear" w:color="auto" w:fill="auto"/>
            <w:noWrap/>
            <w:vAlign w:val="bottom"/>
            <w:hideMark/>
          </w:tcPr>
          <w:p w:rsidR="00095AB6" w:rsidRPr="00095AB6" w:rsidRDefault="00095AB6" w:rsidP="005C5299">
            <w:pPr>
              <w:spacing w:after="0" w:line="240" w:lineRule="auto"/>
              <w:jc w:val="right"/>
              <w:rPr>
                <w:rFonts w:ascii="Times New Roman" w:eastAsia="Times New Roman" w:hAnsi="Times New Roman"/>
                <w:color w:val="000000"/>
                <w:sz w:val="22"/>
              </w:rPr>
            </w:pPr>
            <w:r w:rsidRPr="00095AB6">
              <w:rPr>
                <w:rFonts w:ascii="Times New Roman" w:eastAsia="Times New Roman" w:hAnsi="Times New Roman"/>
                <w:color w:val="000000"/>
                <w:sz w:val="22"/>
              </w:rPr>
              <w:t>1.9</w:t>
            </w:r>
          </w:p>
        </w:tc>
        <w:tc>
          <w:tcPr>
            <w:tcW w:w="522" w:type="pct"/>
            <w:shd w:val="clear" w:color="auto" w:fill="auto"/>
            <w:noWrap/>
            <w:vAlign w:val="bottom"/>
            <w:hideMark/>
          </w:tcPr>
          <w:p w:rsidR="00095AB6" w:rsidRPr="00095AB6" w:rsidRDefault="00AC1AB8" w:rsidP="005C5299">
            <w:pPr>
              <w:spacing w:after="0" w:line="240" w:lineRule="auto"/>
              <w:jc w:val="right"/>
              <w:rPr>
                <w:rFonts w:ascii="Times New Roman" w:eastAsia="Times New Roman" w:hAnsi="Times New Roman"/>
                <w:color w:val="000000"/>
                <w:sz w:val="22"/>
              </w:rPr>
            </w:pPr>
            <w:r>
              <w:rPr>
                <w:rFonts w:ascii="Times New Roman" w:eastAsia="Times New Roman" w:hAnsi="Times New Roman"/>
                <w:color w:val="000000"/>
                <w:sz w:val="22"/>
              </w:rPr>
              <w:t>2.1</w:t>
            </w:r>
          </w:p>
        </w:tc>
        <w:tc>
          <w:tcPr>
            <w:tcW w:w="522" w:type="pct"/>
            <w:shd w:val="clear" w:color="auto" w:fill="auto"/>
            <w:noWrap/>
            <w:vAlign w:val="bottom"/>
            <w:hideMark/>
          </w:tcPr>
          <w:p w:rsidR="00095AB6" w:rsidRPr="00095AB6" w:rsidRDefault="000F24F9" w:rsidP="005C5299">
            <w:pPr>
              <w:spacing w:after="0" w:line="240" w:lineRule="auto"/>
              <w:jc w:val="right"/>
              <w:rPr>
                <w:rFonts w:ascii="Times New Roman" w:eastAsia="Times New Roman" w:hAnsi="Times New Roman"/>
                <w:color w:val="000000"/>
                <w:sz w:val="22"/>
              </w:rPr>
            </w:pPr>
            <w:r>
              <w:rPr>
                <w:rFonts w:ascii="Times New Roman" w:eastAsia="Times New Roman" w:hAnsi="Times New Roman"/>
                <w:color w:val="000000"/>
                <w:sz w:val="22"/>
              </w:rPr>
              <w:t>2.2</w:t>
            </w:r>
          </w:p>
        </w:tc>
        <w:tc>
          <w:tcPr>
            <w:tcW w:w="517" w:type="pct"/>
            <w:shd w:val="clear" w:color="auto" w:fill="auto"/>
            <w:noWrap/>
            <w:vAlign w:val="bottom"/>
            <w:hideMark/>
          </w:tcPr>
          <w:p w:rsidR="00095AB6" w:rsidRPr="00095AB6" w:rsidRDefault="00095AB6">
            <w:pPr>
              <w:jc w:val="right"/>
              <w:rPr>
                <w:rFonts w:ascii="Times New Roman" w:hAnsi="Times New Roman"/>
                <w:color w:val="000000"/>
                <w:sz w:val="22"/>
              </w:rPr>
            </w:pPr>
            <w:r w:rsidRPr="00095AB6">
              <w:rPr>
                <w:rFonts w:ascii="Times New Roman" w:hAnsi="Times New Roman"/>
                <w:color w:val="000000"/>
                <w:sz w:val="22"/>
              </w:rPr>
              <w:t>2.5</w:t>
            </w:r>
          </w:p>
        </w:tc>
      </w:tr>
      <w:tr w:rsidR="00B321AD" w:rsidRPr="00DA25AD" w:rsidTr="00B321AD">
        <w:trPr>
          <w:trHeight w:hRule="exact" w:val="288"/>
        </w:trPr>
        <w:tc>
          <w:tcPr>
            <w:tcW w:w="1874" w:type="pct"/>
            <w:shd w:val="clear" w:color="auto" w:fill="auto"/>
            <w:noWrap/>
            <w:vAlign w:val="bottom"/>
            <w:hideMark/>
          </w:tcPr>
          <w:p w:rsidR="00B321AD" w:rsidRPr="00DA25AD" w:rsidRDefault="00B321AD" w:rsidP="005C5299">
            <w:pPr>
              <w:spacing w:after="0" w:line="240" w:lineRule="auto"/>
              <w:rPr>
                <w:rFonts w:ascii="Times New Roman" w:eastAsia="Times New Roman" w:hAnsi="Times New Roman"/>
                <w:color w:val="000000"/>
              </w:rPr>
            </w:pPr>
            <w:r w:rsidRPr="00DA25AD">
              <w:rPr>
                <w:rFonts w:ascii="Times New Roman" w:eastAsia="Times New Roman" w:hAnsi="Times New Roman"/>
                <w:color w:val="000000"/>
              </w:rPr>
              <w:t>Health</w:t>
            </w:r>
          </w:p>
        </w:tc>
        <w:tc>
          <w:tcPr>
            <w:tcW w:w="521" w:type="pct"/>
            <w:shd w:val="clear" w:color="auto" w:fill="auto"/>
            <w:noWrap/>
            <w:vAlign w:val="bottom"/>
            <w:hideMark/>
          </w:tcPr>
          <w:p w:rsidR="00B321AD" w:rsidRPr="00095AB6" w:rsidRDefault="00B321AD" w:rsidP="005C5299">
            <w:pPr>
              <w:spacing w:after="0" w:line="240" w:lineRule="auto"/>
              <w:jc w:val="right"/>
              <w:rPr>
                <w:rFonts w:ascii="Times New Roman" w:eastAsia="Times New Roman" w:hAnsi="Times New Roman"/>
                <w:color w:val="000000"/>
                <w:sz w:val="22"/>
              </w:rPr>
            </w:pPr>
            <w:r w:rsidRPr="00095AB6">
              <w:rPr>
                <w:rFonts w:ascii="Times New Roman" w:eastAsia="Times New Roman" w:hAnsi="Times New Roman"/>
                <w:color w:val="000000"/>
                <w:sz w:val="22"/>
              </w:rPr>
              <w:t>1.2</w:t>
            </w:r>
          </w:p>
        </w:tc>
        <w:tc>
          <w:tcPr>
            <w:tcW w:w="522" w:type="pct"/>
            <w:shd w:val="clear" w:color="auto" w:fill="auto"/>
            <w:noWrap/>
            <w:vAlign w:val="bottom"/>
            <w:hideMark/>
          </w:tcPr>
          <w:p w:rsidR="00B321AD" w:rsidRPr="00095AB6" w:rsidRDefault="00B321AD" w:rsidP="005C5299">
            <w:pPr>
              <w:spacing w:after="0" w:line="240" w:lineRule="auto"/>
              <w:jc w:val="right"/>
              <w:rPr>
                <w:rFonts w:ascii="Times New Roman" w:eastAsia="Times New Roman" w:hAnsi="Times New Roman"/>
                <w:color w:val="000000"/>
                <w:sz w:val="22"/>
              </w:rPr>
            </w:pPr>
            <w:r w:rsidRPr="00095AB6">
              <w:rPr>
                <w:rFonts w:ascii="Times New Roman" w:eastAsia="Times New Roman" w:hAnsi="Times New Roman"/>
                <w:color w:val="000000"/>
                <w:sz w:val="22"/>
              </w:rPr>
              <w:t>2</w:t>
            </w:r>
            <w:r w:rsidR="00A24196">
              <w:rPr>
                <w:rFonts w:ascii="Times New Roman" w:eastAsia="Times New Roman" w:hAnsi="Times New Roman"/>
                <w:color w:val="000000"/>
                <w:sz w:val="22"/>
              </w:rPr>
              <w:t>.5</w:t>
            </w:r>
          </w:p>
        </w:tc>
        <w:tc>
          <w:tcPr>
            <w:tcW w:w="522" w:type="pct"/>
            <w:shd w:val="clear" w:color="auto" w:fill="auto"/>
            <w:noWrap/>
            <w:vAlign w:val="bottom"/>
            <w:hideMark/>
          </w:tcPr>
          <w:p w:rsidR="00B321AD" w:rsidRPr="00095AB6" w:rsidRDefault="00AC1AB8" w:rsidP="005C5299">
            <w:pPr>
              <w:spacing w:after="0" w:line="240" w:lineRule="auto"/>
              <w:jc w:val="right"/>
              <w:rPr>
                <w:rFonts w:ascii="Times New Roman" w:eastAsia="Times New Roman" w:hAnsi="Times New Roman"/>
                <w:color w:val="000000"/>
                <w:sz w:val="22"/>
              </w:rPr>
            </w:pPr>
            <w:r>
              <w:rPr>
                <w:rFonts w:ascii="Times New Roman" w:eastAsia="Times New Roman" w:hAnsi="Times New Roman"/>
                <w:color w:val="000000"/>
                <w:sz w:val="22"/>
              </w:rPr>
              <w:t>2.3</w:t>
            </w:r>
          </w:p>
        </w:tc>
        <w:tc>
          <w:tcPr>
            <w:tcW w:w="522" w:type="pct"/>
            <w:shd w:val="clear" w:color="auto" w:fill="auto"/>
            <w:noWrap/>
            <w:vAlign w:val="bottom"/>
            <w:hideMark/>
          </w:tcPr>
          <w:p w:rsidR="00B321AD" w:rsidRPr="00095AB6" w:rsidRDefault="00AC1AB8" w:rsidP="005C5299">
            <w:pPr>
              <w:spacing w:after="0" w:line="240" w:lineRule="auto"/>
              <w:jc w:val="right"/>
              <w:rPr>
                <w:rFonts w:ascii="Times New Roman" w:eastAsia="Times New Roman" w:hAnsi="Times New Roman"/>
                <w:color w:val="000000"/>
                <w:sz w:val="22"/>
              </w:rPr>
            </w:pPr>
            <w:r>
              <w:rPr>
                <w:rFonts w:ascii="Times New Roman" w:eastAsia="Times New Roman" w:hAnsi="Times New Roman"/>
                <w:color w:val="000000"/>
                <w:sz w:val="22"/>
              </w:rPr>
              <w:t>2.1</w:t>
            </w:r>
          </w:p>
        </w:tc>
        <w:tc>
          <w:tcPr>
            <w:tcW w:w="522" w:type="pct"/>
            <w:shd w:val="clear" w:color="auto" w:fill="auto"/>
            <w:noWrap/>
            <w:vAlign w:val="bottom"/>
            <w:hideMark/>
          </w:tcPr>
          <w:p w:rsidR="00B321AD" w:rsidRPr="00095AB6" w:rsidRDefault="00B321AD">
            <w:pPr>
              <w:jc w:val="right"/>
              <w:rPr>
                <w:rFonts w:ascii="Times New Roman" w:hAnsi="Times New Roman"/>
                <w:color w:val="000000"/>
                <w:sz w:val="22"/>
              </w:rPr>
            </w:pPr>
            <w:r>
              <w:rPr>
                <w:rFonts w:ascii="Times New Roman" w:hAnsi="Times New Roman"/>
                <w:color w:val="000000"/>
                <w:sz w:val="22"/>
              </w:rPr>
              <w:t>2.0</w:t>
            </w:r>
          </w:p>
        </w:tc>
        <w:tc>
          <w:tcPr>
            <w:tcW w:w="517" w:type="pct"/>
            <w:shd w:val="clear" w:color="auto" w:fill="auto"/>
            <w:noWrap/>
            <w:vAlign w:val="bottom"/>
            <w:hideMark/>
          </w:tcPr>
          <w:p w:rsidR="00B321AD" w:rsidRPr="00095AB6" w:rsidRDefault="00B321AD" w:rsidP="005C5299">
            <w:pPr>
              <w:spacing w:after="0" w:line="240" w:lineRule="auto"/>
              <w:jc w:val="right"/>
              <w:rPr>
                <w:rFonts w:ascii="Times New Roman" w:eastAsia="Times New Roman" w:hAnsi="Times New Roman"/>
                <w:color w:val="000000"/>
                <w:sz w:val="22"/>
              </w:rPr>
            </w:pPr>
            <w:r>
              <w:rPr>
                <w:rFonts w:ascii="Times New Roman" w:eastAsia="Times New Roman" w:hAnsi="Times New Roman"/>
                <w:color w:val="000000"/>
                <w:sz w:val="22"/>
              </w:rPr>
              <w:t>1.8</w:t>
            </w:r>
          </w:p>
        </w:tc>
      </w:tr>
      <w:tr w:rsidR="00095AB6" w:rsidRPr="00DA25AD" w:rsidTr="00095AB6">
        <w:trPr>
          <w:trHeight w:hRule="exact" w:val="288"/>
        </w:trPr>
        <w:tc>
          <w:tcPr>
            <w:tcW w:w="1874" w:type="pct"/>
            <w:shd w:val="clear" w:color="auto" w:fill="auto"/>
            <w:noWrap/>
            <w:vAlign w:val="bottom"/>
            <w:hideMark/>
          </w:tcPr>
          <w:p w:rsidR="00095AB6" w:rsidRPr="00DA25AD" w:rsidRDefault="00095AB6" w:rsidP="005C5299">
            <w:pPr>
              <w:spacing w:after="0" w:line="240" w:lineRule="auto"/>
              <w:rPr>
                <w:rFonts w:ascii="Times New Roman" w:eastAsia="Times New Roman" w:hAnsi="Times New Roman"/>
                <w:color w:val="000000"/>
              </w:rPr>
            </w:pPr>
            <w:r w:rsidRPr="00DA25AD">
              <w:rPr>
                <w:rFonts w:ascii="Times New Roman" w:eastAsia="Times New Roman" w:hAnsi="Times New Roman"/>
                <w:color w:val="000000"/>
              </w:rPr>
              <w:t>Hotels and Restaurants</w:t>
            </w:r>
          </w:p>
        </w:tc>
        <w:tc>
          <w:tcPr>
            <w:tcW w:w="521" w:type="pct"/>
            <w:shd w:val="clear" w:color="auto" w:fill="auto"/>
            <w:noWrap/>
            <w:vAlign w:val="bottom"/>
            <w:hideMark/>
          </w:tcPr>
          <w:p w:rsidR="00095AB6" w:rsidRPr="00095AB6" w:rsidRDefault="00A24196" w:rsidP="005C5299">
            <w:pPr>
              <w:spacing w:after="0" w:line="240" w:lineRule="auto"/>
              <w:jc w:val="right"/>
              <w:rPr>
                <w:rFonts w:ascii="Times New Roman" w:eastAsia="Times New Roman" w:hAnsi="Times New Roman"/>
                <w:color w:val="000000"/>
                <w:sz w:val="22"/>
              </w:rPr>
            </w:pPr>
            <w:r>
              <w:rPr>
                <w:rFonts w:ascii="Times New Roman" w:eastAsia="Times New Roman" w:hAnsi="Times New Roman"/>
                <w:color w:val="000000"/>
                <w:sz w:val="22"/>
              </w:rPr>
              <w:t>0.2</w:t>
            </w:r>
          </w:p>
        </w:tc>
        <w:tc>
          <w:tcPr>
            <w:tcW w:w="522" w:type="pct"/>
            <w:shd w:val="clear" w:color="auto" w:fill="auto"/>
            <w:noWrap/>
            <w:vAlign w:val="bottom"/>
            <w:hideMark/>
          </w:tcPr>
          <w:p w:rsidR="00095AB6" w:rsidRPr="00095AB6" w:rsidRDefault="00A24196" w:rsidP="005C5299">
            <w:pPr>
              <w:spacing w:after="0" w:line="240" w:lineRule="auto"/>
              <w:jc w:val="right"/>
              <w:rPr>
                <w:rFonts w:ascii="Times New Roman" w:eastAsia="Times New Roman" w:hAnsi="Times New Roman"/>
                <w:color w:val="000000"/>
                <w:sz w:val="22"/>
              </w:rPr>
            </w:pPr>
            <w:r>
              <w:rPr>
                <w:rFonts w:ascii="Times New Roman" w:eastAsia="Times New Roman" w:hAnsi="Times New Roman"/>
                <w:color w:val="000000"/>
                <w:sz w:val="22"/>
              </w:rPr>
              <w:t>0.5</w:t>
            </w:r>
          </w:p>
        </w:tc>
        <w:tc>
          <w:tcPr>
            <w:tcW w:w="522" w:type="pct"/>
            <w:shd w:val="clear" w:color="auto" w:fill="auto"/>
            <w:noWrap/>
            <w:vAlign w:val="bottom"/>
            <w:hideMark/>
          </w:tcPr>
          <w:p w:rsidR="00095AB6" w:rsidRPr="00095AB6" w:rsidRDefault="00095AB6" w:rsidP="005C5299">
            <w:pPr>
              <w:spacing w:after="0" w:line="240" w:lineRule="auto"/>
              <w:jc w:val="right"/>
              <w:rPr>
                <w:rFonts w:ascii="Times New Roman" w:eastAsia="Times New Roman" w:hAnsi="Times New Roman"/>
                <w:color w:val="000000"/>
                <w:sz w:val="22"/>
              </w:rPr>
            </w:pPr>
            <w:r w:rsidRPr="00095AB6">
              <w:rPr>
                <w:rFonts w:ascii="Times New Roman" w:eastAsia="Times New Roman" w:hAnsi="Times New Roman"/>
                <w:color w:val="000000"/>
                <w:sz w:val="22"/>
              </w:rPr>
              <w:t>0.6</w:t>
            </w:r>
          </w:p>
        </w:tc>
        <w:tc>
          <w:tcPr>
            <w:tcW w:w="522" w:type="pct"/>
            <w:shd w:val="clear" w:color="auto" w:fill="auto"/>
            <w:noWrap/>
            <w:vAlign w:val="bottom"/>
            <w:hideMark/>
          </w:tcPr>
          <w:p w:rsidR="00095AB6" w:rsidRPr="00095AB6" w:rsidRDefault="00095AB6" w:rsidP="005C5299">
            <w:pPr>
              <w:spacing w:after="0" w:line="240" w:lineRule="auto"/>
              <w:jc w:val="right"/>
              <w:rPr>
                <w:rFonts w:ascii="Times New Roman" w:eastAsia="Times New Roman" w:hAnsi="Times New Roman"/>
                <w:color w:val="000000"/>
                <w:sz w:val="22"/>
              </w:rPr>
            </w:pPr>
            <w:r w:rsidRPr="00095AB6">
              <w:rPr>
                <w:rFonts w:ascii="Times New Roman" w:eastAsia="Times New Roman" w:hAnsi="Times New Roman"/>
                <w:color w:val="000000"/>
                <w:sz w:val="22"/>
              </w:rPr>
              <w:t>0.6</w:t>
            </w:r>
          </w:p>
        </w:tc>
        <w:tc>
          <w:tcPr>
            <w:tcW w:w="522" w:type="pct"/>
            <w:shd w:val="clear" w:color="auto" w:fill="auto"/>
            <w:noWrap/>
            <w:vAlign w:val="bottom"/>
            <w:hideMark/>
          </w:tcPr>
          <w:p w:rsidR="00095AB6" w:rsidRPr="00095AB6" w:rsidRDefault="00B321AD" w:rsidP="005C5299">
            <w:pPr>
              <w:spacing w:after="0" w:line="240" w:lineRule="auto"/>
              <w:jc w:val="right"/>
              <w:rPr>
                <w:rFonts w:ascii="Times New Roman" w:eastAsia="Times New Roman" w:hAnsi="Times New Roman"/>
                <w:color w:val="000000"/>
                <w:sz w:val="22"/>
              </w:rPr>
            </w:pPr>
            <w:r>
              <w:rPr>
                <w:rFonts w:ascii="Times New Roman" w:eastAsia="Times New Roman" w:hAnsi="Times New Roman"/>
                <w:color w:val="000000"/>
                <w:sz w:val="22"/>
              </w:rPr>
              <w:t>0.8</w:t>
            </w:r>
          </w:p>
        </w:tc>
        <w:tc>
          <w:tcPr>
            <w:tcW w:w="517" w:type="pct"/>
            <w:shd w:val="clear" w:color="auto" w:fill="auto"/>
            <w:noWrap/>
            <w:vAlign w:val="bottom"/>
            <w:hideMark/>
          </w:tcPr>
          <w:p w:rsidR="00095AB6" w:rsidRPr="00095AB6" w:rsidRDefault="00B321AD">
            <w:pPr>
              <w:jc w:val="right"/>
              <w:rPr>
                <w:rFonts w:ascii="Times New Roman" w:hAnsi="Times New Roman"/>
                <w:color w:val="000000"/>
                <w:sz w:val="22"/>
              </w:rPr>
            </w:pPr>
            <w:r>
              <w:rPr>
                <w:rFonts w:ascii="Times New Roman" w:hAnsi="Times New Roman"/>
                <w:color w:val="000000"/>
                <w:sz w:val="22"/>
              </w:rPr>
              <w:t>0.8</w:t>
            </w:r>
          </w:p>
        </w:tc>
      </w:tr>
      <w:tr w:rsidR="00095AB6" w:rsidRPr="00DA25AD" w:rsidTr="00095AB6">
        <w:trPr>
          <w:trHeight w:hRule="exact" w:val="288"/>
        </w:trPr>
        <w:tc>
          <w:tcPr>
            <w:tcW w:w="1874" w:type="pct"/>
            <w:shd w:val="clear" w:color="auto" w:fill="auto"/>
            <w:noWrap/>
            <w:vAlign w:val="bottom"/>
            <w:hideMark/>
          </w:tcPr>
          <w:p w:rsidR="00095AB6" w:rsidRPr="00DA25AD" w:rsidRDefault="00095AB6" w:rsidP="005C5299">
            <w:pPr>
              <w:spacing w:after="0" w:line="240" w:lineRule="auto"/>
              <w:rPr>
                <w:rFonts w:ascii="Times New Roman" w:eastAsia="Times New Roman" w:hAnsi="Times New Roman"/>
                <w:color w:val="000000"/>
              </w:rPr>
            </w:pPr>
            <w:r w:rsidRPr="00DA25AD">
              <w:rPr>
                <w:rFonts w:ascii="Times New Roman" w:eastAsia="Times New Roman" w:hAnsi="Times New Roman"/>
                <w:color w:val="000000"/>
              </w:rPr>
              <w:t>Personal and Community  Services</w:t>
            </w:r>
          </w:p>
        </w:tc>
        <w:tc>
          <w:tcPr>
            <w:tcW w:w="521" w:type="pct"/>
            <w:shd w:val="clear" w:color="auto" w:fill="auto"/>
            <w:noWrap/>
            <w:vAlign w:val="bottom"/>
            <w:hideMark/>
          </w:tcPr>
          <w:p w:rsidR="00095AB6" w:rsidRPr="00095AB6" w:rsidRDefault="00A24196" w:rsidP="005C5299">
            <w:pPr>
              <w:spacing w:after="0" w:line="240" w:lineRule="auto"/>
              <w:jc w:val="right"/>
              <w:rPr>
                <w:rFonts w:ascii="Times New Roman" w:eastAsia="Times New Roman" w:hAnsi="Times New Roman"/>
                <w:color w:val="000000"/>
                <w:sz w:val="22"/>
              </w:rPr>
            </w:pPr>
            <w:r>
              <w:rPr>
                <w:rFonts w:ascii="Times New Roman" w:eastAsia="Times New Roman" w:hAnsi="Times New Roman"/>
                <w:color w:val="000000"/>
                <w:sz w:val="22"/>
              </w:rPr>
              <w:t>6</w:t>
            </w:r>
            <w:r w:rsidR="00095AB6" w:rsidRPr="00095AB6">
              <w:rPr>
                <w:rFonts w:ascii="Times New Roman" w:eastAsia="Times New Roman" w:hAnsi="Times New Roman"/>
                <w:color w:val="000000"/>
                <w:sz w:val="22"/>
              </w:rPr>
              <w:t>.2</w:t>
            </w:r>
          </w:p>
        </w:tc>
        <w:tc>
          <w:tcPr>
            <w:tcW w:w="522" w:type="pct"/>
            <w:shd w:val="clear" w:color="auto" w:fill="auto"/>
            <w:noWrap/>
            <w:vAlign w:val="bottom"/>
            <w:hideMark/>
          </w:tcPr>
          <w:p w:rsidR="00095AB6" w:rsidRPr="00095AB6" w:rsidRDefault="00A24196" w:rsidP="005C5299">
            <w:pPr>
              <w:spacing w:after="0" w:line="240" w:lineRule="auto"/>
              <w:jc w:val="right"/>
              <w:rPr>
                <w:rFonts w:ascii="Times New Roman" w:eastAsia="Times New Roman" w:hAnsi="Times New Roman"/>
                <w:color w:val="000000"/>
                <w:sz w:val="22"/>
              </w:rPr>
            </w:pPr>
            <w:r>
              <w:rPr>
                <w:rFonts w:ascii="Times New Roman" w:eastAsia="Times New Roman" w:hAnsi="Times New Roman"/>
                <w:color w:val="000000"/>
                <w:sz w:val="22"/>
              </w:rPr>
              <w:t>10.7</w:t>
            </w:r>
          </w:p>
        </w:tc>
        <w:tc>
          <w:tcPr>
            <w:tcW w:w="522" w:type="pct"/>
            <w:shd w:val="clear" w:color="auto" w:fill="auto"/>
            <w:noWrap/>
            <w:vAlign w:val="bottom"/>
            <w:hideMark/>
          </w:tcPr>
          <w:p w:rsidR="00095AB6" w:rsidRPr="00095AB6" w:rsidRDefault="00AC1AB8" w:rsidP="005C5299">
            <w:pPr>
              <w:spacing w:after="0" w:line="240" w:lineRule="auto"/>
              <w:jc w:val="right"/>
              <w:rPr>
                <w:rFonts w:ascii="Times New Roman" w:eastAsia="Times New Roman" w:hAnsi="Times New Roman"/>
                <w:color w:val="000000"/>
                <w:sz w:val="22"/>
              </w:rPr>
            </w:pPr>
            <w:r>
              <w:rPr>
                <w:rFonts w:ascii="Times New Roman" w:eastAsia="Times New Roman" w:hAnsi="Times New Roman"/>
                <w:color w:val="000000"/>
                <w:sz w:val="22"/>
              </w:rPr>
              <w:t>9.5</w:t>
            </w:r>
          </w:p>
        </w:tc>
        <w:tc>
          <w:tcPr>
            <w:tcW w:w="522" w:type="pct"/>
            <w:shd w:val="clear" w:color="auto" w:fill="auto"/>
            <w:noWrap/>
            <w:vAlign w:val="bottom"/>
            <w:hideMark/>
          </w:tcPr>
          <w:p w:rsidR="00095AB6" w:rsidRPr="00095AB6" w:rsidRDefault="00AC1AB8" w:rsidP="005C5299">
            <w:pPr>
              <w:spacing w:after="0" w:line="240" w:lineRule="auto"/>
              <w:jc w:val="right"/>
              <w:rPr>
                <w:rFonts w:ascii="Times New Roman" w:eastAsia="Times New Roman" w:hAnsi="Times New Roman"/>
                <w:color w:val="000000"/>
                <w:sz w:val="22"/>
              </w:rPr>
            </w:pPr>
            <w:r>
              <w:rPr>
                <w:rFonts w:ascii="Times New Roman" w:eastAsia="Times New Roman" w:hAnsi="Times New Roman"/>
                <w:color w:val="000000"/>
                <w:sz w:val="22"/>
              </w:rPr>
              <w:t>7.8</w:t>
            </w:r>
          </w:p>
        </w:tc>
        <w:tc>
          <w:tcPr>
            <w:tcW w:w="522" w:type="pct"/>
            <w:shd w:val="clear" w:color="auto" w:fill="auto"/>
            <w:noWrap/>
            <w:vAlign w:val="bottom"/>
            <w:hideMark/>
          </w:tcPr>
          <w:p w:rsidR="00095AB6" w:rsidRPr="00095AB6" w:rsidRDefault="000F24F9" w:rsidP="005C5299">
            <w:pPr>
              <w:spacing w:after="0" w:line="240" w:lineRule="auto"/>
              <w:jc w:val="right"/>
              <w:rPr>
                <w:rFonts w:ascii="Times New Roman" w:eastAsia="Times New Roman" w:hAnsi="Times New Roman"/>
                <w:color w:val="000000"/>
                <w:sz w:val="22"/>
              </w:rPr>
            </w:pPr>
            <w:r>
              <w:rPr>
                <w:rFonts w:ascii="Times New Roman" w:eastAsia="Times New Roman" w:hAnsi="Times New Roman"/>
                <w:color w:val="000000"/>
                <w:sz w:val="22"/>
              </w:rPr>
              <w:t>11.1</w:t>
            </w:r>
          </w:p>
        </w:tc>
        <w:tc>
          <w:tcPr>
            <w:tcW w:w="517" w:type="pct"/>
            <w:shd w:val="clear" w:color="auto" w:fill="auto"/>
            <w:noWrap/>
            <w:vAlign w:val="bottom"/>
            <w:hideMark/>
          </w:tcPr>
          <w:p w:rsidR="00095AB6" w:rsidRPr="00095AB6" w:rsidRDefault="000F24F9">
            <w:pPr>
              <w:jc w:val="right"/>
              <w:rPr>
                <w:rFonts w:ascii="Times New Roman" w:hAnsi="Times New Roman"/>
                <w:color w:val="000000"/>
                <w:sz w:val="22"/>
              </w:rPr>
            </w:pPr>
            <w:r>
              <w:rPr>
                <w:rFonts w:ascii="Times New Roman" w:hAnsi="Times New Roman"/>
                <w:color w:val="000000"/>
                <w:sz w:val="22"/>
              </w:rPr>
              <w:t>8.9</w:t>
            </w:r>
          </w:p>
        </w:tc>
      </w:tr>
      <w:tr w:rsidR="00095AB6" w:rsidRPr="00DA25AD" w:rsidTr="00095AB6">
        <w:trPr>
          <w:trHeight w:hRule="exact" w:val="288"/>
        </w:trPr>
        <w:tc>
          <w:tcPr>
            <w:tcW w:w="1874" w:type="pct"/>
            <w:shd w:val="clear" w:color="auto" w:fill="auto"/>
            <w:noWrap/>
            <w:vAlign w:val="bottom"/>
            <w:hideMark/>
          </w:tcPr>
          <w:p w:rsidR="00095AB6" w:rsidRPr="00DA25AD" w:rsidRDefault="00095AB6" w:rsidP="005C5299">
            <w:pPr>
              <w:spacing w:after="0" w:line="240" w:lineRule="auto"/>
              <w:rPr>
                <w:rFonts w:ascii="Times New Roman" w:eastAsia="Times New Roman" w:hAnsi="Times New Roman"/>
                <w:b/>
                <w:color w:val="000000"/>
              </w:rPr>
            </w:pPr>
            <w:r w:rsidRPr="00DA25AD">
              <w:rPr>
                <w:rFonts w:ascii="Times New Roman" w:eastAsia="Times New Roman" w:hAnsi="Times New Roman"/>
                <w:b/>
                <w:color w:val="000000"/>
              </w:rPr>
              <w:t>Total Services</w:t>
            </w:r>
          </w:p>
        </w:tc>
        <w:tc>
          <w:tcPr>
            <w:tcW w:w="521" w:type="pct"/>
            <w:shd w:val="clear" w:color="auto" w:fill="auto"/>
            <w:noWrap/>
            <w:vAlign w:val="center"/>
            <w:hideMark/>
          </w:tcPr>
          <w:p w:rsidR="00095AB6" w:rsidRPr="00095AB6" w:rsidRDefault="00A24196" w:rsidP="005C5299">
            <w:pPr>
              <w:jc w:val="right"/>
              <w:rPr>
                <w:rFonts w:ascii="Times New Roman" w:hAnsi="Times New Roman"/>
                <w:color w:val="000000"/>
                <w:sz w:val="22"/>
              </w:rPr>
            </w:pPr>
            <w:r>
              <w:rPr>
                <w:rFonts w:ascii="Times New Roman" w:hAnsi="Times New Roman"/>
                <w:color w:val="000000"/>
                <w:sz w:val="22"/>
              </w:rPr>
              <w:t>30.9</w:t>
            </w:r>
          </w:p>
        </w:tc>
        <w:tc>
          <w:tcPr>
            <w:tcW w:w="522" w:type="pct"/>
            <w:shd w:val="clear" w:color="auto" w:fill="auto"/>
            <w:noWrap/>
            <w:vAlign w:val="center"/>
            <w:hideMark/>
          </w:tcPr>
          <w:p w:rsidR="00095AB6" w:rsidRPr="00095AB6" w:rsidRDefault="00A24196" w:rsidP="005C5299">
            <w:pPr>
              <w:jc w:val="right"/>
              <w:rPr>
                <w:rFonts w:ascii="Times New Roman" w:hAnsi="Times New Roman"/>
                <w:color w:val="000000"/>
                <w:sz w:val="22"/>
              </w:rPr>
            </w:pPr>
            <w:r>
              <w:rPr>
                <w:rFonts w:ascii="Times New Roman" w:hAnsi="Times New Roman"/>
                <w:color w:val="000000"/>
                <w:sz w:val="22"/>
              </w:rPr>
              <w:t>48.3</w:t>
            </w:r>
          </w:p>
        </w:tc>
        <w:tc>
          <w:tcPr>
            <w:tcW w:w="522" w:type="pct"/>
            <w:shd w:val="clear" w:color="auto" w:fill="auto"/>
            <w:noWrap/>
            <w:vAlign w:val="center"/>
            <w:hideMark/>
          </w:tcPr>
          <w:p w:rsidR="00095AB6" w:rsidRPr="00095AB6" w:rsidRDefault="00A24196" w:rsidP="005C5299">
            <w:pPr>
              <w:jc w:val="right"/>
              <w:rPr>
                <w:rFonts w:ascii="Times New Roman" w:hAnsi="Times New Roman"/>
                <w:color w:val="000000"/>
                <w:sz w:val="22"/>
              </w:rPr>
            </w:pPr>
            <w:r>
              <w:rPr>
                <w:rFonts w:ascii="Times New Roman" w:hAnsi="Times New Roman"/>
                <w:color w:val="000000"/>
                <w:sz w:val="22"/>
              </w:rPr>
              <w:t>48.4</w:t>
            </w:r>
          </w:p>
        </w:tc>
        <w:tc>
          <w:tcPr>
            <w:tcW w:w="522" w:type="pct"/>
            <w:shd w:val="clear" w:color="auto" w:fill="auto"/>
            <w:noWrap/>
            <w:vAlign w:val="center"/>
            <w:hideMark/>
          </w:tcPr>
          <w:p w:rsidR="00095AB6" w:rsidRPr="00095AB6" w:rsidRDefault="00AC1AB8" w:rsidP="005C5299">
            <w:pPr>
              <w:jc w:val="right"/>
              <w:rPr>
                <w:rFonts w:ascii="Times New Roman" w:hAnsi="Times New Roman"/>
                <w:color w:val="000000"/>
                <w:sz w:val="22"/>
              </w:rPr>
            </w:pPr>
            <w:r>
              <w:rPr>
                <w:rFonts w:ascii="Times New Roman" w:hAnsi="Times New Roman"/>
                <w:color w:val="000000"/>
                <w:sz w:val="22"/>
              </w:rPr>
              <w:t>46.8</w:t>
            </w:r>
          </w:p>
        </w:tc>
        <w:tc>
          <w:tcPr>
            <w:tcW w:w="522" w:type="pct"/>
            <w:shd w:val="clear" w:color="auto" w:fill="auto"/>
            <w:noWrap/>
            <w:vAlign w:val="center"/>
            <w:hideMark/>
          </w:tcPr>
          <w:p w:rsidR="00095AB6" w:rsidRPr="00095AB6" w:rsidRDefault="000F24F9" w:rsidP="005C5299">
            <w:pPr>
              <w:jc w:val="right"/>
              <w:rPr>
                <w:rFonts w:ascii="Times New Roman" w:hAnsi="Times New Roman"/>
                <w:color w:val="000000"/>
                <w:sz w:val="22"/>
              </w:rPr>
            </w:pPr>
            <w:r>
              <w:rPr>
                <w:rFonts w:ascii="Times New Roman" w:hAnsi="Times New Roman"/>
                <w:color w:val="000000"/>
                <w:sz w:val="22"/>
              </w:rPr>
              <w:t>54.9</w:t>
            </w:r>
          </w:p>
        </w:tc>
        <w:tc>
          <w:tcPr>
            <w:tcW w:w="517" w:type="pct"/>
            <w:shd w:val="clear" w:color="auto" w:fill="auto"/>
            <w:noWrap/>
            <w:vAlign w:val="bottom"/>
            <w:hideMark/>
          </w:tcPr>
          <w:p w:rsidR="00095AB6" w:rsidRPr="00095AB6" w:rsidRDefault="00B321AD">
            <w:pPr>
              <w:jc w:val="right"/>
              <w:rPr>
                <w:rFonts w:ascii="Times New Roman" w:hAnsi="Times New Roman"/>
                <w:color w:val="000000"/>
                <w:sz w:val="22"/>
              </w:rPr>
            </w:pPr>
            <w:r>
              <w:rPr>
                <w:rFonts w:ascii="Times New Roman" w:hAnsi="Times New Roman"/>
                <w:color w:val="000000"/>
                <w:sz w:val="22"/>
              </w:rPr>
              <w:t>52.7</w:t>
            </w:r>
          </w:p>
        </w:tc>
      </w:tr>
    </w:tbl>
    <w:p w:rsidR="002C1820" w:rsidRPr="00CB3CA8" w:rsidRDefault="002C1820" w:rsidP="00095AB6">
      <w:pPr>
        <w:spacing w:before="120"/>
        <w:jc w:val="both"/>
        <w:rPr>
          <w:rFonts w:ascii="Times New Roman" w:hAnsi="Times New Roman"/>
          <w:b/>
          <w:i/>
          <w:szCs w:val="24"/>
        </w:rPr>
      </w:pPr>
      <w:r w:rsidRPr="00CB3CA8">
        <w:rPr>
          <w:rFonts w:ascii="Times New Roman" w:hAnsi="Times New Roman"/>
          <w:b/>
          <w:i/>
          <w:sz w:val="20"/>
          <w:szCs w:val="24"/>
        </w:rPr>
        <w:t xml:space="preserve">Source: Bangladesh Bureau of Statistics    </w:t>
      </w:r>
    </w:p>
    <w:p w:rsidR="002C1820" w:rsidRDefault="002C1820" w:rsidP="002C1820">
      <w:pPr>
        <w:jc w:val="both"/>
        <w:rPr>
          <w:rFonts w:ascii="Times New Roman" w:hAnsi="Times New Roman"/>
          <w:szCs w:val="24"/>
        </w:rPr>
      </w:pPr>
      <w:r w:rsidRPr="00CB3CA8">
        <w:rPr>
          <w:rFonts w:ascii="Times New Roman" w:hAnsi="Times New Roman"/>
          <w:szCs w:val="24"/>
        </w:rPr>
        <w:t>The third major service activity is the transport sector. Following an immediate expansion between FY1974-FY1980, on average the transport sector has underperformed. The major transport c</w:t>
      </w:r>
      <w:r w:rsidR="00A631D7">
        <w:rPr>
          <w:rFonts w:ascii="Times New Roman" w:hAnsi="Times New Roman"/>
          <w:szCs w:val="24"/>
        </w:rPr>
        <w:t>omponents are shown in Table 3</w:t>
      </w:r>
      <w:r w:rsidRPr="00CB3CA8">
        <w:rPr>
          <w:rFonts w:ascii="Times New Roman" w:hAnsi="Times New Roman"/>
          <w:szCs w:val="24"/>
        </w:rPr>
        <w:t xml:space="preserve">. Land transport seems to </w:t>
      </w:r>
      <w:r w:rsidR="00212982">
        <w:rPr>
          <w:rFonts w:ascii="Times New Roman" w:hAnsi="Times New Roman"/>
          <w:szCs w:val="24"/>
        </w:rPr>
        <w:t>have performed well</w:t>
      </w:r>
      <w:r w:rsidRPr="00CB3CA8">
        <w:rPr>
          <w:rFonts w:ascii="Times New Roman" w:hAnsi="Times New Roman"/>
          <w:szCs w:val="24"/>
        </w:rPr>
        <w:t>, growing faster than overall GDP, but water and air transport have performed poorly. Even in land transport, there are major performance issues in road inf</w:t>
      </w:r>
      <w:r w:rsidR="00A631D7">
        <w:rPr>
          <w:rFonts w:ascii="Times New Roman" w:hAnsi="Times New Roman"/>
          <w:szCs w:val="24"/>
        </w:rPr>
        <w:t>rastructure and rail services</w:t>
      </w:r>
      <w:r w:rsidRPr="00CB3CA8">
        <w:rPr>
          <w:rFonts w:ascii="Times New Roman" w:hAnsi="Times New Roman"/>
          <w:szCs w:val="24"/>
        </w:rPr>
        <w:t xml:space="preserve">. </w:t>
      </w:r>
    </w:p>
    <w:p w:rsidR="00D53F26" w:rsidRDefault="00D53F26">
      <w:pPr>
        <w:rPr>
          <w:rFonts w:ascii="Times New Roman" w:hAnsi="Times New Roman"/>
          <w:b/>
          <w:szCs w:val="24"/>
        </w:rPr>
      </w:pPr>
      <w:r>
        <w:br w:type="page"/>
      </w:r>
    </w:p>
    <w:p w:rsidR="002C1820" w:rsidRPr="00CD2445" w:rsidRDefault="002C1820" w:rsidP="00CD2445">
      <w:pPr>
        <w:pStyle w:val="Heading4"/>
      </w:pPr>
      <w:bookmarkStart w:id="20" w:name="_Toc488108661"/>
      <w:r w:rsidRPr="00CD2445">
        <w:lastRenderedPageBreak/>
        <w:t xml:space="preserve">Table </w:t>
      </w:r>
      <w:r w:rsidR="00A631D7" w:rsidRPr="00CD2445">
        <w:t>3</w:t>
      </w:r>
      <w:r w:rsidRPr="00CD2445">
        <w:t>: Composition of Transport Sector Value-Added (% of GDP</w:t>
      </w:r>
      <w:r w:rsidR="00206441" w:rsidRPr="00CD2445">
        <w:t xml:space="preserve"> at factor cost</w:t>
      </w:r>
      <w:r w:rsidRPr="00CD2445">
        <w:t>)</w:t>
      </w:r>
      <w:bookmarkEnd w:id="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1356"/>
        <w:gridCol w:w="1356"/>
        <w:gridCol w:w="1356"/>
        <w:gridCol w:w="1358"/>
        <w:gridCol w:w="1354"/>
      </w:tblGrid>
      <w:tr w:rsidR="002C1820" w:rsidRPr="000D3CB0" w:rsidTr="00212982">
        <w:trPr>
          <w:trHeight w:hRule="exact" w:val="432"/>
        </w:trPr>
        <w:tc>
          <w:tcPr>
            <w:tcW w:w="1460" w:type="pct"/>
            <w:shd w:val="clear" w:color="auto" w:fill="auto"/>
            <w:noWrap/>
            <w:vAlign w:val="bottom"/>
            <w:hideMark/>
          </w:tcPr>
          <w:p w:rsidR="002C1820" w:rsidRPr="00551949" w:rsidRDefault="002C1820" w:rsidP="005C5299">
            <w:pPr>
              <w:spacing w:after="0" w:line="240" w:lineRule="auto"/>
              <w:rPr>
                <w:rFonts w:ascii="Times New Roman" w:eastAsia="Times New Roman" w:hAnsi="Times New Roman"/>
                <w:b/>
                <w:color w:val="000000"/>
              </w:rPr>
            </w:pPr>
            <w:r w:rsidRPr="00551949">
              <w:rPr>
                <w:rFonts w:ascii="Times New Roman" w:eastAsia="Times New Roman" w:hAnsi="Times New Roman"/>
                <w:b/>
                <w:color w:val="000000"/>
              </w:rPr>
              <w:t>Transport Mode/Activity</w:t>
            </w:r>
          </w:p>
        </w:tc>
        <w:tc>
          <w:tcPr>
            <w:tcW w:w="708" w:type="pct"/>
            <w:shd w:val="clear" w:color="auto" w:fill="auto"/>
            <w:noWrap/>
            <w:vAlign w:val="bottom"/>
            <w:hideMark/>
          </w:tcPr>
          <w:p w:rsidR="002C1820" w:rsidRPr="00551949" w:rsidRDefault="002C1820" w:rsidP="005C5299">
            <w:pPr>
              <w:rPr>
                <w:rFonts w:ascii="Times New Roman" w:hAnsi="Times New Roman"/>
                <w:b/>
                <w:color w:val="000000"/>
              </w:rPr>
            </w:pPr>
            <w:r w:rsidRPr="00551949">
              <w:rPr>
                <w:rFonts w:ascii="Times New Roman" w:hAnsi="Times New Roman"/>
                <w:b/>
                <w:color w:val="000000"/>
              </w:rPr>
              <w:t>FY1980</w:t>
            </w:r>
          </w:p>
        </w:tc>
        <w:tc>
          <w:tcPr>
            <w:tcW w:w="708" w:type="pct"/>
            <w:shd w:val="clear" w:color="auto" w:fill="auto"/>
            <w:noWrap/>
            <w:vAlign w:val="bottom"/>
            <w:hideMark/>
          </w:tcPr>
          <w:p w:rsidR="002C1820" w:rsidRPr="00551949" w:rsidRDefault="002C1820" w:rsidP="005C5299">
            <w:pPr>
              <w:rPr>
                <w:rFonts w:ascii="Times New Roman" w:hAnsi="Times New Roman"/>
                <w:b/>
                <w:color w:val="000000"/>
              </w:rPr>
            </w:pPr>
            <w:r w:rsidRPr="00551949">
              <w:rPr>
                <w:rFonts w:ascii="Times New Roman" w:hAnsi="Times New Roman"/>
                <w:b/>
                <w:color w:val="000000"/>
              </w:rPr>
              <w:t>FY1990</w:t>
            </w:r>
          </w:p>
        </w:tc>
        <w:tc>
          <w:tcPr>
            <w:tcW w:w="708" w:type="pct"/>
            <w:shd w:val="clear" w:color="auto" w:fill="auto"/>
            <w:noWrap/>
            <w:vAlign w:val="bottom"/>
            <w:hideMark/>
          </w:tcPr>
          <w:p w:rsidR="002C1820" w:rsidRPr="00551949" w:rsidRDefault="002C1820" w:rsidP="005C5299">
            <w:pPr>
              <w:rPr>
                <w:rFonts w:ascii="Times New Roman" w:hAnsi="Times New Roman"/>
                <w:b/>
                <w:color w:val="000000"/>
              </w:rPr>
            </w:pPr>
            <w:r w:rsidRPr="00551949">
              <w:rPr>
                <w:rFonts w:ascii="Times New Roman" w:hAnsi="Times New Roman"/>
                <w:b/>
                <w:color w:val="000000"/>
              </w:rPr>
              <w:t>FY2000</w:t>
            </w:r>
          </w:p>
        </w:tc>
        <w:tc>
          <w:tcPr>
            <w:tcW w:w="709" w:type="pct"/>
            <w:shd w:val="clear" w:color="auto" w:fill="auto"/>
            <w:noWrap/>
            <w:vAlign w:val="bottom"/>
            <w:hideMark/>
          </w:tcPr>
          <w:p w:rsidR="002C1820" w:rsidRPr="00551949" w:rsidRDefault="002C1820" w:rsidP="005C5299">
            <w:pPr>
              <w:rPr>
                <w:rFonts w:ascii="Times New Roman" w:hAnsi="Times New Roman"/>
                <w:b/>
                <w:color w:val="000000"/>
              </w:rPr>
            </w:pPr>
            <w:r w:rsidRPr="00551949">
              <w:rPr>
                <w:rFonts w:ascii="Times New Roman" w:hAnsi="Times New Roman"/>
                <w:b/>
                <w:color w:val="000000"/>
              </w:rPr>
              <w:t>FY2010</w:t>
            </w:r>
          </w:p>
        </w:tc>
        <w:tc>
          <w:tcPr>
            <w:tcW w:w="707" w:type="pct"/>
            <w:shd w:val="clear" w:color="auto" w:fill="auto"/>
            <w:noWrap/>
            <w:vAlign w:val="bottom"/>
            <w:hideMark/>
          </w:tcPr>
          <w:p w:rsidR="002C1820" w:rsidRPr="00551949" w:rsidRDefault="002C1820" w:rsidP="005C5299">
            <w:pPr>
              <w:rPr>
                <w:rFonts w:ascii="Times New Roman" w:hAnsi="Times New Roman"/>
                <w:b/>
                <w:color w:val="000000"/>
              </w:rPr>
            </w:pPr>
            <w:r w:rsidRPr="00551949">
              <w:rPr>
                <w:rFonts w:ascii="Times New Roman" w:hAnsi="Times New Roman"/>
                <w:b/>
                <w:color w:val="000000"/>
              </w:rPr>
              <w:t>FY2014</w:t>
            </w:r>
          </w:p>
        </w:tc>
      </w:tr>
      <w:tr w:rsidR="00212982" w:rsidRPr="000D3CB0" w:rsidTr="00212982">
        <w:trPr>
          <w:trHeight w:hRule="exact" w:val="432"/>
        </w:trPr>
        <w:tc>
          <w:tcPr>
            <w:tcW w:w="1460" w:type="pct"/>
            <w:shd w:val="clear" w:color="auto" w:fill="auto"/>
            <w:noWrap/>
            <w:vAlign w:val="bottom"/>
            <w:hideMark/>
          </w:tcPr>
          <w:p w:rsidR="00212982" w:rsidRPr="00212982" w:rsidRDefault="00212982" w:rsidP="005C5299">
            <w:pPr>
              <w:spacing w:after="0" w:line="240" w:lineRule="auto"/>
              <w:rPr>
                <w:rFonts w:ascii="Times New Roman" w:eastAsia="Times New Roman" w:hAnsi="Times New Roman"/>
                <w:color w:val="000000"/>
                <w:szCs w:val="24"/>
              </w:rPr>
            </w:pPr>
            <w:r w:rsidRPr="00212982">
              <w:rPr>
                <w:rFonts w:ascii="Times New Roman" w:eastAsia="Times New Roman" w:hAnsi="Times New Roman"/>
                <w:color w:val="000000"/>
                <w:szCs w:val="24"/>
              </w:rPr>
              <w:t>Land</w:t>
            </w:r>
          </w:p>
        </w:tc>
        <w:tc>
          <w:tcPr>
            <w:tcW w:w="708" w:type="pct"/>
            <w:shd w:val="clear" w:color="auto" w:fill="auto"/>
            <w:noWrap/>
            <w:vAlign w:val="bottom"/>
            <w:hideMark/>
          </w:tcPr>
          <w:p w:rsidR="00212982" w:rsidRPr="00212982" w:rsidRDefault="00212982">
            <w:pPr>
              <w:jc w:val="right"/>
              <w:rPr>
                <w:rFonts w:ascii="Times New Roman" w:hAnsi="Times New Roman"/>
                <w:color w:val="000000"/>
                <w:szCs w:val="24"/>
              </w:rPr>
            </w:pPr>
            <w:r w:rsidRPr="00212982">
              <w:rPr>
                <w:rFonts w:ascii="Times New Roman" w:hAnsi="Times New Roman"/>
                <w:color w:val="000000"/>
                <w:szCs w:val="24"/>
              </w:rPr>
              <w:t>5.3</w:t>
            </w:r>
          </w:p>
        </w:tc>
        <w:tc>
          <w:tcPr>
            <w:tcW w:w="708" w:type="pct"/>
            <w:shd w:val="clear" w:color="auto" w:fill="auto"/>
            <w:noWrap/>
            <w:vAlign w:val="bottom"/>
            <w:hideMark/>
          </w:tcPr>
          <w:p w:rsidR="00212982" w:rsidRPr="00212982" w:rsidRDefault="00212982">
            <w:pPr>
              <w:jc w:val="right"/>
              <w:rPr>
                <w:rFonts w:ascii="Times New Roman" w:hAnsi="Times New Roman"/>
                <w:color w:val="000000"/>
                <w:szCs w:val="24"/>
              </w:rPr>
            </w:pPr>
            <w:r w:rsidRPr="00212982">
              <w:rPr>
                <w:rFonts w:ascii="Times New Roman" w:hAnsi="Times New Roman"/>
                <w:color w:val="000000"/>
                <w:szCs w:val="24"/>
              </w:rPr>
              <w:t>6.2</w:t>
            </w:r>
          </w:p>
        </w:tc>
        <w:tc>
          <w:tcPr>
            <w:tcW w:w="708" w:type="pct"/>
            <w:shd w:val="clear" w:color="auto" w:fill="auto"/>
            <w:noWrap/>
            <w:vAlign w:val="bottom"/>
            <w:hideMark/>
          </w:tcPr>
          <w:p w:rsidR="00212982" w:rsidRPr="00212982" w:rsidRDefault="00212982">
            <w:pPr>
              <w:jc w:val="right"/>
              <w:rPr>
                <w:rFonts w:ascii="Times New Roman" w:hAnsi="Times New Roman"/>
                <w:color w:val="000000"/>
                <w:szCs w:val="24"/>
              </w:rPr>
            </w:pPr>
            <w:r w:rsidRPr="00212982">
              <w:rPr>
                <w:rFonts w:ascii="Times New Roman" w:hAnsi="Times New Roman"/>
                <w:color w:val="000000"/>
                <w:szCs w:val="24"/>
              </w:rPr>
              <w:t>6.4</w:t>
            </w:r>
          </w:p>
        </w:tc>
        <w:tc>
          <w:tcPr>
            <w:tcW w:w="709" w:type="pct"/>
            <w:shd w:val="clear" w:color="auto" w:fill="auto"/>
            <w:noWrap/>
            <w:vAlign w:val="bottom"/>
            <w:hideMark/>
          </w:tcPr>
          <w:p w:rsidR="00212982" w:rsidRPr="00212982" w:rsidRDefault="00212982">
            <w:pPr>
              <w:jc w:val="right"/>
              <w:rPr>
                <w:rFonts w:ascii="Times New Roman" w:hAnsi="Times New Roman"/>
                <w:color w:val="000000"/>
                <w:szCs w:val="24"/>
              </w:rPr>
            </w:pPr>
            <w:r w:rsidRPr="00212982">
              <w:rPr>
                <w:rFonts w:ascii="Times New Roman" w:hAnsi="Times New Roman"/>
                <w:color w:val="000000"/>
                <w:szCs w:val="24"/>
              </w:rPr>
              <w:t>7.3</w:t>
            </w:r>
          </w:p>
        </w:tc>
        <w:tc>
          <w:tcPr>
            <w:tcW w:w="707" w:type="pct"/>
            <w:shd w:val="clear" w:color="auto" w:fill="auto"/>
            <w:noWrap/>
            <w:vAlign w:val="bottom"/>
            <w:hideMark/>
          </w:tcPr>
          <w:p w:rsidR="00212982" w:rsidRPr="00212982" w:rsidRDefault="00212982">
            <w:pPr>
              <w:jc w:val="right"/>
              <w:rPr>
                <w:rFonts w:ascii="Times New Roman" w:hAnsi="Times New Roman"/>
                <w:color w:val="000000"/>
                <w:szCs w:val="24"/>
              </w:rPr>
            </w:pPr>
            <w:r w:rsidRPr="00212982">
              <w:rPr>
                <w:rFonts w:ascii="Times New Roman" w:hAnsi="Times New Roman"/>
                <w:color w:val="000000"/>
                <w:szCs w:val="24"/>
              </w:rPr>
              <w:t>7.2</w:t>
            </w:r>
          </w:p>
        </w:tc>
      </w:tr>
      <w:tr w:rsidR="00212982" w:rsidRPr="000D3CB0" w:rsidTr="00212982">
        <w:trPr>
          <w:trHeight w:hRule="exact" w:val="432"/>
        </w:trPr>
        <w:tc>
          <w:tcPr>
            <w:tcW w:w="1460" w:type="pct"/>
            <w:shd w:val="clear" w:color="auto" w:fill="auto"/>
            <w:noWrap/>
            <w:vAlign w:val="bottom"/>
            <w:hideMark/>
          </w:tcPr>
          <w:p w:rsidR="00212982" w:rsidRPr="00212982" w:rsidRDefault="00212982" w:rsidP="005C5299">
            <w:pPr>
              <w:spacing w:after="0" w:line="240" w:lineRule="auto"/>
              <w:rPr>
                <w:rFonts w:ascii="Times New Roman" w:eastAsia="Times New Roman" w:hAnsi="Times New Roman"/>
                <w:color w:val="000000"/>
                <w:szCs w:val="24"/>
              </w:rPr>
            </w:pPr>
            <w:r w:rsidRPr="00212982">
              <w:rPr>
                <w:rFonts w:ascii="Times New Roman" w:eastAsia="Times New Roman" w:hAnsi="Times New Roman"/>
                <w:color w:val="000000"/>
                <w:szCs w:val="24"/>
              </w:rPr>
              <w:t>Water</w:t>
            </w:r>
          </w:p>
        </w:tc>
        <w:tc>
          <w:tcPr>
            <w:tcW w:w="708" w:type="pct"/>
            <w:shd w:val="clear" w:color="auto" w:fill="auto"/>
            <w:noWrap/>
            <w:vAlign w:val="bottom"/>
            <w:hideMark/>
          </w:tcPr>
          <w:p w:rsidR="00212982" w:rsidRPr="00212982" w:rsidRDefault="00212982">
            <w:pPr>
              <w:jc w:val="right"/>
              <w:rPr>
                <w:rFonts w:ascii="Times New Roman" w:hAnsi="Times New Roman"/>
                <w:color w:val="000000"/>
                <w:szCs w:val="24"/>
              </w:rPr>
            </w:pPr>
            <w:r w:rsidRPr="00212982">
              <w:rPr>
                <w:rFonts w:ascii="Times New Roman" w:hAnsi="Times New Roman"/>
                <w:color w:val="000000"/>
                <w:szCs w:val="24"/>
              </w:rPr>
              <w:t>2.5</w:t>
            </w:r>
          </w:p>
        </w:tc>
        <w:tc>
          <w:tcPr>
            <w:tcW w:w="708" w:type="pct"/>
            <w:shd w:val="clear" w:color="auto" w:fill="auto"/>
            <w:noWrap/>
            <w:vAlign w:val="bottom"/>
            <w:hideMark/>
          </w:tcPr>
          <w:p w:rsidR="00212982" w:rsidRPr="00212982" w:rsidRDefault="00212982">
            <w:pPr>
              <w:jc w:val="right"/>
              <w:rPr>
                <w:rFonts w:ascii="Times New Roman" w:hAnsi="Times New Roman"/>
                <w:color w:val="000000"/>
                <w:szCs w:val="24"/>
              </w:rPr>
            </w:pPr>
            <w:r w:rsidRPr="00212982">
              <w:rPr>
                <w:rFonts w:ascii="Times New Roman" w:hAnsi="Times New Roman"/>
                <w:color w:val="000000"/>
                <w:szCs w:val="24"/>
              </w:rPr>
              <w:t>2</w:t>
            </w:r>
          </w:p>
        </w:tc>
        <w:tc>
          <w:tcPr>
            <w:tcW w:w="708" w:type="pct"/>
            <w:shd w:val="clear" w:color="auto" w:fill="auto"/>
            <w:noWrap/>
            <w:vAlign w:val="bottom"/>
            <w:hideMark/>
          </w:tcPr>
          <w:p w:rsidR="00212982" w:rsidRPr="00212982" w:rsidRDefault="00212982">
            <w:pPr>
              <w:jc w:val="right"/>
              <w:rPr>
                <w:rFonts w:ascii="Times New Roman" w:hAnsi="Times New Roman"/>
                <w:color w:val="000000"/>
                <w:szCs w:val="24"/>
              </w:rPr>
            </w:pPr>
            <w:r w:rsidRPr="00212982">
              <w:rPr>
                <w:rFonts w:ascii="Times New Roman" w:hAnsi="Times New Roman"/>
                <w:color w:val="000000"/>
                <w:szCs w:val="24"/>
              </w:rPr>
              <w:t>1.1</w:t>
            </w:r>
          </w:p>
        </w:tc>
        <w:tc>
          <w:tcPr>
            <w:tcW w:w="709" w:type="pct"/>
            <w:shd w:val="clear" w:color="auto" w:fill="auto"/>
            <w:noWrap/>
            <w:vAlign w:val="bottom"/>
            <w:hideMark/>
          </w:tcPr>
          <w:p w:rsidR="00212982" w:rsidRPr="00212982" w:rsidRDefault="00212982">
            <w:pPr>
              <w:jc w:val="right"/>
              <w:rPr>
                <w:rFonts w:ascii="Times New Roman" w:hAnsi="Times New Roman"/>
                <w:color w:val="000000"/>
                <w:szCs w:val="24"/>
              </w:rPr>
            </w:pPr>
            <w:r w:rsidRPr="00212982">
              <w:rPr>
                <w:rFonts w:ascii="Times New Roman" w:hAnsi="Times New Roman"/>
                <w:color w:val="000000"/>
                <w:szCs w:val="24"/>
              </w:rPr>
              <w:t>0.9</w:t>
            </w:r>
          </w:p>
        </w:tc>
        <w:tc>
          <w:tcPr>
            <w:tcW w:w="707" w:type="pct"/>
            <w:shd w:val="clear" w:color="auto" w:fill="auto"/>
            <w:noWrap/>
            <w:vAlign w:val="bottom"/>
            <w:hideMark/>
          </w:tcPr>
          <w:p w:rsidR="00212982" w:rsidRPr="00212982" w:rsidRDefault="00212982">
            <w:pPr>
              <w:jc w:val="right"/>
              <w:rPr>
                <w:rFonts w:ascii="Times New Roman" w:hAnsi="Times New Roman"/>
                <w:color w:val="000000"/>
                <w:szCs w:val="24"/>
              </w:rPr>
            </w:pPr>
            <w:r w:rsidRPr="00212982">
              <w:rPr>
                <w:rFonts w:ascii="Times New Roman" w:hAnsi="Times New Roman"/>
                <w:color w:val="000000"/>
                <w:szCs w:val="24"/>
              </w:rPr>
              <w:t>0.7</w:t>
            </w:r>
          </w:p>
        </w:tc>
      </w:tr>
      <w:tr w:rsidR="00212982" w:rsidRPr="000D3CB0" w:rsidTr="00212982">
        <w:trPr>
          <w:trHeight w:hRule="exact" w:val="432"/>
        </w:trPr>
        <w:tc>
          <w:tcPr>
            <w:tcW w:w="1460" w:type="pct"/>
            <w:shd w:val="clear" w:color="auto" w:fill="auto"/>
            <w:noWrap/>
            <w:vAlign w:val="bottom"/>
            <w:hideMark/>
          </w:tcPr>
          <w:p w:rsidR="00212982" w:rsidRPr="00212982" w:rsidRDefault="00212982" w:rsidP="005C5299">
            <w:pPr>
              <w:spacing w:after="0" w:line="240" w:lineRule="auto"/>
              <w:rPr>
                <w:rFonts w:ascii="Times New Roman" w:eastAsia="Times New Roman" w:hAnsi="Times New Roman"/>
                <w:color w:val="000000"/>
                <w:szCs w:val="24"/>
              </w:rPr>
            </w:pPr>
            <w:r w:rsidRPr="00212982">
              <w:rPr>
                <w:rFonts w:ascii="Times New Roman" w:eastAsia="Times New Roman" w:hAnsi="Times New Roman"/>
                <w:color w:val="000000"/>
                <w:szCs w:val="24"/>
              </w:rPr>
              <w:t>Air</w:t>
            </w:r>
          </w:p>
        </w:tc>
        <w:tc>
          <w:tcPr>
            <w:tcW w:w="708" w:type="pct"/>
            <w:shd w:val="clear" w:color="auto" w:fill="auto"/>
            <w:noWrap/>
            <w:vAlign w:val="bottom"/>
            <w:hideMark/>
          </w:tcPr>
          <w:p w:rsidR="00212982" w:rsidRPr="00212982" w:rsidRDefault="00212982">
            <w:pPr>
              <w:jc w:val="right"/>
              <w:rPr>
                <w:rFonts w:ascii="Times New Roman" w:hAnsi="Times New Roman"/>
                <w:color w:val="000000"/>
                <w:szCs w:val="24"/>
              </w:rPr>
            </w:pPr>
            <w:r w:rsidRPr="00212982">
              <w:rPr>
                <w:rFonts w:ascii="Times New Roman" w:hAnsi="Times New Roman"/>
                <w:color w:val="000000"/>
                <w:szCs w:val="24"/>
              </w:rPr>
              <w:t>0.1</w:t>
            </w:r>
          </w:p>
        </w:tc>
        <w:tc>
          <w:tcPr>
            <w:tcW w:w="708" w:type="pct"/>
            <w:shd w:val="clear" w:color="auto" w:fill="auto"/>
            <w:noWrap/>
            <w:vAlign w:val="bottom"/>
            <w:hideMark/>
          </w:tcPr>
          <w:p w:rsidR="00212982" w:rsidRPr="00212982" w:rsidRDefault="00212982">
            <w:pPr>
              <w:jc w:val="right"/>
              <w:rPr>
                <w:rFonts w:ascii="Times New Roman" w:hAnsi="Times New Roman"/>
                <w:color w:val="000000"/>
                <w:szCs w:val="24"/>
              </w:rPr>
            </w:pPr>
            <w:r w:rsidRPr="00212982">
              <w:rPr>
                <w:rFonts w:ascii="Times New Roman" w:hAnsi="Times New Roman"/>
                <w:color w:val="000000"/>
                <w:szCs w:val="24"/>
              </w:rPr>
              <w:t>0.2</w:t>
            </w:r>
          </w:p>
        </w:tc>
        <w:tc>
          <w:tcPr>
            <w:tcW w:w="708" w:type="pct"/>
            <w:shd w:val="clear" w:color="auto" w:fill="auto"/>
            <w:noWrap/>
            <w:vAlign w:val="bottom"/>
            <w:hideMark/>
          </w:tcPr>
          <w:p w:rsidR="00212982" w:rsidRPr="00212982" w:rsidRDefault="00212982">
            <w:pPr>
              <w:jc w:val="right"/>
              <w:rPr>
                <w:rFonts w:ascii="Times New Roman" w:hAnsi="Times New Roman"/>
                <w:color w:val="000000"/>
                <w:szCs w:val="24"/>
              </w:rPr>
            </w:pPr>
            <w:r w:rsidRPr="00212982">
              <w:rPr>
                <w:rFonts w:ascii="Times New Roman" w:hAnsi="Times New Roman"/>
                <w:color w:val="000000"/>
                <w:szCs w:val="24"/>
              </w:rPr>
              <w:t>0.2</w:t>
            </w:r>
          </w:p>
        </w:tc>
        <w:tc>
          <w:tcPr>
            <w:tcW w:w="709" w:type="pct"/>
            <w:shd w:val="clear" w:color="auto" w:fill="auto"/>
            <w:noWrap/>
            <w:vAlign w:val="bottom"/>
            <w:hideMark/>
          </w:tcPr>
          <w:p w:rsidR="00212982" w:rsidRPr="00212982" w:rsidRDefault="00212982">
            <w:pPr>
              <w:jc w:val="right"/>
              <w:rPr>
                <w:rFonts w:ascii="Times New Roman" w:hAnsi="Times New Roman"/>
                <w:color w:val="000000"/>
                <w:szCs w:val="24"/>
              </w:rPr>
            </w:pPr>
            <w:r w:rsidRPr="00212982">
              <w:rPr>
                <w:rFonts w:ascii="Times New Roman" w:hAnsi="Times New Roman"/>
                <w:color w:val="000000"/>
                <w:szCs w:val="24"/>
              </w:rPr>
              <w:t>0.1</w:t>
            </w:r>
          </w:p>
        </w:tc>
        <w:tc>
          <w:tcPr>
            <w:tcW w:w="707" w:type="pct"/>
            <w:shd w:val="clear" w:color="auto" w:fill="auto"/>
            <w:noWrap/>
            <w:vAlign w:val="bottom"/>
            <w:hideMark/>
          </w:tcPr>
          <w:p w:rsidR="00212982" w:rsidRPr="00212982" w:rsidRDefault="00212982">
            <w:pPr>
              <w:jc w:val="right"/>
              <w:rPr>
                <w:rFonts w:ascii="Times New Roman" w:hAnsi="Times New Roman"/>
                <w:color w:val="000000"/>
                <w:szCs w:val="24"/>
              </w:rPr>
            </w:pPr>
            <w:r w:rsidRPr="00212982">
              <w:rPr>
                <w:rFonts w:ascii="Times New Roman" w:hAnsi="Times New Roman"/>
                <w:color w:val="000000"/>
                <w:szCs w:val="24"/>
              </w:rPr>
              <w:t>0.1</w:t>
            </w:r>
          </w:p>
        </w:tc>
      </w:tr>
      <w:tr w:rsidR="00212982" w:rsidRPr="000D3CB0" w:rsidTr="00212982">
        <w:trPr>
          <w:trHeight w:hRule="exact" w:val="432"/>
        </w:trPr>
        <w:tc>
          <w:tcPr>
            <w:tcW w:w="1460" w:type="pct"/>
            <w:shd w:val="clear" w:color="auto" w:fill="auto"/>
            <w:noWrap/>
            <w:vAlign w:val="bottom"/>
            <w:hideMark/>
          </w:tcPr>
          <w:p w:rsidR="00212982" w:rsidRPr="00212982" w:rsidRDefault="00212982" w:rsidP="005C5299">
            <w:pPr>
              <w:spacing w:after="0" w:line="240" w:lineRule="auto"/>
              <w:rPr>
                <w:rFonts w:ascii="Times New Roman" w:eastAsia="Times New Roman" w:hAnsi="Times New Roman"/>
                <w:color w:val="000000"/>
                <w:szCs w:val="24"/>
              </w:rPr>
            </w:pPr>
            <w:r w:rsidRPr="00212982">
              <w:rPr>
                <w:rFonts w:ascii="Times New Roman" w:eastAsia="Times New Roman" w:hAnsi="Times New Roman"/>
                <w:color w:val="000000"/>
                <w:szCs w:val="24"/>
              </w:rPr>
              <w:t>Storage etc.</w:t>
            </w:r>
          </w:p>
        </w:tc>
        <w:tc>
          <w:tcPr>
            <w:tcW w:w="708" w:type="pct"/>
            <w:shd w:val="clear" w:color="auto" w:fill="auto"/>
            <w:noWrap/>
            <w:vAlign w:val="bottom"/>
            <w:hideMark/>
          </w:tcPr>
          <w:p w:rsidR="00212982" w:rsidRPr="00212982" w:rsidRDefault="00212982">
            <w:pPr>
              <w:jc w:val="right"/>
              <w:rPr>
                <w:rFonts w:ascii="Times New Roman" w:hAnsi="Times New Roman"/>
                <w:color w:val="000000"/>
                <w:szCs w:val="24"/>
              </w:rPr>
            </w:pPr>
            <w:r w:rsidRPr="00212982">
              <w:rPr>
                <w:rFonts w:ascii="Times New Roman" w:hAnsi="Times New Roman"/>
                <w:color w:val="000000"/>
                <w:szCs w:val="24"/>
              </w:rPr>
              <w:t>0.2</w:t>
            </w:r>
          </w:p>
        </w:tc>
        <w:tc>
          <w:tcPr>
            <w:tcW w:w="708" w:type="pct"/>
            <w:shd w:val="clear" w:color="auto" w:fill="auto"/>
            <w:noWrap/>
            <w:vAlign w:val="bottom"/>
            <w:hideMark/>
          </w:tcPr>
          <w:p w:rsidR="00212982" w:rsidRPr="00212982" w:rsidRDefault="00212982">
            <w:pPr>
              <w:jc w:val="right"/>
              <w:rPr>
                <w:rFonts w:ascii="Times New Roman" w:hAnsi="Times New Roman"/>
                <w:color w:val="000000"/>
                <w:szCs w:val="24"/>
              </w:rPr>
            </w:pPr>
            <w:r w:rsidRPr="00212982">
              <w:rPr>
                <w:rFonts w:ascii="Times New Roman" w:hAnsi="Times New Roman"/>
                <w:color w:val="000000"/>
                <w:szCs w:val="24"/>
              </w:rPr>
              <w:t>0.3</w:t>
            </w:r>
          </w:p>
        </w:tc>
        <w:tc>
          <w:tcPr>
            <w:tcW w:w="708" w:type="pct"/>
            <w:shd w:val="clear" w:color="auto" w:fill="auto"/>
            <w:noWrap/>
            <w:vAlign w:val="bottom"/>
            <w:hideMark/>
          </w:tcPr>
          <w:p w:rsidR="00212982" w:rsidRPr="00212982" w:rsidRDefault="00212982">
            <w:pPr>
              <w:jc w:val="right"/>
              <w:rPr>
                <w:rFonts w:ascii="Times New Roman" w:hAnsi="Times New Roman"/>
                <w:color w:val="000000"/>
                <w:szCs w:val="24"/>
              </w:rPr>
            </w:pPr>
            <w:r w:rsidRPr="00212982">
              <w:rPr>
                <w:rFonts w:ascii="Times New Roman" w:hAnsi="Times New Roman"/>
                <w:color w:val="000000"/>
                <w:szCs w:val="24"/>
              </w:rPr>
              <w:t>0.4</w:t>
            </w:r>
          </w:p>
        </w:tc>
        <w:tc>
          <w:tcPr>
            <w:tcW w:w="709" w:type="pct"/>
            <w:shd w:val="clear" w:color="auto" w:fill="auto"/>
            <w:noWrap/>
            <w:vAlign w:val="bottom"/>
            <w:hideMark/>
          </w:tcPr>
          <w:p w:rsidR="00212982" w:rsidRPr="00212982" w:rsidRDefault="00212982">
            <w:pPr>
              <w:jc w:val="right"/>
              <w:rPr>
                <w:rFonts w:ascii="Times New Roman" w:hAnsi="Times New Roman"/>
                <w:color w:val="000000"/>
                <w:szCs w:val="24"/>
              </w:rPr>
            </w:pPr>
            <w:r w:rsidRPr="00212982">
              <w:rPr>
                <w:rFonts w:ascii="Times New Roman" w:hAnsi="Times New Roman"/>
                <w:color w:val="000000"/>
                <w:szCs w:val="24"/>
              </w:rPr>
              <w:t>0.6</w:t>
            </w:r>
          </w:p>
        </w:tc>
        <w:tc>
          <w:tcPr>
            <w:tcW w:w="707" w:type="pct"/>
            <w:shd w:val="clear" w:color="auto" w:fill="auto"/>
            <w:noWrap/>
            <w:vAlign w:val="bottom"/>
            <w:hideMark/>
          </w:tcPr>
          <w:p w:rsidR="00212982" w:rsidRPr="00212982" w:rsidRDefault="00212982">
            <w:pPr>
              <w:jc w:val="right"/>
              <w:rPr>
                <w:rFonts w:ascii="Times New Roman" w:hAnsi="Times New Roman"/>
                <w:color w:val="000000"/>
                <w:szCs w:val="24"/>
              </w:rPr>
            </w:pPr>
            <w:r w:rsidRPr="00212982">
              <w:rPr>
                <w:rFonts w:ascii="Times New Roman" w:hAnsi="Times New Roman"/>
                <w:color w:val="000000"/>
                <w:szCs w:val="24"/>
              </w:rPr>
              <w:t>0.6</w:t>
            </w:r>
          </w:p>
        </w:tc>
      </w:tr>
      <w:tr w:rsidR="00212982" w:rsidRPr="000D3CB0" w:rsidTr="00212982">
        <w:trPr>
          <w:trHeight w:hRule="exact" w:val="432"/>
        </w:trPr>
        <w:tc>
          <w:tcPr>
            <w:tcW w:w="1460" w:type="pct"/>
            <w:shd w:val="clear" w:color="auto" w:fill="auto"/>
            <w:noWrap/>
            <w:vAlign w:val="bottom"/>
            <w:hideMark/>
          </w:tcPr>
          <w:p w:rsidR="00212982" w:rsidRPr="00212982" w:rsidRDefault="00212982" w:rsidP="005C5299">
            <w:pPr>
              <w:spacing w:after="0" w:line="240" w:lineRule="auto"/>
              <w:rPr>
                <w:rFonts w:ascii="Times New Roman" w:eastAsia="Times New Roman" w:hAnsi="Times New Roman"/>
                <w:color w:val="000000"/>
                <w:szCs w:val="24"/>
              </w:rPr>
            </w:pPr>
            <w:r w:rsidRPr="00212982">
              <w:rPr>
                <w:rFonts w:ascii="Times New Roman" w:eastAsia="Times New Roman" w:hAnsi="Times New Roman"/>
                <w:color w:val="000000"/>
                <w:szCs w:val="24"/>
              </w:rPr>
              <w:t>Total transport</w:t>
            </w:r>
          </w:p>
        </w:tc>
        <w:tc>
          <w:tcPr>
            <w:tcW w:w="708" w:type="pct"/>
            <w:shd w:val="clear" w:color="auto" w:fill="auto"/>
            <w:noWrap/>
            <w:vAlign w:val="bottom"/>
            <w:hideMark/>
          </w:tcPr>
          <w:p w:rsidR="00212982" w:rsidRPr="00212982" w:rsidRDefault="00212982">
            <w:pPr>
              <w:jc w:val="right"/>
              <w:rPr>
                <w:rFonts w:ascii="Times New Roman" w:hAnsi="Times New Roman"/>
                <w:color w:val="000000"/>
                <w:szCs w:val="24"/>
              </w:rPr>
            </w:pPr>
            <w:r w:rsidRPr="00212982">
              <w:rPr>
                <w:rFonts w:ascii="Times New Roman" w:hAnsi="Times New Roman"/>
                <w:color w:val="000000"/>
                <w:szCs w:val="24"/>
              </w:rPr>
              <w:t>8.1</w:t>
            </w:r>
          </w:p>
        </w:tc>
        <w:tc>
          <w:tcPr>
            <w:tcW w:w="708" w:type="pct"/>
            <w:shd w:val="clear" w:color="auto" w:fill="auto"/>
            <w:noWrap/>
            <w:vAlign w:val="bottom"/>
            <w:hideMark/>
          </w:tcPr>
          <w:p w:rsidR="00212982" w:rsidRPr="00212982" w:rsidRDefault="00212982">
            <w:pPr>
              <w:jc w:val="right"/>
              <w:rPr>
                <w:rFonts w:ascii="Times New Roman" w:hAnsi="Times New Roman"/>
                <w:color w:val="000000"/>
                <w:szCs w:val="24"/>
              </w:rPr>
            </w:pPr>
            <w:r w:rsidRPr="00212982">
              <w:rPr>
                <w:rFonts w:ascii="Times New Roman" w:hAnsi="Times New Roman"/>
                <w:color w:val="000000"/>
                <w:szCs w:val="24"/>
              </w:rPr>
              <w:t>8.7</w:t>
            </w:r>
          </w:p>
        </w:tc>
        <w:tc>
          <w:tcPr>
            <w:tcW w:w="708" w:type="pct"/>
            <w:shd w:val="clear" w:color="auto" w:fill="auto"/>
            <w:noWrap/>
            <w:vAlign w:val="bottom"/>
            <w:hideMark/>
          </w:tcPr>
          <w:p w:rsidR="00212982" w:rsidRPr="00212982" w:rsidRDefault="00212982">
            <w:pPr>
              <w:jc w:val="right"/>
              <w:rPr>
                <w:rFonts w:ascii="Times New Roman" w:hAnsi="Times New Roman"/>
                <w:color w:val="000000"/>
                <w:szCs w:val="24"/>
              </w:rPr>
            </w:pPr>
            <w:r w:rsidRPr="00212982">
              <w:rPr>
                <w:rFonts w:ascii="Times New Roman" w:hAnsi="Times New Roman"/>
                <w:color w:val="000000"/>
                <w:szCs w:val="24"/>
              </w:rPr>
              <w:t>8.1</w:t>
            </w:r>
          </w:p>
        </w:tc>
        <w:tc>
          <w:tcPr>
            <w:tcW w:w="709" w:type="pct"/>
            <w:shd w:val="clear" w:color="auto" w:fill="auto"/>
            <w:noWrap/>
            <w:vAlign w:val="bottom"/>
            <w:hideMark/>
          </w:tcPr>
          <w:p w:rsidR="00212982" w:rsidRPr="00212982" w:rsidRDefault="00212982">
            <w:pPr>
              <w:jc w:val="right"/>
              <w:rPr>
                <w:rFonts w:ascii="Times New Roman" w:hAnsi="Times New Roman"/>
                <w:color w:val="000000"/>
                <w:szCs w:val="24"/>
              </w:rPr>
            </w:pPr>
            <w:r w:rsidRPr="00212982">
              <w:rPr>
                <w:rFonts w:ascii="Times New Roman" w:hAnsi="Times New Roman"/>
                <w:color w:val="000000"/>
                <w:szCs w:val="24"/>
              </w:rPr>
              <w:t>8.9</w:t>
            </w:r>
          </w:p>
        </w:tc>
        <w:tc>
          <w:tcPr>
            <w:tcW w:w="707" w:type="pct"/>
            <w:shd w:val="clear" w:color="auto" w:fill="auto"/>
            <w:noWrap/>
            <w:vAlign w:val="bottom"/>
            <w:hideMark/>
          </w:tcPr>
          <w:p w:rsidR="00212982" w:rsidRPr="00212982" w:rsidRDefault="00212982">
            <w:pPr>
              <w:jc w:val="right"/>
              <w:rPr>
                <w:rFonts w:ascii="Times New Roman" w:hAnsi="Times New Roman"/>
                <w:color w:val="000000"/>
                <w:szCs w:val="24"/>
              </w:rPr>
            </w:pPr>
            <w:r w:rsidRPr="00212982">
              <w:rPr>
                <w:rFonts w:ascii="Times New Roman" w:hAnsi="Times New Roman"/>
                <w:color w:val="000000"/>
                <w:szCs w:val="24"/>
              </w:rPr>
              <w:t>8.6</w:t>
            </w:r>
          </w:p>
        </w:tc>
      </w:tr>
    </w:tbl>
    <w:p w:rsidR="002C1820" w:rsidRPr="00CB3CA8" w:rsidRDefault="002C1820" w:rsidP="00212982">
      <w:pPr>
        <w:spacing w:before="120"/>
        <w:jc w:val="both"/>
        <w:rPr>
          <w:rFonts w:ascii="Times New Roman" w:hAnsi="Times New Roman"/>
          <w:b/>
          <w:i/>
          <w:sz w:val="20"/>
          <w:szCs w:val="24"/>
        </w:rPr>
      </w:pPr>
      <w:r w:rsidRPr="00CB3CA8">
        <w:rPr>
          <w:rFonts w:ascii="Times New Roman" w:hAnsi="Times New Roman"/>
          <w:b/>
          <w:i/>
          <w:sz w:val="20"/>
          <w:szCs w:val="24"/>
        </w:rPr>
        <w:t>Source: Bangladesh Bureau of Statistics</w:t>
      </w:r>
    </w:p>
    <w:p w:rsidR="00A631D7" w:rsidRDefault="002C1820" w:rsidP="002C1820">
      <w:pPr>
        <w:jc w:val="both"/>
        <w:rPr>
          <w:rFonts w:ascii="Times New Roman" w:hAnsi="Times New Roman"/>
          <w:szCs w:val="24"/>
        </w:rPr>
      </w:pPr>
      <w:r w:rsidRPr="00CB3CA8">
        <w:rPr>
          <w:rFonts w:ascii="Times New Roman" w:hAnsi="Times New Roman"/>
          <w:szCs w:val="24"/>
        </w:rPr>
        <w:t xml:space="preserve">The rapid decline in the </w:t>
      </w:r>
      <w:r w:rsidR="00212982">
        <w:rPr>
          <w:rFonts w:ascii="Times New Roman" w:hAnsi="Times New Roman"/>
          <w:szCs w:val="24"/>
        </w:rPr>
        <w:t>share of water transport underscores the</w:t>
      </w:r>
      <w:r w:rsidRPr="00CB3CA8">
        <w:rPr>
          <w:rFonts w:ascii="Times New Roman" w:hAnsi="Times New Roman"/>
          <w:szCs w:val="24"/>
        </w:rPr>
        <w:t xml:space="preserve"> huge neglect of this mode of transportation.  Given the large network of waterways in Bangladesh, river transport serves</w:t>
      </w:r>
      <w:r w:rsidR="00212982">
        <w:rPr>
          <w:rFonts w:ascii="Times New Roman" w:hAnsi="Times New Roman"/>
          <w:szCs w:val="24"/>
        </w:rPr>
        <w:t xml:space="preserve"> a major development role in terms</w:t>
      </w:r>
      <w:r w:rsidRPr="00CB3CA8">
        <w:rPr>
          <w:rFonts w:ascii="Times New Roman" w:hAnsi="Times New Roman"/>
          <w:szCs w:val="24"/>
        </w:rPr>
        <w:t xml:space="preserve"> mobility of rural people and commodity flow. </w:t>
      </w:r>
      <w:r w:rsidR="00212982">
        <w:rPr>
          <w:rFonts w:ascii="Times New Roman" w:hAnsi="Times New Roman"/>
          <w:szCs w:val="24"/>
        </w:rPr>
        <w:t xml:space="preserve"> It can also be a dynamic source of employment and poverty reduction for the rural poor. </w:t>
      </w:r>
      <w:r w:rsidRPr="00CB3CA8">
        <w:rPr>
          <w:rFonts w:ascii="Times New Roman" w:hAnsi="Times New Roman"/>
          <w:szCs w:val="24"/>
        </w:rPr>
        <w:t>With the growing congestion of road network and limited capacity of rail cargo services, water transport provides a huge</w:t>
      </w:r>
      <w:r w:rsidR="00212982">
        <w:rPr>
          <w:rFonts w:ascii="Times New Roman" w:hAnsi="Times New Roman"/>
          <w:szCs w:val="24"/>
        </w:rPr>
        <w:t xml:space="preserve">, environmental friendly alternative </w:t>
      </w:r>
      <w:r w:rsidRPr="00CB3CA8">
        <w:rPr>
          <w:rFonts w:ascii="Times New Roman" w:hAnsi="Times New Roman"/>
          <w:szCs w:val="24"/>
        </w:rPr>
        <w:t>th</w:t>
      </w:r>
      <w:r w:rsidR="00212982">
        <w:rPr>
          <w:rFonts w:ascii="Times New Roman" w:hAnsi="Times New Roman"/>
          <w:szCs w:val="24"/>
        </w:rPr>
        <w:t>at has been by-passed</w:t>
      </w:r>
      <w:r w:rsidRPr="00CB3CA8">
        <w:rPr>
          <w:rFonts w:ascii="Times New Roman" w:hAnsi="Times New Roman"/>
          <w:szCs w:val="24"/>
        </w:rPr>
        <w:t xml:space="preserve">. </w:t>
      </w:r>
    </w:p>
    <w:p w:rsidR="00A631D7" w:rsidRDefault="002C1820" w:rsidP="002C1820">
      <w:pPr>
        <w:jc w:val="both"/>
        <w:rPr>
          <w:rFonts w:ascii="Times New Roman" w:hAnsi="Times New Roman"/>
          <w:szCs w:val="24"/>
        </w:rPr>
      </w:pPr>
      <w:r w:rsidRPr="00CB3CA8">
        <w:rPr>
          <w:rFonts w:ascii="Times New Roman" w:hAnsi="Times New Roman"/>
          <w:szCs w:val="24"/>
        </w:rPr>
        <w:t>There are several factors that have constrained the performance of river transport</w:t>
      </w:r>
      <w:r w:rsidR="00A631D7">
        <w:rPr>
          <w:rFonts w:ascii="Times New Roman" w:hAnsi="Times New Roman"/>
          <w:szCs w:val="24"/>
        </w:rPr>
        <w:t xml:space="preserve"> (Government of Bangladesh, 2017)</w:t>
      </w:r>
      <w:r w:rsidRPr="00CB3CA8">
        <w:rPr>
          <w:rFonts w:ascii="Times New Roman" w:hAnsi="Times New Roman"/>
          <w:szCs w:val="24"/>
        </w:rPr>
        <w:t>. The most important factor is the limited navigability of many riverways owing to the growing incidence of siltation.  Huge investments are needed for r</w:t>
      </w:r>
      <w:r w:rsidR="00917E8D">
        <w:rPr>
          <w:rFonts w:ascii="Times New Roman" w:hAnsi="Times New Roman"/>
          <w:szCs w:val="24"/>
        </w:rPr>
        <w:t xml:space="preserve">iver dredging to make them </w:t>
      </w:r>
      <w:r w:rsidRPr="00CB3CA8">
        <w:rPr>
          <w:rFonts w:ascii="Times New Roman" w:hAnsi="Times New Roman"/>
          <w:szCs w:val="24"/>
        </w:rPr>
        <w:t xml:space="preserve">navigable and conducive to the use of modern river vessels. A second factor is the inadequacy of safety standards to protect people and cargoes from accidents.   Many river vessels have questionable river-worthiness features.  Additionally, the frequency of over-loading is huge.  Due to absence of adequate monitoring and enforcement, safety standards are frequently violated resulting in accidents that cause substantial loss of life and property. Collusive behavior of safety inspectors and vessel owners further add to the problem.  Because of safety concerns a large amount of potential river traffic tends to get diverted to land transport that further adds to the congestion problem. A third problem is the inadequacy of river ports and cargo holding capacities. It is obvious that a combination of major investments in river dredging and river ports combined with effective monitoring and implementation of safety standards will substantially improve the quality of water transport and spur private investment and value-added. </w:t>
      </w:r>
    </w:p>
    <w:p w:rsidR="00A631D7" w:rsidRDefault="002C1820" w:rsidP="002C1820">
      <w:pPr>
        <w:jc w:val="both"/>
        <w:rPr>
          <w:rFonts w:ascii="Times New Roman" w:hAnsi="Times New Roman"/>
          <w:szCs w:val="24"/>
        </w:rPr>
      </w:pPr>
      <w:r w:rsidRPr="00CB3CA8">
        <w:rPr>
          <w:rFonts w:ascii="Times New Roman" w:hAnsi="Times New Roman"/>
          <w:szCs w:val="24"/>
        </w:rPr>
        <w:t xml:space="preserve">Regarding air transport, the main constraint is the weak performance of the national carrier Bangladesh Biman. The demand for air transport has swelled at both the international and domestic level.  Yet, the capacity constraints </w:t>
      </w:r>
      <w:r w:rsidR="00917E8D">
        <w:rPr>
          <w:rFonts w:ascii="Times New Roman" w:hAnsi="Times New Roman"/>
          <w:szCs w:val="24"/>
        </w:rPr>
        <w:t>of the national carrier Bangladesh Biman are severe</w:t>
      </w:r>
      <w:r w:rsidRPr="00CB3CA8">
        <w:rPr>
          <w:rFonts w:ascii="Times New Roman" w:hAnsi="Times New Roman"/>
          <w:szCs w:val="24"/>
        </w:rPr>
        <w:t xml:space="preserve">. Notwithstanding numerous reform efforts, the management problems of Bangladesh Biman remain overwhelming. </w:t>
      </w:r>
      <w:r w:rsidR="00917E8D">
        <w:rPr>
          <w:rFonts w:ascii="Times New Roman" w:hAnsi="Times New Roman"/>
          <w:szCs w:val="24"/>
        </w:rPr>
        <w:t xml:space="preserve">Consequently, fleet capacity, reliability and service quality are very weak. </w:t>
      </w:r>
      <w:r w:rsidRPr="00CB3CA8">
        <w:rPr>
          <w:rFonts w:ascii="Times New Roman" w:hAnsi="Times New Roman"/>
          <w:szCs w:val="24"/>
        </w:rPr>
        <w:t xml:space="preserve">As a result, it has not been able to benefit much from the large growth in the demand for both international and domestic travel.  High-performing international carriers, especially Emirates, Etihad and Qatar Airways, have captured the bulk of the market share of international </w:t>
      </w:r>
      <w:r w:rsidRPr="00CB3CA8">
        <w:rPr>
          <w:rFonts w:ascii="Times New Roman" w:hAnsi="Times New Roman"/>
          <w:szCs w:val="24"/>
        </w:rPr>
        <w:lastRenderedPageBreak/>
        <w:t>travel to and from Bangladesh. In the ar</w:t>
      </w:r>
      <w:r w:rsidR="00917E8D">
        <w:rPr>
          <w:rFonts w:ascii="Times New Roman" w:hAnsi="Times New Roman"/>
          <w:szCs w:val="24"/>
        </w:rPr>
        <w:t>ea of domestic air travel, the g</w:t>
      </w:r>
      <w:r w:rsidRPr="00CB3CA8">
        <w:rPr>
          <w:rFonts w:ascii="Times New Roman" w:hAnsi="Times New Roman"/>
          <w:szCs w:val="24"/>
        </w:rPr>
        <w:t xml:space="preserve">overnment deregulated air operations to allow for national based private air services. The response has been positive but inadequate. A major constraint is investment.  Air services are highly capital intensive and also require special skills, the absence of which tends to make domestic private investment hesitant to enter this high-risk sector. The inadequacy of domestic air connectivity combined with heavily congested land transport is a major constraint to the growth of the tourism industry.  </w:t>
      </w:r>
    </w:p>
    <w:p w:rsidR="00FF6340" w:rsidRDefault="002C1820" w:rsidP="002C1820">
      <w:pPr>
        <w:jc w:val="both"/>
        <w:rPr>
          <w:rFonts w:ascii="Times New Roman" w:hAnsi="Times New Roman"/>
          <w:szCs w:val="24"/>
        </w:rPr>
      </w:pPr>
      <w:r w:rsidRPr="00CB3CA8">
        <w:rPr>
          <w:rFonts w:ascii="Times New Roman" w:hAnsi="Times New Roman"/>
          <w:szCs w:val="24"/>
        </w:rPr>
        <w:t>A fourth large contributor to services GDP is the real estate sector. It has generally been on an upward</w:t>
      </w:r>
      <w:r w:rsidR="00BB741D">
        <w:rPr>
          <w:rFonts w:ascii="Times New Roman" w:hAnsi="Times New Roman"/>
          <w:szCs w:val="24"/>
        </w:rPr>
        <w:t xml:space="preserve"> trend since FY1974, achieving its fastest growth during the first 10 years after independence.  </w:t>
      </w:r>
      <w:r w:rsidRPr="00CB3CA8">
        <w:rPr>
          <w:rFonts w:ascii="Times New Roman" w:hAnsi="Times New Roman"/>
          <w:szCs w:val="24"/>
        </w:rPr>
        <w:t>As a</w:t>
      </w:r>
      <w:r w:rsidR="00BB741D">
        <w:rPr>
          <w:rFonts w:ascii="Times New Roman" w:hAnsi="Times New Roman"/>
          <w:szCs w:val="24"/>
        </w:rPr>
        <w:t xml:space="preserve"> result, its GDP share surged from 4.9</w:t>
      </w:r>
      <w:r w:rsidRPr="00CB3CA8">
        <w:rPr>
          <w:rFonts w:ascii="Times New Roman" w:hAnsi="Times New Roman"/>
          <w:szCs w:val="24"/>
        </w:rPr>
        <w:t xml:space="preserve"> percent </w:t>
      </w:r>
      <w:r w:rsidR="00BB741D">
        <w:rPr>
          <w:rFonts w:ascii="Times New Roman" w:hAnsi="Times New Roman"/>
          <w:szCs w:val="24"/>
        </w:rPr>
        <w:t>in FY1974 to 10.2 percent in FY1980</w:t>
      </w:r>
      <w:r w:rsidRPr="00CB3CA8">
        <w:rPr>
          <w:rFonts w:ascii="Times New Roman" w:hAnsi="Times New Roman"/>
          <w:szCs w:val="24"/>
        </w:rPr>
        <w:t xml:space="preserve">. </w:t>
      </w:r>
      <w:r w:rsidR="00BB741D">
        <w:rPr>
          <w:rFonts w:ascii="Times New Roman" w:hAnsi="Times New Roman"/>
          <w:szCs w:val="24"/>
        </w:rPr>
        <w:t>T</w:t>
      </w:r>
      <w:r w:rsidRPr="00CB3CA8">
        <w:rPr>
          <w:rFonts w:ascii="Times New Roman" w:hAnsi="Times New Roman"/>
          <w:szCs w:val="24"/>
        </w:rPr>
        <w:t xml:space="preserve">he activities of the real estate sector got a boost from the inflow of remittances.  Also, with growing urbanization, the demand for urban housing and urban office space has surged. The supply of real estate services has responded adequately to the demand and the market works competitively. </w:t>
      </w:r>
      <w:r w:rsidR="00A631D7">
        <w:rPr>
          <w:rFonts w:ascii="Times New Roman" w:hAnsi="Times New Roman"/>
          <w:szCs w:val="24"/>
        </w:rPr>
        <w:t>However, speculative activities over the 2007-10 period</w:t>
      </w:r>
      <w:r w:rsidR="00FF6340">
        <w:rPr>
          <w:rFonts w:ascii="Times New Roman" w:hAnsi="Times New Roman"/>
          <w:szCs w:val="24"/>
        </w:rPr>
        <w:t>s</w:t>
      </w:r>
      <w:r w:rsidR="00A631D7">
        <w:rPr>
          <w:rFonts w:ascii="Times New Roman" w:hAnsi="Times New Roman"/>
          <w:szCs w:val="24"/>
        </w:rPr>
        <w:t xml:space="preserve"> caused an over-investment in high-cost urban housing projects that have created a market bubble.  Real estate prices and urban housing rents have moderated </w:t>
      </w:r>
      <w:r w:rsidR="00FF6340">
        <w:rPr>
          <w:rFonts w:ascii="Times New Roman" w:hAnsi="Times New Roman"/>
          <w:szCs w:val="24"/>
        </w:rPr>
        <w:t xml:space="preserve">in response to this bubble, causing a slowdown in the growth of real estate activities.  </w:t>
      </w:r>
    </w:p>
    <w:p w:rsidR="002C1820" w:rsidRPr="00CB3CA8" w:rsidRDefault="00FF6340" w:rsidP="002C1820">
      <w:pPr>
        <w:jc w:val="both"/>
        <w:rPr>
          <w:rFonts w:ascii="Times New Roman" w:hAnsi="Times New Roman"/>
          <w:szCs w:val="24"/>
        </w:rPr>
      </w:pPr>
      <w:r>
        <w:rPr>
          <w:rFonts w:ascii="Times New Roman" w:hAnsi="Times New Roman"/>
          <w:szCs w:val="24"/>
        </w:rPr>
        <w:t>Additionally, there are major policy constraints that prevent the emergence of a modern and efficient real estate market. F</w:t>
      </w:r>
      <w:r w:rsidR="002C1820" w:rsidRPr="00CB3CA8">
        <w:rPr>
          <w:rFonts w:ascii="Times New Roman" w:hAnsi="Times New Roman"/>
          <w:szCs w:val="24"/>
        </w:rPr>
        <w:t>irst</w:t>
      </w:r>
      <w:r>
        <w:rPr>
          <w:rFonts w:ascii="Times New Roman" w:hAnsi="Times New Roman"/>
          <w:szCs w:val="24"/>
        </w:rPr>
        <w:t xml:space="preserve"> concerns</w:t>
      </w:r>
      <w:r w:rsidR="002C1820" w:rsidRPr="00CB3CA8">
        <w:rPr>
          <w:rFonts w:ascii="Times New Roman" w:hAnsi="Times New Roman"/>
          <w:szCs w:val="24"/>
        </w:rPr>
        <w:t xml:space="preserve"> the inadequacy of home loan mortgage services and the second is the inadequacy of enforcement of zoning regulations.  The inadequacy of long-term home mortgage options reduces the effective demand for housing services, while the ineffectiveness of zoning regulations reduce the quality of real estate services with excessive bias towards commercial real estate services. This in turn contributes to the weakness of urban development.</w:t>
      </w:r>
    </w:p>
    <w:p w:rsidR="002C1820" w:rsidRPr="00CB3CA8" w:rsidRDefault="002C1820" w:rsidP="002C1820">
      <w:pPr>
        <w:jc w:val="both"/>
        <w:rPr>
          <w:rFonts w:ascii="Times New Roman" w:hAnsi="Times New Roman"/>
          <w:szCs w:val="24"/>
        </w:rPr>
      </w:pPr>
      <w:r w:rsidRPr="00CB3CA8">
        <w:rPr>
          <w:rFonts w:ascii="Times New Roman" w:hAnsi="Times New Roman"/>
          <w:szCs w:val="24"/>
        </w:rPr>
        <w:t>The low value-added of education and health services despite growth of these services is a worrisome development. This largely reflects the expansion of low quality services in both areas. While the composition of activities in both sectors has changed substantially with a growing sha</w:t>
      </w:r>
      <w:r w:rsidR="0098754B">
        <w:rPr>
          <w:rFonts w:ascii="Times New Roman" w:hAnsi="Times New Roman"/>
          <w:szCs w:val="24"/>
        </w:rPr>
        <w:t>re of private provision</w:t>
      </w:r>
      <w:r w:rsidRPr="00CB3CA8">
        <w:rPr>
          <w:rFonts w:ascii="Times New Roman" w:hAnsi="Times New Roman"/>
          <w:szCs w:val="24"/>
        </w:rPr>
        <w:t>, the average service quality and inputs remain low. The inadequacy of tertiary education in science and technology area is emerging as a major constraint to the expansion of quality</w:t>
      </w:r>
      <w:r w:rsidR="001217B6">
        <w:rPr>
          <w:rFonts w:ascii="Times New Roman" w:hAnsi="Times New Roman"/>
          <w:szCs w:val="24"/>
        </w:rPr>
        <w:t xml:space="preserve"> manufacturing</w:t>
      </w:r>
      <w:r w:rsidRPr="00CB3CA8">
        <w:rPr>
          <w:rFonts w:ascii="Times New Roman" w:hAnsi="Times New Roman"/>
          <w:szCs w:val="24"/>
        </w:rPr>
        <w:t xml:space="preserve"> and high-value-added service exports. In the area of health, the absence of modern health financing options, such as health insurance, is an important constraint to the more rapid expansion of higher value health services.</w:t>
      </w:r>
    </w:p>
    <w:p w:rsidR="002C1820" w:rsidRPr="00CB3CA8" w:rsidRDefault="002C1820" w:rsidP="002C1820">
      <w:pPr>
        <w:jc w:val="both"/>
        <w:rPr>
          <w:rFonts w:ascii="Times New Roman" w:hAnsi="Times New Roman"/>
          <w:szCs w:val="24"/>
        </w:rPr>
      </w:pPr>
      <w:r w:rsidRPr="00CB3CA8">
        <w:rPr>
          <w:rFonts w:ascii="Times New Roman" w:hAnsi="Times New Roman"/>
          <w:szCs w:val="24"/>
        </w:rPr>
        <w:t>One major service industry not directly reflected in the service sector value-</w:t>
      </w:r>
      <w:r w:rsidR="00917E8D">
        <w:rPr>
          <w:rFonts w:ascii="Times New Roman" w:hAnsi="Times New Roman"/>
          <w:szCs w:val="24"/>
        </w:rPr>
        <w:t>added is the role of tourism.  While the international travel-related</w:t>
      </w:r>
      <w:r w:rsidRPr="00CB3CA8">
        <w:rPr>
          <w:rFonts w:ascii="Times New Roman" w:hAnsi="Times New Roman"/>
          <w:szCs w:val="24"/>
        </w:rPr>
        <w:t xml:space="preserve"> effects of tourism are captured through the travel receipts in the service account of </w:t>
      </w:r>
      <w:r w:rsidR="001A20F2">
        <w:rPr>
          <w:rFonts w:ascii="Times New Roman" w:hAnsi="Times New Roman"/>
          <w:szCs w:val="24"/>
        </w:rPr>
        <w:t xml:space="preserve">the balance of payments, other aspects of tourism linked hospitality services and domestic transport are captured in transport, hotels and restaurants. Additionally, </w:t>
      </w:r>
      <w:r w:rsidRPr="00CB3CA8">
        <w:rPr>
          <w:rFonts w:ascii="Times New Roman" w:hAnsi="Times New Roman"/>
          <w:szCs w:val="24"/>
        </w:rPr>
        <w:t>there are</w:t>
      </w:r>
      <w:r w:rsidR="001A20F2">
        <w:rPr>
          <w:rFonts w:ascii="Times New Roman" w:hAnsi="Times New Roman"/>
          <w:szCs w:val="24"/>
        </w:rPr>
        <w:t xml:space="preserve"> large indirect effects linked to</w:t>
      </w:r>
      <w:r w:rsidRPr="00CB3CA8">
        <w:rPr>
          <w:rFonts w:ascii="Times New Roman" w:hAnsi="Times New Roman"/>
          <w:szCs w:val="24"/>
        </w:rPr>
        <w:t xml:space="preserve"> tourist spending on travel, hotels, food</w:t>
      </w:r>
      <w:r w:rsidR="001A20F2">
        <w:rPr>
          <w:rFonts w:ascii="Times New Roman" w:hAnsi="Times New Roman"/>
          <w:szCs w:val="24"/>
        </w:rPr>
        <w:t>,</w:t>
      </w:r>
      <w:r w:rsidRPr="00CB3CA8">
        <w:rPr>
          <w:rFonts w:ascii="Times New Roman" w:hAnsi="Times New Roman"/>
          <w:szCs w:val="24"/>
        </w:rPr>
        <w:t xml:space="preserve"> and purchases of other local goods and services. </w:t>
      </w:r>
      <w:r w:rsidR="001A20F2">
        <w:rPr>
          <w:rFonts w:ascii="Times New Roman" w:hAnsi="Times New Roman"/>
          <w:szCs w:val="24"/>
        </w:rPr>
        <w:t>Research shows that t</w:t>
      </w:r>
      <w:r w:rsidRPr="00CB3CA8">
        <w:rPr>
          <w:rFonts w:ascii="Times New Roman" w:hAnsi="Times New Roman"/>
          <w:szCs w:val="24"/>
        </w:rPr>
        <w:t xml:space="preserve">he multiplier effects of tourism </w:t>
      </w:r>
      <w:r w:rsidRPr="00CB3CA8">
        <w:rPr>
          <w:rFonts w:ascii="Times New Roman" w:hAnsi="Times New Roman"/>
          <w:szCs w:val="24"/>
        </w:rPr>
        <w:lastRenderedPageBreak/>
        <w:t>can be large as reflected in the role of tourism in such economies as Thailand and Malaysia</w:t>
      </w:r>
      <w:r w:rsidR="001A20F2">
        <w:rPr>
          <w:rFonts w:ascii="Times New Roman" w:hAnsi="Times New Roman"/>
          <w:szCs w:val="24"/>
        </w:rPr>
        <w:t xml:space="preserve"> (WTTC 2017a)</w:t>
      </w:r>
      <w:r w:rsidRPr="00CB3CA8">
        <w:rPr>
          <w:rFonts w:ascii="Times New Roman" w:hAnsi="Times New Roman"/>
          <w:szCs w:val="24"/>
        </w:rPr>
        <w:t xml:space="preserve">. </w:t>
      </w:r>
    </w:p>
    <w:p w:rsidR="002C1820" w:rsidRPr="00CD2445" w:rsidRDefault="002C1820" w:rsidP="00CD2445">
      <w:pPr>
        <w:pStyle w:val="Heading2"/>
      </w:pPr>
      <w:bookmarkStart w:id="21" w:name="_Toc488108642"/>
      <w:r w:rsidRPr="00CD2445">
        <w:t>Structural Change in Services</w:t>
      </w:r>
      <w:bookmarkEnd w:id="21"/>
    </w:p>
    <w:p w:rsidR="002C1820" w:rsidRPr="00CB3CA8" w:rsidRDefault="002C1820" w:rsidP="002C1820">
      <w:pPr>
        <w:jc w:val="both"/>
        <w:rPr>
          <w:rFonts w:ascii="Times New Roman" w:hAnsi="Times New Roman"/>
          <w:szCs w:val="24"/>
        </w:rPr>
      </w:pPr>
      <w:r w:rsidRPr="00CB3CA8">
        <w:rPr>
          <w:rFonts w:ascii="Times New Roman" w:hAnsi="Times New Roman"/>
          <w:szCs w:val="24"/>
        </w:rPr>
        <w:t xml:space="preserve">One important question is the extent of modernization of the services sector. </w:t>
      </w:r>
      <w:r w:rsidR="001217B6">
        <w:rPr>
          <w:rFonts w:ascii="Times New Roman" w:hAnsi="Times New Roman"/>
          <w:szCs w:val="24"/>
        </w:rPr>
        <w:t>In addition to the traditional definition of formal services sector that mostly includes public administration, public health and public education,</w:t>
      </w:r>
      <w:r w:rsidRPr="00CB3CA8">
        <w:rPr>
          <w:rFonts w:ascii="Times New Roman" w:hAnsi="Times New Roman"/>
          <w:szCs w:val="24"/>
        </w:rPr>
        <w:t xml:space="preserve"> in each category of service there is a mix of formal and </w:t>
      </w:r>
      <w:r w:rsidR="001217B6">
        <w:rPr>
          <w:rFonts w:ascii="Times New Roman" w:hAnsi="Times New Roman"/>
          <w:szCs w:val="24"/>
        </w:rPr>
        <w:t>informal provision.  T</w:t>
      </w:r>
      <w:r w:rsidRPr="00CB3CA8">
        <w:rPr>
          <w:rFonts w:ascii="Times New Roman" w:hAnsi="Times New Roman"/>
          <w:szCs w:val="24"/>
        </w:rPr>
        <w:t xml:space="preserve">he absence of data makes it difficult to fully understand the extent of modernization of the services sector. In view of this limitation, the modernization is defined more specifically </w:t>
      </w:r>
      <w:r w:rsidR="001217B6">
        <w:rPr>
          <w:rFonts w:ascii="Times New Roman" w:hAnsi="Times New Roman"/>
          <w:szCs w:val="24"/>
        </w:rPr>
        <w:t xml:space="preserve">to include the formal public sector and the growth of </w:t>
      </w:r>
      <w:r w:rsidR="001A20F2">
        <w:rPr>
          <w:rFonts w:ascii="Times New Roman" w:hAnsi="Times New Roman"/>
          <w:szCs w:val="24"/>
        </w:rPr>
        <w:t xml:space="preserve">a range of </w:t>
      </w:r>
      <w:r w:rsidR="001217B6">
        <w:rPr>
          <w:rFonts w:ascii="Times New Roman" w:hAnsi="Times New Roman"/>
          <w:szCs w:val="24"/>
        </w:rPr>
        <w:t xml:space="preserve">private sector services that are well organized and registered with the government, </w:t>
      </w:r>
      <w:r w:rsidRPr="00CB3CA8">
        <w:rPr>
          <w:rFonts w:ascii="Times New Roman" w:hAnsi="Times New Roman"/>
          <w:szCs w:val="24"/>
        </w:rPr>
        <w:t xml:space="preserve">that is much more skill based, </w:t>
      </w:r>
      <w:r w:rsidR="001217B6">
        <w:rPr>
          <w:rFonts w:ascii="Times New Roman" w:hAnsi="Times New Roman"/>
          <w:szCs w:val="24"/>
        </w:rPr>
        <w:t xml:space="preserve">that </w:t>
      </w:r>
      <w:r w:rsidRPr="00CB3CA8">
        <w:rPr>
          <w:rFonts w:ascii="Times New Roman" w:hAnsi="Times New Roman"/>
          <w:szCs w:val="24"/>
        </w:rPr>
        <w:t xml:space="preserve">involves better technology and </w:t>
      </w:r>
      <w:r w:rsidR="001217B6">
        <w:rPr>
          <w:rFonts w:ascii="Times New Roman" w:hAnsi="Times New Roman"/>
          <w:szCs w:val="24"/>
        </w:rPr>
        <w:t xml:space="preserve">that are </w:t>
      </w:r>
      <w:r w:rsidRPr="00CB3CA8">
        <w:rPr>
          <w:rFonts w:ascii="Times New Roman" w:hAnsi="Times New Roman"/>
          <w:szCs w:val="24"/>
        </w:rPr>
        <w:t>relatively more capital intensive. These activities include Telecoms and ITC, banking a</w:t>
      </w:r>
      <w:r w:rsidR="001217B6">
        <w:rPr>
          <w:rFonts w:ascii="Times New Roman" w:hAnsi="Times New Roman"/>
          <w:szCs w:val="24"/>
        </w:rPr>
        <w:t>nd financial services, aviation</w:t>
      </w:r>
      <w:r w:rsidRPr="00CB3CA8">
        <w:rPr>
          <w:rFonts w:ascii="Times New Roman" w:hAnsi="Times New Roman"/>
          <w:szCs w:val="24"/>
        </w:rPr>
        <w:t xml:space="preserve"> industry, international shipping, hospitality industry (hotel and restaurants) and modern storage and transport support services. Each of these activities holds considerable growth prospects and can cater to both domestic and international demand. </w:t>
      </w:r>
    </w:p>
    <w:p w:rsidR="002C1820" w:rsidRDefault="002C1820" w:rsidP="002C1820">
      <w:pPr>
        <w:jc w:val="both"/>
        <w:rPr>
          <w:rFonts w:ascii="Times New Roman" w:hAnsi="Times New Roman"/>
          <w:szCs w:val="24"/>
        </w:rPr>
      </w:pPr>
      <w:r w:rsidRPr="00CB3CA8">
        <w:rPr>
          <w:rFonts w:ascii="Times New Roman" w:hAnsi="Times New Roman"/>
          <w:szCs w:val="24"/>
        </w:rPr>
        <w:t>The expansion of high potential modern service acti</w:t>
      </w:r>
      <w:r w:rsidR="001217B6">
        <w:rPr>
          <w:rFonts w:ascii="Times New Roman" w:hAnsi="Times New Roman"/>
          <w:szCs w:val="24"/>
        </w:rPr>
        <w:t xml:space="preserve">vities is indicated in Figure </w:t>
      </w:r>
      <w:r w:rsidR="007609D6">
        <w:rPr>
          <w:rFonts w:ascii="Times New Roman" w:hAnsi="Times New Roman"/>
          <w:szCs w:val="24"/>
        </w:rPr>
        <w:t>8</w:t>
      </w:r>
      <w:r w:rsidRPr="00CB3CA8">
        <w:rPr>
          <w:rFonts w:ascii="Times New Roman" w:hAnsi="Times New Roman"/>
          <w:szCs w:val="24"/>
        </w:rPr>
        <w:t>. Starting from low base values in FY1990, all services</w:t>
      </w:r>
      <w:r w:rsidR="001A20F2">
        <w:rPr>
          <w:rFonts w:ascii="Times New Roman" w:hAnsi="Times New Roman"/>
          <w:szCs w:val="24"/>
        </w:rPr>
        <w:t>,</w:t>
      </w:r>
      <w:r w:rsidRPr="00CB3CA8">
        <w:rPr>
          <w:rFonts w:ascii="Times New Roman" w:hAnsi="Times New Roman"/>
          <w:szCs w:val="24"/>
        </w:rPr>
        <w:t xml:space="preserve"> except </w:t>
      </w:r>
      <w:r w:rsidR="00220416">
        <w:rPr>
          <w:rFonts w:ascii="Times New Roman" w:hAnsi="Times New Roman"/>
          <w:szCs w:val="24"/>
        </w:rPr>
        <w:t xml:space="preserve">healthcare and </w:t>
      </w:r>
      <w:r w:rsidRPr="00CB3CA8">
        <w:rPr>
          <w:rFonts w:ascii="Times New Roman" w:hAnsi="Times New Roman"/>
          <w:szCs w:val="24"/>
        </w:rPr>
        <w:t>air transport</w:t>
      </w:r>
      <w:r w:rsidR="001A20F2">
        <w:rPr>
          <w:rFonts w:ascii="Times New Roman" w:hAnsi="Times New Roman"/>
          <w:szCs w:val="24"/>
        </w:rPr>
        <w:t>,</w:t>
      </w:r>
      <w:r w:rsidRPr="00CB3CA8">
        <w:rPr>
          <w:rFonts w:ascii="Times New Roman" w:hAnsi="Times New Roman"/>
          <w:szCs w:val="24"/>
        </w:rPr>
        <w:t xml:space="preserve"> have grown faster than GDP. The financial sector in particular has done well, thereby acquiring a rapid increase in its GDP share. Storage and transport support services and telecoms</w:t>
      </w:r>
      <w:r w:rsidR="00220416">
        <w:rPr>
          <w:rFonts w:ascii="Times New Roman" w:hAnsi="Times New Roman"/>
          <w:szCs w:val="24"/>
        </w:rPr>
        <w:t>/ITC</w:t>
      </w:r>
      <w:r w:rsidRPr="00CB3CA8">
        <w:rPr>
          <w:rFonts w:ascii="Times New Roman" w:hAnsi="Times New Roman"/>
          <w:szCs w:val="24"/>
        </w:rPr>
        <w:t xml:space="preserve"> services have also performed well. However, in comparison to its potential ITC and telecoms services have under-performed.  International shipping also has under-performed. Hospitality service growth has shown some momentum starting from its tiny base value, but compared to potential it has under-performed.  Along with domestic air travel, it constitutes another constraint to the expansion of tourism activities.</w:t>
      </w:r>
      <w:r w:rsidR="00220416">
        <w:rPr>
          <w:rFonts w:ascii="Times New Roman" w:hAnsi="Times New Roman"/>
          <w:szCs w:val="24"/>
        </w:rPr>
        <w:t xml:space="preserve"> The failure of healthcare services to grow faster than GDP is a worrisome development that requires special policy attention.  </w:t>
      </w:r>
      <w:r w:rsidR="00FC430A">
        <w:rPr>
          <w:rFonts w:ascii="Times New Roman" w:hAnsi="Times New Roman"/>
          <w:szCs w:val="24"/>
        </w:rPr>
        <w:t>In high income countries healthcare tends to be one of the most dynamic and high value-added activity.</w:t>
      </w:r>
    </w:p>
    <w:p w:rsidR="001A20F2" w:rsidRDefault="001A20F2" w:rsidP="001A20F2">
      <w:pPr>
        <w:jc w:val="both"/>
        <w:rPr>
          <w:rFonts w:ascii="Times New Roman" w:hAnsi="Times New Roman"/>
          <w:szCs w:val="24"/>
        </w:rPr>
      </w:pPr>
      <w:r w:rsidRPr="00CB3CA8">
        <w:rPr>
          <w:rFonts w:ascii="Times New Roman" w:hAnsi="Times New Roman"/>
          <w:szCs w:val="24"/>
        </w:rPr>
        <w:t>The growth of high-potential services is beginning to make an impact in terms of modernization of the services sector.  Thus, the share of moder</w:t>
      </w:r>
      <w:r>
        <w:rPr>
          <w:rFonts w:ascii="Times New Roman" w:hAnsi="Times New Roman"/>
          <w:szCs w:val="24"/>
        </w:rPr>
        <w:t xml:space="preserve">n services has expanded from 18 percent in FY1990 to 30.3 percent in FY2017 (Figure </w:t>
      </w:r>
      <w:r w:rsidR="00490832">
        <w:rPr>
          <w:rFonts w:ascii="Times New Roman" w:hAnsi="Times New Roman"/>
          <w:szCs w:val="24"/>
        </w:rPr>
        <w:t>9</w:t>
      </w:r>
      <w:r w:rsidRPr="00CB3CA8">
        <w:rPr>
          <w:rFonts w:ascii="Times New Roman" w:hAnsi="Times New Roman"/>
          <w:szCs w:val="24"/>
        </w:rPr>
        <w:t xml:space="preserve">). </w:t>
      </w:r>
      <w:r>
        <w:rPr>
          <w:rFonts w:ascii="Times New Roman" w:hAnsi="Times New Roman"/>
          <w:szCs w:val="24"/>
        </w:rPr>
        <w:t>Much of the growth has come from private-sector led modern services involving finance and technology. Nevertheless, as noted, most</w:t>
      </w:r>
      <w:r w:rsidRPr="00CB3CA8">
        <w:rPr>
          <w:rFonts w:ascii="Times New Roman" w:hAnsi="Times New Roman"/>
          <w:szCs w:val="24"/>
        </w:rPr>
        <w:t xml:space="preserve"> of these services are under-performing relative to domestic and international demand. In particular ITC, hospitality </w:t>
      </w:r>
      <w:r>
        <w:rPr>
          <w:rFonts w:ascii="Times New Roman" w:hAnsi="Times New Roman"/>
          <w:szCs w:val="24"/>
        </w:rPr>
        <w:t>services, shipping and aviation</w:t>
      </w:r>
      <w:r w:rsidRPr="00CB3CA8">
        <w:rPr>
          <w:rFonts w:ascii="Times New Roman" w:hAnsi="Times New Roman"/>
          <w:szCs w:val="24"/>
        </w:rPr>
        <w:t xml:space="preserve"> services can considerably expand by taking advantage of considerable global demand for these services. </w:t>
      </w:r>
      <w:r>
        <w:rPr>
          <w:rFonts w:ascii="Times New Roman" w:hAnsi="Times New Roman"/>
          <w:szCs w:val="24"/>
        </w:rPr>
        <w:t xml:space="preserve">Additionally, housing, healthcare and education will need to create the basis for supporting the skills base and the technology base to spur the development of the manufacturing sector.  </w:t>
      </w:r>
    </w:p>
    <w:p w:rsidR="00FA53D4" w:rsidRDefault="00FA53D4">
      <w:pPr>
        <w:rPr>
          <w:rFonts w:ascii="Times New Roman" w:hAnsi="Times New Roman"/>
          <w:b/>
          <w:bCs/>
          <w:szCs w:val="24"/>
        </w:rPr>
      </w:pPr>
      <w:r>
        <w:rPr>
          <w:rFonts w:ascii="Times New Roman" w:hAnsi="Times New Roman"/>
          <w:b/>
          <w:bCs/>
          <w:szCs w:val="24"/>
        </w:rPr>
        <w:br w:type="page"/>
      </w:r>
    </w:p>
    <w:p w:rsidR="00FA53D4" w:rsidRPr="00CD2445" w:rsidRDefault="00490832" w:rsidP="00CD2445">
      <w:pPr>
        <w:pStyle w:val="Heading5"/>
      </w:pPr>
      <w:bookmarkStart w:id="22" w:name="_Toc488108674"/>
      <w:r>
        <w:lastRenderedPageBreak/>
        <w:t>Figure 8</w:t>
      </w:r>
      <w:r w:rsidR="00FA53D4" w:rsidRPr="00CD2445">
        <w:t>: Evolution of Modern Services (% of GDP)</w:t>
      </w:r>
      <w:bookmarkEnd w:id="22"/>
    </w:p>
    <w:p w:rsidR="002C1820" w:rsidRDefault="0045416A" w:rsidP="002C1820">
      <w:pPr>
        <w:tabs>
          <w:tab w:val="left" w:pos="2340"/>
        </w:tabs>
        <w:jc w:val="center"/>
        <w:rPr>
          <w:rFonts w:ascii="Times New Roman" w:hAnsi="Times New Roman"/>
          <w:szCs w:val="24"/>
        </w:rPr>
      </w:pPr>
      <w:r>
        <w:rPr>
          <w:noProof/>
        </w:rPr>
        <w:drawing>
          <wp:inline distT="0" distB="0" distL="0" distR="0" wp14:anchorId="24EA8813" wp14:editId="5472FFB1">
            <wp:extent cx="4524375" cy="2967039"/>
            <wp:effectExtent l="0" t="0" r="9525" b="508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C1820" w:rsidRPr="00CB3CA8" w:rsidRDefault="002C1820" w:rsidP="002C1820">
      <w:pPr>
        <w:jc w:val="both"/>
        <w:rPr>
          <w:rFonts w:ascii="Times New Roman" w:hAnsi="Times New Roman"/>
          <w:b/>
          <w:i/>
          <w:sz w:val="20"/>
          <w:szCs w:val="24"/>
        </w:rPr>
      </w:pPr>
      <w:r w:rsidRPr="00CB3CA8">
        <w:rPr>
          <w:rFonts w:ascii="Times New Roman" w:hAnsi="Times New Roman"/>
          <w:b/>
          <w:sz w:val="20"/>
          <w:szCs w:val="24"/>
        </w:rPr>
        <w:t xml:space="preserve">        </w:t>
      </w:r>
      <w:r w:rsidR="00220416">
        <w:rPr>
          <w:rFonts w:ascii="Times New Roman" w:hAnsi="Times New Roman"/>
          <w:b/>
          <w:sz w:val="20"/>
          <w:szCs w:val="24"/>
        </w:rPr>
        <w:t xml:space="preserve">          </w:t>
      </w:r>
      <w:r w:rsidRPr="00CB3CA8">
        <w:rPr>
          <w:rFonts w:ascii="Times New Roman" w:hAnsi="Times New Roman"/>
          <w:b/>
          <w:sz w:val="20"/>
          <w:szCs w:val="24"/>
        </w:rPr>
        <w:t xml:space="preserve"> </w:t>
      </w:r>
      <w:r w:rsidRPr="00CB3CA8">
        <w:rPr>
          <w:rFonts w:ascii="Times New Roman" w:hAnsi="Times New Roman"/>
          <w:b/>
          <w:i/>
          <w:sz w:val="20"/>
          <w:szCs w:val="24"/>
        </w:rPr>
        <w:t>Source: Bangladesh Bureau of Statistics</w:t>
      </w:r>
    </w:p>
    <w:p w:rsidR="00FA53D4" w:rsidRPr="00CD2445" w:rsidRDefault="00490832" w:rsidP="00CD2445">
      <w:pPr>
        <w:pStyle w:val="Heading5"/>
      </w:pPr>
      <w:bookmarkStart w:id="23" w:name="_Toc488108675"/>
      <w:r>
        <w:t>Figure 9</w:t>
      </w:r>
      <w:r w:rsidR="00FA53D4" w:rsidRPr="00CD2445">
        <w:t>: Structural Change in Services</w:t>
      </w:r>
      <w:bookmarkEnd w:id="23"/>
    </w:p>
    <w:p w:rsidR="002C1820" w:rsidRPr="00850AB8" w:rsidRDefault="00FC430A" w:rsidP="002C1820">
      <w:pPr>
        <w:spacing w:after="0"/>
        <w:jc w:val="center"/>
        <w:rPr>
          <w:rFonts w:ascii="Times New Roman" w:hAnsi="Times New Roman"/>
          <w:sz w:val="22"/>
          <w:szCs w:val="24"/>
        </w:rPr>
      </w:pPr>
      <w:r w:rsidRPr="00850AB8">
        <w:rPr>
          <w:noProof/>
          <w:sz w:val="22"/>
        </w:rPr>
        <w:drawing>
          <wp:inline distT="0" distB="0" distL="0" distR="0" wp14:anchorId="5AC80B61" wp14:editId="47697F86">
            <wp:extent cx="4676775" cy="2781300"/>
            <wp:effectExtent l="0" t="0" r="9525"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C1820" w:rsidRPr="00CB3CA8" w:rsidRDefault="002C1820" w:rsidP="00850AB8">
      <w:pPr>
        <w:spacing w:before="120"/>
        <w:jc w:val="both"/>
        <w:rPr>
          <w:rFonts w:ascii="Times New Roman" w:hAnsi="Times New Roman"/>
          <w:b/>
          <w:i/>
          <w:sz w:val="20"/>
          <w:szCs w:val="24"/>
        </w:rPr>
      </w:pPr>
      <w:r w:rsidRPr="00CB3CA8">
        <w:rPr>
          <w:rFonts w:ascii="Times New Roman" w:hAnsi="Times New Roman"/>
          <w:b/>
          <w:szCs w:val="24"/>
        </w:rPr>
        <w:tab/>
      </w:r>
      <w:r w:rsidR="00850AB8">
        <w:rPr>
          <w:rFonts w:ascii="Times New Roman" w:hAnsi="Times New Roman"/>
          <w:b/>
          <w:szCs w:val="24"/>
        </w:rPr>
        <w:t xml:space="preserve">    </w:t>
      </w:r>
      <w:r w:rsidRPr="00CB3CA8">
        <w:rPr>
          <w:rFonts w:ascii="Times New Roman" w:hAnsi="Times New Roman"/>
          <w:b/>
          <w:i/>
          <w:sz w:val="20"/>
          <w:szCs w:val="24"/>
        </w:rPr>
        <w:t>Source: Bangladesh Bureau of Statistics</w:t>
      </w:r>
    </w:p>
    <w:p w:rsidR="00850AB8" w:rsidRDefault="00850AB8" w:rsidP="002C1820">
      <w:pPr>
        <w:jc w:val="both"/>
        <w:rPr>
          <w:rFonts w:ascii="Times New Roman" w:hAnsi="Times New Roman"/>
          <w:szCs w:val="24"/>
        </w:rPr>
      </w:pPr>
      <w:r>
        <w:rPr>
          <w:rFonts w:ascii="Times New Roman" w:hAnsi="Times New Roman"/>
          <w:szCs w:val="24"/>
        </w:rPr>
        <w:t>Commensurate with its growing importance in the economy, the employment share of modern services has also increased signif</w:t>
      </w:r>
      <w:r w:rsidR="00490832">
        <w:rPr>
          <w:rFonts w:ascii="Times New Roman" w:hAnsi="Times New Roman"/>
          <w:szCs w:val="24"/>
        </w:rPr>
        <w:t>icantly over the years (Figure 10</w:t>
      </w:r>
      <w:r>
        <w:rPr>
          <w:rFonts w:ascii="Times New Roman" w:hAnsi="Times New Roman"/>
          <w:szCs w:val="24"/>
        </w:rPr>
        <w:t xml:space="preserve">).  The growth has been particularly dramatic since 2010. </w:t>
      </w:r>
      <w:r w:rsidR="001C142D">
        <w:rPr>
          <w:rFonts w:ascii="Times New Roman" w:hAnsi="Times New Roman"/>
          <w:szCs w:val="24"/>
        </w:rPr>
        <w:t xml:space="preserve"> This is an important indication of the slowly improving services sector employment base. Yet, this performance has to gather momentum if Bangladesh were to achieve high-income status.</w:t>
      </w:r>
    </w:p>
    <w:p w:rsidR="00FA53D4" w:rsidRPr="00CD2445" w:rsidRDefault="00490832" w:rsidP="00CD2445">
      <w:pPr>
        <w:pStyle w:val="Heading5"/>
      </w:pPr>
      <w:bookmarkStart w:id="24" w:name="_Toc488108676"/>
      <w:r>
        <w:lastRenderedPageBreak/>
        <w:t>Figure 10</w:t>
      </w:r>
      <w:r w:rsidR="00FA53D4" w:rsidRPr="00CD2445">
        <w:t>: Transformation in Services Employment (% of Total Services)</w:t>
      </w:r>
      <w:bookmarkEnd w:id="24"/>
    </w:p>
    <w:p w:rsidR="00850AB8" w:rsidRPr="00850AB8" w:rsidRDefault="00850AB8" w:rsidP="002C1820">
      <w:pPr>
        <w:jc w:val="both"/>
        <w:rPr>
          <w:rFonts w:ascii="Times New Roman" w:hAnsi="Times New Roman"/>
          <w:szCs w:val="24"/>
        </w:rPr>
      </w:pPr>
      <w:r>
        <w:rPr>
          <w:rFonts w:ascii="Times New Roman" w:hAnsi="Times New Roman"/>
          <w:szCs w:val="24"/>
        </w:rPr>
        <w:t xml:space="preserve">                 </w:t>
      </w:r>
      <w:r>
        <w:rPr>
          <w:noProof/>
        </w:rPr>
        <w:drawing>
          <wp:inline distT="0" distB="0" distL="0" distR="0" wp14:anchorId="354E181D" wp14:editId="0FFFE19C">
            <wp:extent cx="4657725" cy="2743200"/>
            <wp:effectExtent l="0" t="0" r="9525"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50AB8" w:rsidRPr="00850AB8" w:rsidRDefault="00850AB8" w:rsidP="002C1820">
      <w:pPr>
        <w:jc w:val="both"/>
        <w:rPr>
          <w:rFonts w:ascii="Times New Roman" w:hAnsi="Times New Roman"/>
          <w:b/>
          <w:i/>
          <w:szCs w:val="24"/>
        </w:rPr>
      </w:pPr>
      <w:r>
        <w:rPr>
          <w:rFonts w:ascii="Times New Roman" w:hAnsi="Times New Roman"/>
          <w:b/>
          <w:szCs w:val="24"/>
        </w:rPr>
        <w:t xml:space="preserve">               </w:t>
      </w:r>
      <w:r w:rsidRPr="00850AB8">
        <w:rPr>
          <w:rFonts w:ascii="Times New Roman" w:hAnsi="Times New Roman"/>
          <w:b/>
          <w:i/>
          <w:sz w:val="20"/>
          <w:szCs w:val="24"/>
        </w:rPr>
        <w:t>Source: Bangladesh Bureau of Statistics</w:t>
      </w:r>
    </w:p>
    <w:p w:rsidR="00850AB8" w:rsidRPr="001C142D" w:rsidRDefault="00850AB8" w:rsidP="002C1820">
      <w:pPr>
        <w:jc w:val="both"/>
        <w:rPr>
          <w:rFonts w:ascii="Times New Roman" w:hAnsi="Times New Roman"/>
          <w:b/>
          <w:sz w:val="8"/>
          <w:szCs w:val="24"/>
        </w:rPr>
      </w:pPr>
    </w:p>
    <w:p w:rsidR="002C1820" w:rsidRPr="00CD2445" w:rsidRDefault="002C1820" w:rsidP="00CD2445">
      <w:pPr>
        <w:pStyle w:val="Heading2"/>
      </w:pPr>
      <w:bookmarkStart w:id="25" w:name="_Toc488108643"/>
      <w:r w:rsidRPr="00CD2445">
        <w:t>The Productivity Challenge in Services</w:t>
      </w:r>
      <w:bookmarkEnd w:id="25"/>
    </w:p>
    <w:p w:rsidR="002C1820" w:rsidRPr="00CB3CA8" w:rsidRDefault="002C1820" w:rsidP="002C1820">
      <w:pPr>
        <w:jc w:val="both"/>
        <w:rPr>
          <w:rFonts w:ascii="Times New Roman" w:hAnsi="Times New Roman"/>
          <w:szCs w:val="24"/>
        </w:rPr>
      </w:pPr>
      <w:r w:rsidRPr="00CB3CA8">
        <w:rPr>
          <w:rFonts w:ascii="Times New Roman" w:hAnsi="Times New Roman"/>
          <w:szCs w:val="24"/>
        </w:rPr>
        <w:t>Apart from the specific need to expand the contribution of high-potential services in the economy, there is the more general challenge of increasing the productivity of services activities. Professional and skill-intensive services such as ban</w:t>
      </w:r>
      <w:r w:rsidR="00897E58">
        <w:rPr>
          <w:rFonts w:ascii="Times New Roman" w:hAnsi="Times New Roman"/>
          <w:szCs w:val="24"/>
        </w:rPr>
        <w:t>king, finance, ICT, healthcare, education, shipping and aviation</w:t>
      </w:r>
      <w:r w:rsidRPr="00CB3CA8">
        <w:rPr>
          <w:rFonts w:ascii="Times New Roman" w:hAnsi="Times New Roman"/>
          <w:szCs w:val="24"/>
        </w:rPr>
        <w:t xml:space="preserve"> tend to be high productivity, </w:t>
      </w:r>
      <w:r w:rsidR="00897E58">
        <w:rPr>
          <w:rFonts w:ascii="Times New Roman" w:hAnsi="Times New Roman"/>
          <w:szCs w:val="24"/>
        </w:rPr>
        <w:t>high income activities.  As noted</w:t>
      </w:r>
      <w:r w:rsidRPr="00CB3CA8">
        <w:rPr>
          <w:rFonts w:ascii="Times New Roman" w:hAnsi="Times New Roman"/>
          <w:szCs w:val="24"/>
        </w:rPr>
        <w:t xml:space="preserve"> above, the role of these activities is still limi</w:t>
      </w:r>
      <w:r w:rsidR="00897E58">
        <w:rPr>
          <w:rFonts w:ascii="Times New Roman" w:hAnsi="Times New Roman"/>
          <w:szCs w:val="24"/>
        </w:rPr>
        <w:t>ted despite recent growth.  O</w:t>
      </w:r>
      <w:r w:rsidRPr="00CB3CA8">
        <w:rPr>
          <w:rFonts w:ascii="Times New Roman" w:hAnsi="Times New Roman"/>
          <w:szCs w:val="24"/>
        </w:rPr>
        <w:t xml:space="preserve">ther </w:t>
      </w:r>
      <w:r w:rsidR="00897E58">
        <w:rPr>
          <w:rFonts w:ascii="Times New Roman" w:hAnsi="Times New Roman"/>
          <w:szCs w:val="24"/>
        </w:rPr>
        <w:t xml:space="preserve">services like trade, transport and </w:t>
      </w:r>
      <w:r w:rsidRPr="00CB3CA8">
        <w:rPr>
          <w:rFonts w:ascii="Times New Roman" w:hAnsi="Times New Roman"/>
          <w:szCs w:val="24"/>
        </w:rPr>
        <w:t xml:space="preserve">personal services </w:t>
      </w:r>
      <w:r w:rsidR="00897E58">
        <w:rPr>
          <w:rFonts w:ascii="Times New Roman" w:hAnsi="Times New Roman"/>
          <w:szCs w:val="24"/>
        </w:rPr>
        <w:t xml:space="preserve">have done well but </w:t>
      </w:r>
      <w:r w:rsidRPr="00CB3CA8">
        <w:rPr>
          <w:rFonts w:ascii="Times New Roman" w:hAnsi="Times New Roman"/>
          <w:szCs w:val="24"/>
        </w:rPr>
        <w:t xml:space="preserve">generally </w:t>
      </w:r>
      <w:r w:rsidR="00897E58">
        <w:rPr>
          <w:rFonts w:ascii="Times New Roman" w:hAnsi="Times New Roman"/>
          <w:szCs w:val="24"/>
        </w:rPr>
        <w:t xml:space="preserve">they </w:t>
      </w:r>
      <w:r w:rsidRPr="00CB3CA8">
        <w:rPr>
          <w:rFonts w:ascii="Times New Roman" w:hAnsi="Times New Roman"/>
          <w:szCs w:val="24"/>
        </w:rPr>
        <w:t>tend to be dominated by low productivity</w:t>
      </w:r>
      <w:r w:rsidR="00897E58">
        <w:rPr>
          <w:rFonts w:ascii="Times New Roman" w:hAnsi="Times New Roman"/>
          <w:szCs w:val="24"/>
        </w:rPr>
        <w:t>, low skills</w:t>
      </w:r>
      <w:r w:rsidRPr="00CB3CA8">
        <w:rPr>
          <w:rFonts w:ascii="Times New Roman" w:hAnsi="Times New Roman"/>
          <w:szCs w:val="24"/>
        </w:rPr>
        <w:t xml:space="preserve"> </w:t>
      </w:r>
      <w:r w:rsidR="00897E58">
        <w:rPr>
          <w:rFonts w:ascii="Times New Roman" w:hAnsi="Times New Roman"/>
          <w:szCs w:val="24"/>
        </w:rPr>
        <w:t xml:space="preserve">and unorganized </w:t>
      </w:r>
      <w:r w:rsidRPr="00CB3CA8">
        <w:rPr>
          <w:rFonts w:ascii="Times New Roman" w:hAnsi="Times New Roman"/>
          <w:szCs w:val="24"/>
        </w:rPr>
        <w:t xml:space="preserve">activities. </w:t>
      </w:r>
    </w:p>
    <w:p w:rsidR="002C1820" w:rsidRDefault="002C1820" w:rsidP="002C1820">
      <w:pPr>
        <w:jc w:val="both"/>
        <w:rPr>
          <w:rFonts w:ascii="Times New Roman" w:hAnsi="Times New Roman"/>
          <w:szCs w:val="24"/>
        </w:rPr>
      </w:pPr>
      <w:r w:rsidRPr="00CB3CA8">
        <w:rPr>
          <w:rFonts w:ascii="Times New Roman" w:hAnsi="Times New Roman"/>
          <w:szCs w:val="24"/>
        </w:rPr>
        <w:t xml:space="preserve">In order to provide a reference point, it is first important to look at how average labor productivity </w:t>
      </w:r>
      <w:r w:rsidR="00897E58">
        <w:rPr>
          <w:rFonts w:ascii="Times New Roman" w:hAnsi="Times New Roman"/>
          <w:szCs w:val="24"/>
        </w:rPr>
        <w:t xml:space="preserve">economy wide in Bangladesh </w:t>
      </w:r>
      <w:r w:rsidRPr="00CB3CA8">
        <w:rPr>
          <w:rFonts w:ascii="Times New Roman" w:hAnsi="Times New Roman"/>
          <w:szCs w:val="24"/>
        </w:rPr>
        <w:t xml:space="preserve">compares </w:t>
      </w:r>
      <w:r w:rsidR="001C142D">
        <w:rPr>
          <w:rFonts w:ascii="Times New Roman" w:hAnsi="Times New Roman"/>
          <w:szCs w:val="24"/>
        </w:rPr>
        <w:t>internationally across key trading</w:t>
      </w:r>
      <w:r w:rsidRPr="00CB3CA8">
        <w:rPr>
          <w:rFonts w:ascii="Times New Roman" w:hAnsi="Times New Roman"/>
          <w:szCs w:val="24"/>
        </w:rPr>
        <w:t xml:space="preserve"> competit</w:t>
      </w:r>
      <w:r w:rsidR="00490832">
        <w:rPr>
          <w:rFonts w:ascii="Times New Roman" w:hAnsi="Times New Roman"/>
          <w:szCs w:val="24"/>
        </w:rPr>
        <w:t>ors.  This is shown in Figure 11</w:t>
      </w:r>
      <w:r w:rsidR="00897E58">
        <w:rPr>
          <w:rFonts w:ascii="Times New Roman" w:hAnsi="Times New Roman"/>
          <w:szCs w:val="24"/>
        </w:rPr>
        <w:t xml:space="preserve">.  To make comparisons </w:t>
      </w:r>
      <w:r w:rsidR="001C142D">
        <w:rPr>
          <w:rFonts w:ascii="Times New Roman" w:hAnsi="Times New Roman"/>
          <w:szCs w:val="24"/>
        </w:rPr>
        <w:t>meaningful,</w:t>
      </w:r>
      <w:r w:rsidR="00A867A9">
        <w:rPr>
          <w:rFonts w:ascii="Times New Roman" w:hAnsi="Times New Roman"/>
          <w:szCs w:val="24"/>
        </w:rPr>
        <w:t xml:space="preserve"> GDP is measured in purchasing power parity (PPP) terms.  The good news is that Bangladesh has</w:t>
      </w:r>
      <w:r w:rsidR="001C142D">
        <w:rPr>
          <w:rFonts w:ascii="Times New Roman" w:hAnsi="Times New Roman"/>
          <w:szCs w:val="24"/>
        </w:rPr>
        <w:t xml:space="preserve"> made</w:t>
      </w:r>
      <w:r w:rsidR="00A867A9">
        <w:rPr>
          <w:rFonts w:ascii="Times New Roman" w:hAnsi="Times New Roman"/>
          <w:szCs w:val="24"/>
        </w:rPr>
        <w:t xml:space="preserve"> </w:t>
      </w:r>
      <w:r w:rsidR="001C142D">
        <w:rPr>
          <w:rFonts w:ascii="Times New Roman" w:hAnsi="Times New Roman"/>
          <w:szCs w:val="24"/>
        </w:rPr>
        <w:t xml:space="preserve">important </w:t>
      </w:r>
      <w:r w:rsidR="00A867A9">
        <w:rPr>
          <w:rFonts w:ascii="Times New Roman" w:hAnsi="Times New Roman"/>
          <w:szCs w:val="24"/>
        </w:rPr>
        <w:t xml:space="preserve">progress in improving average labor productivity between 1991 and 2016.  The bad news is that there is still a lot of catching up to do to approach the productivity levels of competitors.  Average labor productivity </w:t>
      </w:r>
      <w:r w:rsidR="001C142D">
        <w:rPr>
          <w:rFonts w:ascii="Times New Roman" w:hAnsi="Times New Roman"/>
          <w:szCs w:val="24"/>
        </w:rPr>
        <w:t xml:space="preserve">in Bangladesh </w:t>
      </w:r>
      <w:r w:rsidR="00A867A9">
        <w:rPr>
          <w:rFonts w:ascii="Times New Roman" w:hAnsi="Times New Roman"/>
          <w:szCs w:val="24"/>
        </w:rPr>
        <w:t>is 53 percent lower than in India;</w:t>
      </w:r>
      <w:r w:rsidR="00EA6639">
        <w:rPr>
          <w:rFonts w:ascii="Times New Roman" w:hAnsi="Times New Roman"/>
          <w:szCs w:val="24"/>
        </w:rPr>
        <w:t xml:space="preserve"> 69 percent lower than in China; 75 percent lower than in Sri Lanka and 86 percent lower than in Malaysia. Increasing average labor productivity is perhaps the biggest challenge facing Bangladesh in aspiring to reach higher income in the next 24 years.</w:t>
      </w:r>
    </w:p>
    <w:p w:rsidR="00426955" w:rsidRDefault="00426955">
      <w:pPr>
        <w:rPr>
          <w:rFonts w:ascii="Times New Roman" w:hAnsi="Times New Roman"/>
          <w:b/>
          <w:bCs/>
          <w:szCs w:val="24"/>
        </w:rPr>
      </w:pPr>
      <w:r>
        <w:rPr>
          <w:rFonts w:ascii="Times New Roman" w:hAnsi="Times New Roman"/>
          <w:b/>
          <w:bCs/>
          <w:szCs w:val="24"/>
        </w:rPr>
        <w:br w:type="page"/>
      </w:r>
    </w:p>
    <w:p w:rsidR="00FA53D4" w:rsidRPr="00CD2445" w:rsidRDefault="00490832" w:rsidP="00CD2445">
      <w:pPr>
        <w:pStyle w:val="Heading5"/>
      </w:pPr>
      <w:bookmarkStart w:id="26" w:name="_Toc488108677"/>
      <w:r>
        <w:lastRenderedPageBreak/>
        <w:t>Figure 11</w:t>
      </w:r>
      <w:r w:rsidR="00FA53D4" w:rsidRPr="00CD2445">
        <w:t>: Average Labor Productivity (2011 PPP$)</w:t>
      </w:r>
      <w:bookmarkEnd w:id="26"/>
    </w:p>
    <w:p w:rsidR="002C1820" w:rsidRDefault="002C1820" w:rsidP="002C1820">
      <w:pPr>
        <w:spacing w:after="0"/>
        <w:rPr>
          <w:rFonts w:ascii="Times New Roman" w:hAnsi="Times New Roman"/>
          <w:szCs w:val="24"/>
        </w:rPr>
      </w:pPr>
      <w:r>
        <w:rPr>
          <w:rFonts w:ascii="Times New Roman" w:hAnsi="Times New Roman"/>
          <w:szCs w:val="24"/>
        </w:rPr>
        <w:tab/>
        <w:t xml:space="preserve">    </w:t>
      </w:r>
      <w:r w:rsidR="00A867A9">
        <w:rPr>
          <w:noProof/>
        </w:rPr>
        <w:drawing>
          <wp:inline distT="0" distB="0" distL="0" distR="0" wp14:anchorId="667EE5AD" wp14:editId="2D3E0D0B">
            <wp:extent cx="5181600" cy="2819400"/>
            <wp:effectExtent l="0" t="0" r="19050" b="190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2C1820" w:rsidRPr="00CB3CA8" w:rsidRDefault="002C1820" w:rsidP="00A867A9">
      <w:pPr>
        <w:spacing w:before="120"/>
        <w:jc w:val="both"/>
        <w:rPr>
          <w:rFonts w:ascii="Times New Roman" w:hAnsi="Times New Roman"/>
          <w:b/>
          <w:i/>
          <w:szCs w:val="24"/>
        </w:rPr>
      </w:pPr>
      <w:r w:rsidRPr="00CB3CA8">
        <w:rPr>
          <w:rFonts w:ascii="Times New Roman" w:hAnsi="Times New Roman"/>
          <w:szCs w:val="24"/>
        </w:rPr>
        <w:tab/>
        <w:t xml:space="preserve">     </w:t>
      </w:r>
      <w:r w:rsidRPr="00CB3CA8">
        <w:rPr>
          <w:rFonts w:ascii="Times New Roman" w:hAnsi="Times New Roman"/>
          <w:b/>
          <w:i/>
          <w:sz w:val="20"/>
          <w:szCs w:val="24"/>
        </w:rPr>
        <w:t>S</w:t>
      </w:r>
      <w:r w:rsidR="00A867A9">
        <w:rPr>
          <w:rFonts w:ascii="Times New Roman" w:hAnsi="Times New Roman"/>
          <w:b/>
          <w:i/>
          <w:sz w:val="20"/>
          <w:szCs w:val="24"/>
        </w:rPr>
        <w:t>ource: World Bank Database, 2017</w:t>
      </w:r>
    </w:p>
    <w:p w:rsidR="002C1820" w:rsidRDefault="002C1820" w:rsidP="002C1820">
      <w:pPr>
        <w:jc w:val="both"/>
        <w:rPr>
          <w:rFonts w:ascii="Times New Roman" w:hAnsi="Times New Roman"/>
          <w:szCs w:val="24"/>
        </w:rPr>
      </w:pPr>
      <w:r w:rsidRPr="00CB3CA8">
        <w:rPr>
          <w:rFonts w:ascii="Times New Roman" w:hAnsi="Times New Roman"/>
          <w:szCs w:val="24"/>
        </w:rPr>
        <w:t xml:space="preserve">Looking at the </w:t>
      </w:r>
      <w:r w:rsidR="00973F91">
        <w:rPr>
          <w:rFonts w:ascii="Times New Roman" w:hAnsi="Times New Roman"/>
          <w:szCs w:val="24"/>
        </w:rPr>
        <w:t xml:space="preserve">Bangladesh </w:t>
      </w:r>
      <w:r w:rsidRPr="00CB3CA8">
        <w:rPr>
          <w:rFonts w:ascii="Times New Roman" w:hAnsi="Times New Roman"/>
          <w:szCs w:val="24"/>
        </w:rPr>
        <w:t xml:space="preserve">sectoral </w:t>
      </w:r>
      <w:r w:rsidR="00973F91">
        <w:rPr>
          <w:rFonts w:ascii="Times New Roman" w:hAnsi="Times New Roman"/>
          <w:szCs w:val="24"/>
        </w:rPr>
        <w:t>productivity</w:t>
      </w:r>
      <w:r w:rsidRPr="00CB3CA8">
        <w:rPr>
          <w:rFonts w:ascii="Times New Roman" w:hAnsi="Times New Roman"/>
          <w:szCs w:val="24"/>
        </w:rPr>
        <w:t>, the avera</w:t>
      </w:r>
      <w:r w:rsidR="00973F91">
        <w:rPr>
          <w:rFonts w:ascii="Times New Roman" w:hAnsi="Times New Roman"/>
          <w:szCs w:val="24"/>
        </w:rPr>
        <w:t>ge labor</w:t>
      </w:r>
      <w:r w:rsidRPr="00CB3CA8">
        <w:rPr>
          <w:rFonts w:ascii="Times New Roman" w:hAnsi="Times New Roman"/>
          <w:szCs w:val="24"/>
        </w:rPr>
        <w:t xml:space="preserve"> productivity in manufacturing is </w:t>
      </w:r>
      <w:r w:rsidR="00973F91">
        <w:rPr>
          <w:rFonts w:ascii="Times New Roman" w:hAnsi="Times New Roman"/>
          <w:szCs w:val="24"/>
        </w:rPr>
        <w:t xml:space="preserve">the </w:t>
      </w:r>
      <w:r w:rsidRPr="00CB3CA8">
        <w:rPr>
          <w:rFonts w:ascii="Times New Roman" w:hAnsi="Times New Roman"/>
          <w:szCs w:val="24"/>
        </w:rPr>
        <w:t>highest,</w:t>
      </w:r>
      <w:r w:rsidR="00973F91">
        <w:rPr>
          <w:rFonts w:ascii="Times New Roman" w:hAnsi="Times New Roman"/>
          <w:szCs w:val="24"/>
        </w:rPr>
        <w:t xml:space="preserve"> followed by services (Figure </w:t>
      </w:r>
      <w:r w:rsidR="00490832">
        <w:rPr>
          <w:rFonts w:ascii="Times New Roman" w:hAnsi="Times New Roman"/>
          <w:szCs w:val="24"/>
        </w:rPr>
        <w:t>12</w:t>
      </w:r>
      <w:r w:rsidRPr="00CB3CA8">
        <w:rPr>
          <w:rFonts w:ascii="Times New Roman" w:hAnsi="Times New Roman"/>
          <w:szCs w:val="24"/>
        </w:rPr>
        <w:t xml:space="preserve">).  Not surprisingly, average productivity is the lowest in agriculture, which pulls down the average productivity </w:t>
      </w:r>
      <w:r w:rsidR="00973F91">
        <w:rPr>
          <w:rFonts w:ascii="Times New Roman" w:hAnsi="Times New Roman"/>
          <w:szCs w:val="24"/>
        </w:rPr>
        <w:t xml:space="preserve">nationwide </w:t>
      </w:r>
      <w:r w:rsidRPr="00CB3CA8">
        <w:rPr>
          <w:rFonts w:ascii="Times New Roman" w:hAnsi="Times New Roman"/>
          <w:szCs w:val="24"/>
        </w:rPr>
        <w:t xml:space="preserve">and partly explains the observed very low average labor productivity at the </w:t>
      </w:r>
      <w:r w:rsidR="00973F91">
        <w:rPr>
          <w:rFonts w:ascii="Times New Roman" w:hAnsi="Times New Roman"/>
          <w:szCs w:val="24"/>
        </w:rPr>
        <w:t xml:space="preserve">international </w:t>
      </w:r>
      <w:r w:rsidRPr="00CB3CA8">
        <w:rPr>
          <w:rFonts w:ascii="Times New Roman" w:hAnsi="Times New Roman"/>
          <w:szCs w:val="24"/>
        </w:rPr>
        <w:t xml:space="preserve">comparator level.  The </w:t>
      </w:r>
      <w:r w:rsidRPr="002D44AF">
        <w:rPr>
          <w:rFonts w:ascii="Times New Roman" w:hAnsi="Times New Roman"/>
          <w:sz w:val="22"/>
          <w:szCs w:val="24"/>
        </w:rPr>
        <w:t>average productivity differentials across sector</w:t>
      </w:r>
      <w:r w:rsidR="001C142D">
        <w:rPr>
          <w:rFonts w:ascii="Times New Roman" w:hAnsi="Times New Roman"/>
          <w:sz w:val="22"/>
          <w:szCs w:val="24"/>
        </w:rPr>
        <w:t>s</w:t>
      </w:r>
      <w:r w:rsidRPr="002D44AF">
        <w:rPr>
          <w:rFonts w:ascii="Times New Roman" w:hAnsi="Times New Roman"/>
          <w:sz w:val="22"/>
          <w:szCs w:val="24"/>
        </w:rPr>
        <w:t xml:space="preserve"> are reasonable.  The development process </w:t>
      </w:r>
      <w:r w:rsidRPr="00CB3CA8">
        <w:rPr>
          <w:rFonts w:ascii="Times New Roman" w:hAnsi="Times New Roman"/>
          <w:szCs w:val="24"/>
        </w:rPr>
        <w:t>involves labor transfers from the lowest productivity activity (agriculture) to medium average productivity activity (services) and then eventually to the highest productivity activity (industry).</w:t>
      </w:r>
    </w:p>
    <w:p w:rsidR="00FA53D4" w:rsidRPr="00CD2445" w:rsidRDefault="00490832" w:rsidP="00CD2445">
      <w:pPr>
        <w:pStyle w:val="Heading5"/>
      </w:pPr>
      <w:bookmarkStart w:id="27" w:name="_Toc488108678"/>
      <w:r>
        <w:t>Figure 12</w:t>
      </w:r>
      <w:r w:rsidR="00FA53D4" w:rsidRPr="00CD2445">
        <w:t>: Trend in Average Labor productivity, 1995/96 prices</w:t>
      </w:r>
      <w:bookmarkEnd w:id="27"/>
    </w:p>
    <w:p w:rsidR="002C1820" w:rsidRDefault="00945BFD" w:rsidP="002C1820">
      <w:pPr>
        <w:spacing w:after="120"/>
        <w:rPr>
          <w:rFonts w:ascii="Times New Roman" w:hAnsi="Times New Roman"/>
          <w:szCs w:val="24"/>
        </w:rPr>
      </w:pPr>
      <w:r>
        <w:rPr>
          <w:rFonts w:ascii="Times New Roman" w:hAnsi="Times New Roman"/>
          <w:szCs w:val="24"/>
        </w:rPr>
        <w:t xml:space="preserve">          </w:t>
      </w:r>
      <w:r w:rsidR="002C1820">
        <w:rPr>
          <w:rFonts w:ascii="Times New Roman" w:hAnsi="Times New Roman"/>
          <w:szCs w:val="24"/>
        </w:rPr>
        <w:t xml:space="preserve">  </w:t>
      </w:r>
      <w:r w:rsidR="00973F91">
        <w:rPr>
          <w:noProof/>
        </w:rPr>
        <w:drawing>
          <wp:inline distT="0" distB="0" distL="0" distR="0" wp14:anchorId="408727C0" wp14:editId="1C0CD8E7">
            <wp:extent cx="5029200" cy="2533650"/>
            <wp:effectExtent l="0" t="0" r="19050" b="190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C1820" w:rsidRPr="00CB3CA8" w:rsidRDefault="002C1820" w:rsidP="002C1820">
      <w:pPr>
        <w:jc w:val="both"/>
        <w:rPr>
          <w:rFonts w:ascii="Times New Roman" w:hAnsi="Times New Roman"/>
          <w:b/>
          <w:i/>
          <w:sz w:val="20"/>
          <w:szCs w:val="24"/>
        </w:rPr>
      </w:pPr>
      <w:r w:rsidRPr="00CB3CA8">
        <w:rPr>
          <w:rFonts w:ascii="Times New Roman" w:hAnsi="Times New Roman"/>
          <w:szCs w:val="24"/>
        </w:rPr>
        <w:t xml:space="preserve">  </w:t>
      </w:r>
      <w:r w:rsidRPr="00CB3CA8">
        <w:rPr>
          <w:rFonts w:ascii="Times New Roman" w:hAnsi="Times New Roman"/>
          <w:szCs w:val="24"/>
        </w:rPr>
        <w:tab/>
        <w:t xml:space="preserve">   </w:t>
      </w:r>
      <w:r w:rsidRPr="00CB3CA8">
        <w:rPr>
          <w:rFonts w:ascii="Times New Roman" w:hAnsi="Times New Roman"/>
          <w:b/>
          <w:i/>
          <w:sz w:val="20"/>
          <w:szCs w:val="24"/>
        </w:rPr>
        <w:t>Source: Bangladesh Bureau of Statistics</w:t>
      </w:r>
    </w:p>
    <w:p w:rsidR="002C1820" w:rsidRDefault="002C1820" w:rsidP="002C1820">
      <w:pPr>
        <w:jc w:val="both"/>
        <w:rPr>
          <w:rFonts w:ascii="Times New Roman" w:hAnsi="Times New Roman"/>
          <w:sz w:val="22"/>
          <w:szCs w:val="24"/>
        </w:rPr>
      </w:pPr>
      <w:r w:rsidRPr="00945BFD">
        <w:rPr>
          <w:rFonts w:ascii="Times New Roman" w:hAnsi="Times New Roman"/>
          <w:sz w:val="22"/>
          <w:szCs w:val="24"/>
        </w:rPr>
        <w:lastRenderedPageBreak/>
        <w:t>The aggregate services is a mixed bag of very high (modern services) to low producti</w:t>
      </w:r>
      <w:r w:rsidR="00945BFD" w:rsidRPr="00945BFD">
        <w:rPr>
          <w:rFonts w:ascii="Times New Roman" w:hAnsi="Times New Roman"/>
          <w:sz w:val="22"/>
          <w:szCs w:val="24"/>
        </w:rPr>
        <w:t>vity activities (trade, transport, education</w:t>
      </w:r>
      <w:r w:rsidRPr="00945BFD">
        <w:rPr>
          <w:rFonts w:ascii="Times New Roman" w:hAnsi="Times New Roman"/>
          <w:sz w:val="22"/>
          <w:szCs w:val="24"/>
        </w:rPr>
        <w:t xml:space="preserve"> services). </w:t>
      </w:r>
      <w:r w:rsidR="00945BFD" w:rsidRPr="00945BFD">
        <w:rPr>
          <w:rFonts w:ascii="Times New Roman" w:hAnsi="Times New Roman"/>
          <w:sz w:val="22"/>
          <w:szCs w:val="24"/>
        </w:rPr>
        <w:t>Owing to data limitations, productivity estimates are possible for o</w:t>
      </w:r>
      <w:r w:rsidR="00490832">
        <w:rPr>
          <w:rFonts w:ascii="Times New Roman" w:hAnsi="Times New Roman"/>
          <w:sz w:val="22"/>
          <w:szCs w:val="24"/>
        </w:rPr>
        <w:t>nly selected services (Figure 13</w:t>
      </w:r>
      <w:r w:rsidR="00945BFD" w:rsidRPr="00945BFD">
        <w:rPr>
          <w:rFonts w:ascii="Times New Roman" w:hAnsi="Times New Roman"/>
          <w:sz w:val="22"/>
          <w:szCs w:val="24"/>
        </w:rPr>
        <w:t xml:space="preserve">). </w:t>
      </w:r>
      <w:r w:rsidR="00945BFD">
        <w:rPr>
          <w:rFonts w:ascii="Times New Roman" w:hAnsi="Times New Roman"/>
          <w:sz w:val="22"/>
          <w:szCs w:val="24"/>
        </w:rPr>
        <w:t xml:space="preserve"> But it tells a powerful story.</w:t>
      </w:r>
    </w:p>
    <w:p w:rsidR="00FA53D4" w:rsidRPr="00CD2445" w:rsidRDefault="00FA53D4" w:rsidP="00CD2445">
      <w:pPr>
        <w:pStyle w:val="Heading5"/>
      </w:pPr>
      <w:bookmarkStart w:id="28" w:name="_Toc488108679"/>
      <w:r w:rsidRPr="00CD2445">
        <w:t>Figure 1</w:t>
      </w:r>
      <w:r w:rsidR="00490832">
        <w:t>3</w:t>
      </w:r>
      <w:r w:rsidRPr="00CD2445">
        <w:t>:  Average Productivity of Selected Services FY2016</w:t>
      </w:r>
      <w:bookmarkEnd w:id="28"/>
    </w:p>
    <w:p w:rsidR="002C1820" w:rsidRPr="00A119C6" w:rsidRDefault="00850AB8" w:rsidP="002C1820">
      <w:pPr>
        <w:spacing w:after="120"/>
        <w:rPr>
          <w:rFonts w:ascii="Times New Roman" w:hAnsi="Times New Roman"/>
          <w:szCs w:val="24"/>
        </w:rPr>
      </w:pPr>
      <w:r>
        <w:rPr>
          <w:rFonts w:ascii="Times New Roman" w:hAnsi="Times New Roman"/>
          <w:b/>
          <w:bCs/>
          <w:szCs w:val="24"/>
        </w:rPr>
        <w:t xml:space="preserve">        </w:t>
      </w:r>
      <w:r w:rsidR="002C1820">
        <w:rPr>
          <w:rFonts w:ascii="Times New Roman" w:hAnsi="Times New Roman"/>
          <w:szCs w:val="24"/>
        </w:rPr>
        <w:t xml:space="preserve">       </w:t>
      </w:r>
      <w:r>
        <w:rPr>
          <w:noProof/>
        </w:rPr>
        <w:drawing>
          <wp:inline distT="0" distB="0" distL="0" distR="0" wp14:anchorId="33E9DBD4" wp14:editId="2DA3198D">
            <wp:extent cx="4838700" cy="2714625"/>
            <wp:effectExtent l="0" t="0" r="0" b="95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2C1820" w:rsidRPr="00CB3CA8" w:rsidRDefault="002C1820" w:rsidP="002C1820">
      <w:pPr>
        <w:pStyle w:val="ListParagraph"/>
        <w:ind w:left="0"/>
        <w:jc w:val="both"/>
        <w:rPr>
          <w:rFonts w:ascii="Times New Roman" w:hAnsi="Times New Roman"/>
          <w:b/>
          <w:i/>
          <w:sz w:val="20"/>
          <w:szCs w:val="20"/>
        </w:rPr>
      </w:pPr>
      <w:r w:rsidRPr="00CB3CA8">
        <w:rPr>
          <w:rFonts w:ascii="Times New Roman" w:hAnsi="Times New Roman"/>
          <w:b/>
          <w:i/>
          <w:sz w:val="20"/>
          <w:szCs w:val="20"/>
        </w:rPr>
        <w:t xml:space="preserve">            </w:t>
      </w:r>
      <w:r w:rsidR="00945BFD">
        <w:rPr>
          <w:rFonts w:ascii="Times New Roman" w:hAnsi="Times New Roman"/>
          <w:b/>
          <w:i/>
          <w:sz w:val="20"/>
          <w:szCs w:val="20"/>
        </w:rPr>
        <w:t xml:space="preserve">   </w:t>
      </w:r>
      <w:r w:rsidRPr="00CB3CA8">
        <w:rPr>
          <w:rFonts w:ascii="Times New Roman" w:hAnsi="Times New Roman"/>
          <w:b/>
          <w:i/>
          <w:sz w:val="20"/>
          <w:szCs w:val="20"/>
        </w:rPr>
        <w:t xml:space="preserve"> Source: Bangladesh Bureau of Statistics</w:t>
      </w:r>
    </w:p>
    <w:p w:rsidR="002C1820" w:rsidRDefault="002C1820" w:rsidP="002C1820">
      <w:pPr>
        <w:jc w:val="both"/>
        <w:rPr>
          <w:rFonts w:ascii="Times New Roman" w:hAnsi="Times New Roman"/>
          <w:szCs w:val="24"/>
        </w:rPr>
      </w:pPr>
      <w:r w:rsidRPr="00CB3CA8">
        <w:rPr>
          <w:rFonts w:ascii="Times New Roman" w:hAnsi="Times New Roman"/>
          <w:szCs w:val="24"/>
        </w:rPr>
        <w:t xml:space="preserve">As expected, there are large productivity differentials within the services category.  Highest productivity is found in professional services, </w:t>
      </w:r>
      <w:r w:rsidR="00945BFD">
        <w:rPr>
          <w:rFonts w:ascii="Times New Roman" w:hAnsi="Times New Roman"/>
          <w:szCs w:val="24"/>
        </w:rPr>
        <w:t xml:space="preserve">such as Finance, Telecoms and ICT.  The lowest productivity is in education, followed by trade and transport.  The productivity differential between trade and finance is as high as </w:t>
      </w:r>
      <w:r w:rsidR="00856C7D">
        <w:rPr>
          <w:rFonts w:ascii="Times New Roman" w:hAnsi="Times New Roman"/>
          <w:szCs w:val="24"/>
        </w:rPr>
        <w:t xml:space="preserve">554%.  The surprising result is the low productivity of education.  This basically reflects the dominance of low-quality primary and secondary education activities. Tertiary education, especially science and technology is still a small share of the total education activities in Bangladesh </w:t>
      </w:r>
    </w:p>
    <w:p w:rsidR="00FF66C3" w:rsidRDefault="00FF66C3" w:rsidP="002C1820">
      <w:pPr>
        <w:jc w:val="both"/>
        <w:rPr>
          <w:rFonts w:ascii="Times New Roman" w:hAnsi="Times New Roman"/>
          <w:szCs w:val="24"/>
        </w:rPr>
      </w:pPr>
      <w:r>
        <w:rPr>
          <w:rFonts w:ascii="Times New Roman" w:hAnsi="Times New Roman"/>
          <w:szCs w:val="24"/>
        </w:rPr>
        <w:t>Productivity differentials show u</w:t>
      </w:r>
      <w:r w:rsidR="00490832">
        <w:rPr>
          <w:rFonts w:ascii="Times New Roman" w:hAnsi="Times New Roman"/>
          <w:szCs w:val="24"/>
        </w:rPr>
        <w:t>p in average earnings (Figure 14</w:t>
      </w:r>
      <w:r>
        <w:rPr>
          <w:rFonts w:ascii="Times New Roman" w:hAnsi="Times New Roman"/>
          <w:szCs w:val="24"/>
        </w:rPr>
        <w:t>).</w:t>
      </w:r>
      <w:r w:rsidR="00AD4D59">
        <w:rPr>
          <w:rFonts w:ascii="Times New Roman" w:hAnsi="Times New Roman"/>
          <w:szCs w:val="24"/>
        </w:rPr>
        <w:t xml:space="preserve"> Not surprisingly, average monthly earnings are the lowest in low productivity trade and transport; while they are the highest in finance and ICT.  This pattern is true for both male and female, although the earnings differentials between male and female vary quite significantly by profession.  One surprising result is the large gap between productivity and earnings in education. Despite very low productivity, the earnings </w:t>
      </w:r>
      <w:r w:rsidR="00F84589">
        <w:rPr>
          <w:rFonts w:ascii="Times New Roman" w:hAnsi="Times New Roman"/>
          <w:szCs w:val="24"/>
        </w:rPr>
        <w:t>level is</w:t>
      </w:r>
      <w:r w:rsidR="00AD4D59">
        <w:rPr>
          <w:rFonts w:ascii="Times New Roman" w:hAnsi="Times New Roman"/>
          <w:szCs w:val="24"/>
        </w:rPr>
        <w:t xml:space="preserve"> quite high in education relative to trade and transport.  This is explained by the fact that unlike trade and transport that are mostly unorganized and informal in nature, </w:t>
      </w:r>
      <w:r w:rsidR="001C142D">
        <w:rPr>
          <w:rFonts w:ascii="Times New Roman" w:hAnsi="Times New Roman"/>
          <w:szCs w:val="24"/>
        </w:rPr>
        <w:t xml:space="preserve">much of the </w:t>
      </w:r>
      <w:r w:rsidR="00AD4D59">
        <w:rPr>
          <w:rFonts w:ascii="Times New Roman" w:hAnsi="Times New Roman"/>
          <w:szCs w:val="24"/>
        </w:rPr>
        <w:t xml:space="preserve">education is in the formal sector. Most </w:t>
      </w:r>
      <w:r w:rsidR="001C142D">
        <w:rPr>
          <w:rFonts w:ascii="Times New Roman" w:hAnsi="Times New Roman"/>
          <w:szCs w:val="24"/>
        </w:rPr>
        <w:t xml:space="preserve">education sector </w:t>
      </w:r>
      <w:r w:rsidR="00AD4D59">
        <w:rPr>
          <w:rFonts w:ascii="Times New Roman" w:hAnsi="Times New Roman"/>
          <w:szCs w:val="24"/>
        </w:rPr>
        <w:t xml:space="preserve">employees are primary and secondary school teachers </w:t>
      </w:r>
      <w:r w:rsidR="00171AB3">
        <w:rPr>
          <w:rFonts w:ascii="Times New Roman" w:hAnsi="Times New Roman"/>
          <w:szCs w:val="24"/>
        </w:rPr>
        <w:t xml:space="preserve">in the public sector. </w:t>
      </w:r>
      <w:r w:rsidR="00AD4D59">
        <w:rPr>
          <w:rFonts w:ascii="Times New Roman" w:hAnsi="Times New Roman"/>
          <w:szCs w:val="24"/>
        </w:rPr>
        <w:t xml:space="preserve"> </w:t>
      </w:r>
    </w:p>
    <w:p w:rsidR="00426955" w:rsidRDefault="00426955">
      <w:pPr>
        <w:rPr>
          <w:rFonts w:ascii="Times New Roman" w:hAnsi="Times New Roman"/>
          <w:b/>
          <w:bCs/>
          <w:szCs w:val="24"/>
        </w:rPr>
      </w:pPr>
      <w:r>
        <w:rPr>
          <w:rFonts w:ascii="Times New Roman" w:hAnsi="Times New Roman"/>
          <w:b/>
          <w:bCs/>
          <w:szCs w:val="24"/>
        </w:rPr>
        <w:br w:type="page"/>
      </w:r>
    </w:p>
    <w:p w:rsidR="00FA53D4" w:rsidRPr="00CD2445" w:rsidRDefault="00490832" w:rsidP="00CD2445">
      <w:pPr>
        <w:pStyle w:val="Heading5"/>
      </w:pPr>
      <w:bookmarkStart w:id="29" w:name="_Toc488108680"/>
      <w:r>
        <w:lastRenderedPageBreak/>
        <w:t>Figure 14</w:t>
      </w:r>
      <w:r w:rsidR="00FA53D4" w:rsidRPr="00CD2445">
        <w:t>: Earnings Profile by Activities FY2015-16 (taka)</w:t>
      </w:r>
      <w:bookmarkEnd w:id="29"/>
      <w:r w:rsidR="00FA53D4" w:rsidRPr="00CD2445">
        <w:t xml:space="preserve"> </w:t>
      </w:r>
    </w:p>
    <w:p w:rsidR="00AD4D59" w:rsidRDefault="00AD4D59" w:rsidP="002C1820">
      <w:pPr>
        <w:jc w:val="both"/>
        <w:rPr>
          <w:rFonts w:ascii="Times New Roman" w:hAnsi="Times New Roman"/>
          <w:szCs w:val="24"/>
        </w:rPr>
      </w:pPr>
      <w:r>
        <w:rPr>
          <w:rFonts w:ascii="Times New Roman" w:hAnsi="Times New Roman"/>
          <w:szCs w:val="24"/>
        </w:rPr>
        <w:t xml:space="preserve">          </w:t>
      </w:r>
      <w:r>
        <w:rPr>
          <w:noProof/>
        </w:rPr>
        <w:drawing>
          <wp:inline distT="0" distB="0" distL="0" distR="0" wp14:anchorId="6517FF47" wp14:editId="64A92474">
            <wp:extent cx="5010150" cy="3019425"/>
            <wp:effectExtent l="0" t="0" r="19050" b="952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FF66C3" w:rsidRPr="00AD4D59" w:rsidRDefault="00AD4D59" w:rsidP="002C1820">
      <w:pPr>
        <w:jc w:val="both"/>
        <w:rPr>
          <w:rFonts w:ascii="Times New Roman" w:hAnsi="Times New Roman"/>
          <w:b/>
          <w:i/>
          <w:sz w:val="20"/>
          <w:szCs w:val="24"/>
        </w:rPr>
      </w:pPr>
      <w:r>
        <w:rPr>
          <w:rFonts w:ascii="Times New Roman" w:hAnsi="Times New Roman"/>
          <w:szCs w:val="24"/>
        </w:rPr>
        <w:t xml:space="preserve">         </w:t>
      </w:r>
      <w:r w:rsidRPr="00AD4D59">
        <w:rPr>
          <w:rFonts w:ascii="Times New Roman" w:hAnsi="Times New Roman"/>
          <w:b/>
          <w:i/>
          <w:sz w:val="20"/>
          <w:szCs w:val="24"/>
        </w:rPr>
        <w:t>Source: LFS, 2015-16</w:t>
      </w:r>
      <w:r>
        <w:rPr>
          <w:rFonts w:ascii="Times New Roman" w:hAnsi="Times New Roman"/>
          <w:b/>
          <w:i/>
          <w:sz w:val="20"/>
          <w:szCs w:val="24"/>
        </w:rPr>
        <w:t xml:space="preserve"> Bangladesh </w:t>
      </w:r>
      <w:r w:rsidR="00F84589">
        <w:rPr>
          <w:rFonts w:ascii="Times New Roman" w:hAnsi="Times New Roman"/>
          <w:b/>
          <w:i/>
          <w:sz w:val="20"/>
          <w:szCs w:val="24"/>
        </w:rPr>
        <w:t>Bureaus</w:t>
      </w:r>
      <w:r>
        <w:rPr>
          <w:rFonts w:ascii="Times New Roman" w:hAnsi="Times New Roman"/>
          <w:b/>
          <w:i/>
          <w:sz w:val="20"/>
          <w:szCs w:val="24"/>
        </w:rPr>
        <w:t xml:space="preserve"> of Statistics</w:t>
      </w:r>
    </w:p>
    <w:p w:rsidR="00FF66C3" w:rsidRDefault="002C1820" w:rsidP="002C1820">
      <w:pPr>
        <w:jc w:val="both"/>
        <w:rPr>
          <w:rFonts w:ascii="Times New Roman" w:hAnsi="Times New Roman"/>
          <w:szCs w:val="24"/>
        </w:rPr>
      </w:pPr>
      <w:r w:rsidRPr="00CB3CA8">
        <w:rPr>
          <w:rFonts w:ascii="Times New Roman" w:hAnsi="Times New Roman"/>
          <w:szCs w:val="24"/>
        </w:rPr>
        <w:t>The productivity challenge in the services sector is clea</w:t>
      </w:r>
      <w:r w:rsidR="00856C7D">
        <w:rPr>
          <w:rFonts w:ascii="Times New Roman" w:hAnsi="Times New Roman"/>
          <w:szCs w:val="24"/>
        </w:rPr>
        <w:t>r. According to LFS 2015-16, t</w:t>
      </w:r>
      <w:r w:rsidR="009E3EB1">
        <w:rPr>
          <w:rFonts w:ascii="Times New Roman" w:hAnsi="Times New Roman"/>
          <w:szCs w:val="24"/>
        </w:rPr>
        <w:t xml:space="preserve">rade and </w:t>
      </w:r>
      <w:r w:rsidR="00856C7D">
        <w:rPr>
          <w:rFonts w:ascii="Times New Roman" w:hAnsi="Times New Roman"/>
          <w:szCs w:val="24"/>
        </w:rPr>
        <w:t>tr</w:t>
      </w:r>
      <w:r w:rsidR="009E3EB1">
        <w:rPr>
          <w:rFonts w:ascii="Times New Roman" w:hAnsi="Times New Roman"/>
          <w:szCs w:val="24"/>
        </w:rPr>
        <w:t>ansport account for</w:t>
      </w:r>
      <w:r w:rsidR="00856C7D">
        <w:rPr>
          <w:rFonts w:ascii="Times New Roman" w:hAnsi="Times New Roman"/>
          <w:szCs w:val="24"/>
        </w:rPr>
        <w:t xml:space="preserve"> </w:t>
      </w:r>
      <w:r w:rsidR="00171AB3">
        <w:rPr>
          <w:rFonts w:ascii="Times New Roman" w:hAnsi="Times New Roman"/>
          <w:szCs w:val="24"/>
        </w:rPr>
        <w:t>57</w:t>
      </w:r>
      <w:r w:rsidRPr="00CB3CA8">
        <w:rPr>
          <w:rFonts w:ascii="Times New Roman" w:hAnsi="Times New Roman"/>
          <w:szCs w:val="24"/>
        </w:rPr>
        <w:t xml:space="preserve">% of total services employment.  </w:t>
      </w:r>
      <w:r w:rsidR="00856C7D">
        <w:rPr>
          <w:rFonts w:ascii="Times New Roman" w:hAnsi="Times New Roman"/>
          <w:szCs w:val="24"/>
        </w:rPr>
        <w:t xml:space="preserve">An additional </w:t>
      </w:r>
      <w:r w:rsidR="002D0A62">
        <w:rPr>
          <w:rFonts w:ascii="Times New Roman" w:hAnsi="Times New Roman"/>
          <w:szCs w:val="24"/>
        </w:rPr>
        <w:t xml:space="preserve">5% are employed as household staff.  </w:t>
      </w:r>
      <w:r w:rsidR="00171AB3">
        <w:rPr>
          <w:rFonts w:ascii="Times New Roman" w:hAnsi="Times New Roman"/>
          <w:szCs w:val="24"/>
        </w:rPr>
        <w:t>Combining the</w:t>
      </w:r>
      <w:r w:rsidR="009E3EB1">
        <w:rPr>
          <w:rFonts w:ascii="Times New Roman" w:hAnsi="Times New Roman"/>
          <w:szCs w:val="24"/>
        </w:rPr>
        <w:t>se low productivity workers with the</w:t>
      </w:r>
      <w:r w:rsidR="00171AB3">
        <w:rPr>
          <w:rFonts w:ascii="Times New Roman" w:hAnsi="Times New Roman"/>
          <w:szCs w:val="24"/>
        </w:rPr>
        <w:t xml:space="preserve"> low </w:t>
      </w:r>
      <w:r w:rsidR="009E3EB1">
        <w:rPr>
          <w:rFonts w:ascii="Times New Roman" w:hAnsi="Times New Roman"/>
          <w:szCs w:val="24"/>
        </w:rPr>
        <w:t>productivity outcome of education services (10% of the work force)</w:t>
      </w:r>
      <w:r w:rsidR="00171AB3">
        <w:rPr>
          <w:rFonts w:ascii="Times New Roman" w:hAnsi="Times New Roman"/>
          <w:szCs w:val="24"/>
        </w:rPr>
        <w:t>, some 72% of services sector employment suffers from low average productivity. Modernizing and upgrading the quality of this 72% of the service sector employment is a major challenge.</w:t>
      </w:r>
    </w:p>
    <w:p w:rsidR="002C1820" w:rsidRPr="00CD2445" w:rsidRDefault="002C1820" w:rsidP="00CD2445">
      <w:pPr>
        <w:pStyle w:val="Heading2"/>
      </w:pPr>
      <w:bookmarkStart w:id="30" w:name="_Toc488108644"/>
      <w:r w:rsidRPr="00CD2445">
        <w:t>The Skills Challenge in Services</w:t>
      </w:r>
      <w:bookmarkEnd w:id="30"/>
    </w:p>
    <w:p w:rsidR="005A4444" w:rsidRDefault="002C1820" w:rsidP="002C1820">
      <w:pPr>
        <w:jc w:val="both"/>
        <w:rPr>
          <w:rFonts w:ascii="Times New Roman" w:hAnsi="Times New Roman"/>
          <w:szCs w:val="24"/>
        </w:rPr>
      </w:pPr>
      <w:r w:rsidRPr="00CB3CA8">
        <w:rPr>
          <w:rFonts w:ascii="Times New Roman" w:hAnsi="Times New Roman"/>
          <w:szCs w:val="24"/>
        </w:rPr>
        <w:t>The low productivity in trade, transport and personal services when compared with the high productivity in professional services</w:t>
      </w:r>
      <w:r w:rsidR="009E3EB1">
        <w:rPr>
          <w:rFonts w:ascii="Times New Roman" w:hAnsi="Times New Roman"/>
          <w:szCs w:val="24"/>
        </w:rPr>
        <w:t xml:space="preserve"> (ICT, Telecoms, finance, etc)</w:t>
      </w:r>
      <w:r w:rsidRPr="00CB3CA8">
        <w:rPr>
          <w:rFonts w:ascii="Times New Roman" w:hAnsi="Times New Roman"/>
          <w:szCs w:val="24"/>
        </w:rPr>
        <w:t xml:space="preserve"> is largely explained by the skills differentials between these activities. On average, the professional services are characterized by labor force with tertiary degrees and other professional and specialized training. </w:t>
      </w:r>
      <w:r w:rsidR="005A4444">
        <w:rPr>
          <w:rFonts w:ascii="Times New Roman" w:hAnsi="Times New Roman"/>
          <w:szCs w:val="24"/>
        </w:rPr>
        <w:t xml:space="preserve"> In contrast, the average education</w:t>
      </w:r>
      <w:r w:rsidRPr="00CB3CA8">
        <w:rPr>
          <w:rFonts w:ascii="Times New Roman" w:hAnsi="Times New Roman"/>
          <w:szCs w:val="24"/>
        </w:rPr>
        <w:t xml:space="preserve"> level in transport, trade and personal services is very low. </w:t>
      </w:r>
      <w:r w:rsidR="00490832">
        <w:rPr>
          <w:rFonts w:ascii="Times New Roman" w:hAnsi="Times New Roman"/>
          <w:szCs w:val="24"/>
        </w:rPr>
        <w:t>Figure 14</w:t>
      </w:r>
      <w:r w:rsidR="005A4444">
        <w:rPr>
          <w:rFonts w:ascii="Times New Roman" w:hAnsi="Times New Roman"/>
          <w:szCs w:val="24"/>
        </w:rPr>
        <w:t xml:space="preserve"> shows the education attainments of employed labor in Bangladesh. The Figure</w:t>
      </w:r>
      <w:r w:rsidR="00490832">
        <w:rPr>
          <w:rFonts w:ascii="Times New Roman" w:hAnsi="Times New Roman"/>
          <w:szCs w:val="24"/>
        </w:rPr>
        <w:t xml:space="preserve"> 15</w:t>
      </w:r>
      <w:r w:rsidR="005A4444">
        <w:rPr>
          <w:rFonts w:ascii="Times New Roman" w:hAnsi="Times New Roman"/>
          <w:szCs w:val="24"/>
        </w:rPr>
        <w:t xml:space="preserve"> shows that some good progress has been achieved in improving the education profile of the work force but the gaps remain alarming. Some 33 percent of the Bangladesh labor force had zero education even as late as FY2016. This number is as high as 44 percent in agriculture. </w:t>
      </w:r>
      <w:r w:rsidR="003E264D">
        <w:rPr>
          <w:rFonts w:ascii="Times New Roman" w:hAnsi="Times New Roman"/>
          <w:szCs w:val="24"/>
        </w:rPr>
        <w:t>About 23 percent have o</w:t>
      </w:r>
      <w:r w:rsidR="00C940B8">
        <w:rPr>
          <w:rFonts w:ascii="Times New Roman" w:hAnsi="Times New Roman"/>
          <w:szCs w:val="24"/>
        </w:rPr>
        <w:t>nly primary education, while 31 percent</w:t>
      </w:r>
      <w:r w:rsidR="003E264D">
        <w:rPr>
          <w:rFonts w:ascii="Times New Roman" w:hAnsi="Times New Roman"/>
          <w:szCs w:val="24"/>
        </w:rPr>
        <w:t xml:space="preserve"> have secondary education.  Only 12 percent have tertiary level education (higher secondary and above). </w:t>
      </w:r>
      <w:r w:rsidR="00C940B8">
        <w:rPr>
          <w:rFonts w:ascii="Times New Roman" w:hAnsi="Times New Roman"/>
          <w:szCs w:val="24"/>
        </w:rPr>
        <w:t xml:space="preserve"> On average the education attainments of the service sector is better than industry and agriculture. For example, on average, some 22 percent of services workers have tertiary level education as compared with 9 percent in industry and only 3 percent in agriculture. </w:t>
      </w:r>
    </w:p>
    <w:p w:rsidR="00FA53D4" w:rsidRPr="00CD2445" w:rsidRDefault="00FA53D4" w:rsidP="00CD2445">
      <w:pPr>
        <w:pStyle w:val="Heading5"/>
      </w:pPr>
      <w:bookmarkStart w:id="31" w:name="_Toc488108681"/>
      <w:r w:rsidRPr="00CD2445">
        <w:lastRenderedPageBreak/>
        <w:t>Figure</w:t>
      </w:r>
      <w:r w:rsidR="00490832">
        <w:t xml:space="preserve"> 15</w:t>
      </w:r>
      <w:r w:rsidRPr="00CD2445">
        <w:t>: Education Profile of the Workforce</w:t>
      </w:r>
      <w:bookmarkEnd w:id="31"/>
      <w:r w:rsidRPr="00CD2445">
        <w:t xml:space="preserve"> </w:t>
      </w:r>
    </w:p>
    <w:p w:rsidR="005A4444" w:rsidRDefault="005A4444" w:rsidP="002C1820">
      <w:pPr>
        <w:jc w:val="both"/>
        <w:rPr>
          <w:rFonts w:ascii="Times New Roman" w:hAnsi="Times New Roman"/>
          <w:szCs w:val="24"/>
        </w:rPr>
      </w:pPr>
      <w:r>
        <w:rPr>
          <w:rFonts w:ascii="Times New Roman" w:hAnsi="Times New Roman"/>
          <w:szCs w:val="24"/>
        </w:rPr>
        <w:tab/>
        <w:t xml:space="preserve">   </w:t>
      </w:r>
      <w:r>
        <w:rPr>
          <w:noProof/>
        </w:rPr>
        <w:drawing>
          <wp:inline distT="0" distB="0" distL="0" distR="0" wp14:anchorId="47E851ED" wp14:editId="369BDE7E">
            <wp:extent cx="4695825" cy="3200400"/>
            <wp:effectExtent l="0" t="0" r="9525"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3E264D" w:rsidRPr="00FA53D4" w:rsidRDefault="005A4444" w:rsidP="002C1820">
      <w:pPr>
        <w:jc w:val="both"/>
        <w:rPr>
          <w:rFonts w:ascii="Times New Roman" w:hAnsi="Times New Roman"/>
          <w:b/>
          <w:i/>
          <w:sz w:val="20"/>
          <w:szCs w:val="20"/>
        </w:rPr>
      </w:pPr>
      <w:r w:rsidRPr="00FA53D4">
        <w:rPr>
          <w:rFonts w:ascii="Times New Roman" w:hAnsi="Times New Roman"/>
          <w:b/>
          <w:i/>
          <w:sz w:val="20"/>
          <w:szCs w:val="20"/>
        </w:rPr>
        <w:t xml:space="preserve">             </w:t>
      </w:r>
      <w:r w:rsidR="00FA53D4" w:rsidRPr="00FA53D4">
        <w:rPr>
          <w:rFonts w:ascii="Times New Roman" w:hAnsi="Times New Roman"/>
          <w:b/>
          <w:i/>
          <w:sz w:val="20"/>
          <w:szCs w:val="20"/>
        </w:rPr>
        <w:t xml:space="preserve">Source: </w:t>
      </w:r>
      <w:r w:rsidRPr="00FA53D4">
        <w:rPr>
          <w:rFonts w:ascii="Times New Roman" w:hAnsi="Times New Roman"/>
          <w:b/>
          <w:i/>
          <w:sz w:val="20"/>
          <w:szCs w:val="20"/>
        </w:rPr>
        <w:t>LFS, 2010; LFS 2015-16.  Bangladesh Bureau of Statistics</w:t>
      </w:r>
    </w:p>
    <w:p w:rsidR="002C1820" w:rsidRPr="00CB3CA8" w:rsidRDefault="002C1820" w:rsidP="002C1820">
      <w:pPr>
        <w:jc w:val="both"/>
        <w:rPr>
          <w:rFonts w:ascii="Times New Roman" w:hAnsi="Times New Roman"/>
          <w:b/>
          <w:szCs w:val="24"/>
        </w:rPr>
      </w:pPr>
      <w:r w:rsidRPr="00CB3CA8">
        <w:rPr>
          <w:rFonts w:ascii="Times New Roman" w:hAnsi="Times New Roman"/>
          <w:szCs w:val="24"/>
        </w:rPr>
        <w:t xml:space="preserve">Some </w:t>
      </w:r>
      <w:r w:rsidR="00DE625F">
        <w:rPr>
          <w:rFonts w:ascii="Times New Roman" w:hAnsi="Times New Roman"/>
          <w:szCs w:val="24"/>
        </w:rPr>
        <w:t xml:space="preserve">further </w:t>
      </w:r>
      <w:r w:rsidRPr="00CB3CA8">
        <w:rPr>
          <w:rFonts w:ascii="Times New Roman" w:hAnsi="Times New Roman"/>
          <w:szCs w:val="24"/>
        </w:rPr>
        <w:t xml:space="preserve">insights on the skills challenge in the services sector can be obtained from the combined analysis of the 2010 Labor Force Survey data and the 2010 HIES data. The LFS 2010 suggests that some 79 percent of labor force engaged in services sector is informal in nature. The level of formality varies considerably by occupation, with most informal activities concentrated in trade, transport and personal services (over 90 percent of activities are informal in nature) while activities in financial sector, education, real estate and public administration are mostly formal ( 60-80 percent).  According to HIES 2010, the average years of schooling for formal workers are 10.1 years among public sector employees and 5.9 years among private sector employees. In contrast, informal workers, </w:t>
      </w:r>
      <w:r w:rsidR="00DE625F">
        <w:rPr>
          <w:rFonts w:ascii="Times New Roman" w:hAnsi="Times New Roman"/>
          <w:szCs w:val="24"/>
        </w:rPr>
        <w:t>including day laborers and self-</w:t>
      </w:r>
      <w:r w:rsidRPr="00CB3CA8">
        <w:rPr>
          <w:rFonts w:ascii="Times New Roman" w:hAnsi="Times New Roman"/>
          <w:szCs w:val="24"/>
        </w:rPr>
        <w:t xml:space="preserve">employed, have 2.1 and 4.2 years education on average. In 2010 there were some 15 million day laborers and 20 million self-employed in the workforce. Some 9.7 million day laborers and 8.9 million self-employed had no education at all. A World Bank Survey of reading assessment of rural non-farm workers conducted in 2009 showed that some 77 percent of non-farm day workers and 57 percent of no-farm </w:t>
      </w:r>
      <w:r w:rsidR="00087AD1">
        <w:rPr>
          <w:rFonts w:ascii="Times New Roman" w:hAnsi="Times New Roman"/>
          <w:szCs w:val="24"/>
        </w:rPr>
        <w:t>self-</w:t>
      </w:r>
      <w:r w:rsidRPr="00CB3CA8">
        <w:rPr>
          <w:rFonts w:ascii="Times New Roman" w:hAnsi="Times New Roman"/>
          <w:szCs w:val="24"/>
        </w:rPr>
        <w:t>employed could not read</w:t>
      </w:r>
      <w:r w:rsidR="00087AD1">
        <w:rPr>
          <w:rFonts w:ascii="Times New Roman" w:hAnsi="Times New Roman"/>
          <w:szCs w:val="24"/>
        </w:rPr>
        <w:t xml:space="preserve"> (World Bank 2013)</w:t>
      </w:r>
      <w:r w:rsidRPr="00CB3CA8">
        <w:rPr>
          <w:rFonts w:ascii="Times New Roman" w:hAnsi="Times New Roman"/>
          <w:szCs w:val="24"/>
        </w:rPr>
        <w:t xml:space="preserve">.  The large bulk of these informal workers and self-employed are engaged in the services sector. These data are indicative of the skills challenge of the service sector as well as the broader skills challenge for the workforce in general. </w:t>
      </w:r>
    </w:p>
    <w:p w:rsidR="002C1820" w:rsidRPr="00CB3CA8" w:rsidRDefault="002C1820" w:rsidP="002C1820">
      <w:pPr>
        <w:jc w:val="both"/>
        <w:rPr>
          <w:rFonts w:ascii="Times New Roman" w:hAnsi="Times New Roman"/>
          <w:szCs w:val="24"/>
        </w:rPr>
      </w:pPr>
      <w:r w:rsidRPr="00CB3CA8">
        <w:rPr>
          <w:rFonts w:ascii="Times New Roman" w:hAnsi="Times New Roman"/>
          <w:szCs w:val="24"/>
        </w:rPr>
        <w:t xml:space="preserve">The skills situation in the formal services is better. Modern services such as ICT, telecoms, financial sector, aviation, international shipping and professional services are the </w:t>
      </w:r>
      <w:r w:rsidR="00087AD1">
        <w:rPr>
          <w:rFonts w:ascii="Times New Roman" w:hAnsi="Times New Roman"/>
          <w:szCs w:val="24"/>
        </w:rPr>
        <w:t>largest employer of the graduates</w:t>
      </w:r>
      <w:r w:rsidRPr="00CB3CA8">
        <w:rPr>
          <w:rFonts w:ascii="Times New Roman" w:hAnsi="Times New Roman"/>
          <w:szCs w:val="24"/>
        </w:rPr>
        <w:t xml:space="preserve"> of the tertiary education system.  Although there are quality differentials among supply sources of the tertiary education network, the expansion of these </w:t>
      </w:r>
      <w:r w:rsidRPr="00CB3CA8">
        <w:rPr>
          <w:rFonts w:ascii="Times New Roman" w:hAnsi="Times New Roman"/>
          <w:szCs w:val="24"/>
        </w:rPr>
        <w:lastRenderedPageBreak/>
        <w:t>services is usually constrained by supply of specialized skills needed. In particular, the ICT industry is constrained by supply of skills. Public administration, education and health services are primarily dominated by the graduates of the tertiary education system, yet quality differential between various suppliers of tertiary education is substantial that reduces the value-added of these services.</w:t>
      </w:r>
    </w:p>
    <w:p w:rsidR="002C1820" w:rsidRPr="00CB3CA8" w:rsidRDefault="00087AD1" w:rsidP="002C1820">
      <w:pPr>
        <w:jc w:val="both"/>
        <w:rPr>
          <w:rFonts w:ascii="Times New Roman" w:hAnsi="Times New Roman"/>
          <w:szCs w:val="24"/>
        </w:rPr>
      </w:pPr>
      <w:r>
        <w:rPr>
          <w:rFonts w:ascii="Times New Roman" w:hAnsi="Times New Roman"/>
          <w:szCs w:val="24"/>
        </w:rPr>
        <w:t xml:space="preserve">In 2015-16 about 11.5 percent of the workforce (6.9 </w:t>
      </w:r>
      <w:r w:rsidR="002C1820" w:rsidRPr="00CB3CA8">
        <w:rPr>
          <w:rFonts w:ascii="Times New Roman" w:hAnsi="Times New Roman"/>
          <w:szCs w:val="24"/>
        </w:rPr>
        <w:t xml:space="preserve">million workers) acquired skills from the higher education system and most of them are employed in formal services sector.  Male graduates outnumber female graduates.  Enrollment in higher education is expanding rapidly in recent years.  </w:t>
      </w:r>
      <w:r w:rsidR="009E4F83">
        <w:rPr>
          <w:rFonts w:ascii="Times New Roman" w:hAnsi="Times New Roman"/>
          <w:szCs w:val="24"/>
        </w:rPr>
        <w:t>BANEBIS</w:t>
      </w:r>
      <w:r w:rsidR="0056274E">
        <w:rPr>
          <w:rFonts w:ascii="Times New Roman" w:hAnsi="Times New Roman"/>
          <w:szCs w:val="24"/>
        </w:rPr>
        <w:t xml:space="preserve"> (2015)</w:t>
      </w:r>
      <w:r w:rsidR="009E4F83">
        <w:rPr>
          <w:rFonts w:ascii="Times New Roman" w:hAnsi="Times New Roman"/>
          <w:szCs w:val="24"/>
        </w:rPr>
        <w:t xml:space="preserve"> data show that college enrollment (HSC and above) </w:t>
      </w:r>
      <w:r w:rsidR="004E5FB3">
        <w:rPr>
          <w:rFonts w:ascii="Times New Roman" w:hAnsi="Times New Roman"/>
          <w:szCs w:val="24"/>
        </w:rPr>
        <w:t xml:space="preserve">grew at a rapid pace of 11.6 percent between 2005 </w:t>
      </w:r>
      <w:r w:rsidR="0056274E">
        <w:rPr>
          <w:rFonts w:ascii="Times New Roman" w:hAnsi="Times New Roman"/>
          <w:szCs w:val="24"/>
        </w:rPr>
        <w:t xml:space="preserve">and </w:t>
      </w:r>
      <w:r w:rsidR="004E5FB3">
        <w:rPr>
          <w:rFonts w:ascii="Times New Roman" w:hAnsi="Times New Roman"/>
          <w:szCs w:val="24"/>
        </w:rPr>
        <w:t xml:space="preserve">2015. Female enrollment has grown slightly faster than men (13 percent and 10.5 percent respectively). </w:t>
      </w:r>
      <w:r w:rsidR="002C1820" w:rsidRPr="00CB3CA8">
        <w:rPr>
          <w:rFonts w:ascii="Times New Roman" w:hAnsi="Times New Roman"/>
          <w:szCs w:val="24"/>
        </w:rPr>
        <w:t>This is the result of both a higher rate of graduation at the secondary level and also the rapid growth of private supply of tertiary education. This is a welcome development and with continued progress this will be highly beneficial for the expansion of modern services including ICT.  Nevertheless, there are substantial quality issues.  Additionally, less than 10 percent of the students are enrolled in engineering, science and technology related subjects. This low concentration technical and scientific education is a serious weakness of the higher education system and tends to reduce the relevance of the higher education to market demand.</w:t>
      </w:r>
    </w:p>
    <w:p w:rsidR="002C1820" w:rsidRPr="00CD2445" w:rsidRDefault="002C1820" w:rsidP="00CD2445">
      <w:pPr>
        <w:pStyle w:val="Heading2"/>
      </w:pPr>
      <w:bookmarkStart w:id="32" w:name="_Toc488108645"/>
      <w:r w:rsidRPr="00CD2445">
        <w:t>Services Exports Challenge</w:t>
      </w:r>
      <w:bookmarkEnd w:id="32"/>
    </w:p>
    <w:p w:rsidR="002C1820" w:rsidRPr="00CB3CA8" w:rsidRDefault="002C1820" w:rsidP="002C1820">
      <w:pPr>
        <w:jc w:val="both"/>
        <w:rPr>
          <w:rFonts w:ascii="Times New Roman" w:hAnsi="Times New Roman"/>
          <w:szCs w:val="24"/>
        </w:rPr>
      </w:pPr>
      <w:r w:rsidRPr="00CB3CA8">
        <w:rPr>
          <w:rFonts w:ascii="Times New Roman" w:hAnsi="Times New Roman"/>
          <w:szCs w:val="24"/>
        </w:rPr>
        <w:t xml:space="preserve">The strong performance of international remittances is indicative of the success achieved by Bangladesh in exporting workers abroad, especially to the Middle East countries. This is a welcome development and benefitted from a range of government support services including remittance facilitation, government level dialogue with host countries to protect the interests of the migrant workers, tax exemption, and information sharing.  There is a dedicated Ministry, the Ministry of Manpower and Labor Training, that promotes the interest of the migrant workers. Further efforts are underway to improve these services. As compared to this, the success in expanding the exports of other services is more limited. </w:t>
      </w:r>
    </w:p>
    <w:p w:rsidR="002C1820" w:rsidRPr="00CB3CA8" w:rsidRDefault="002C1820" w:rsidP="002C1820">
      <w:pPr>
        <w:jc w:val="both"/>
        <w:rPr>
          <w:rFonts w:ascii="Times New Roman" w:hAnsi="Times New Roman"/>
          <w:szCs w:val="24"/>
        </w:rPr>
      </w:pPr>
      <w:r w:rsidRPr="00CB3CA8">
        <w:rPr>
          <w:rFonts w:ascii="Times New Roman" w:hAnsi="Times New Roman"/>
          <w:szCs w:val="24"/>
        </w:rPr>
        <w:t>The breakdown of services ex</w:t>
      </w:r>
      <w:r w:rsidR="00E763AA">
        <w:rPr>
          <w:rFonts w:ascii="Times New Roman" w:hAnsi="Times New Roman"/>
          <w:szCs w:val="24"/>
        </w:rPr>
        <w:t xml:space="preserve">port income is shown in Table </w:t>
      </w:r>
      <w:r w:rsidRPr="00CB3CA8">
        <w:rPr>
          <w:rFonts w:ascii="Times New Roman" w:hAnsi="Times New Roman"/>
          <w:szCs w:val="24"/>
        </w:rPr>
        <w:t xml:space="preserve">4.  The largest source of service export income is government services (47 percent).  In the private sector, the four largest service exports are transport (15 percent), Telecoms and ICT (14 percent), business services (13%) and tourism (5%).  The remaining 6% is comprised of a range of services including financial services.  While the composition of private export earnings from services looks promising, the yields from three high-potential activities: international transport, tourism and ICT are very low.  </w:t>
      </w:r>
    </w:p>
    <w:p w:rsidR="002C1820" w:rsidRPr="00CB3CA8" w:rsidRDefault="002C1820" w:rsidP="002C1820">
      <w:pPr>
        <w:jc w:val="both"/>
        <w:rPr>
          <w:rFonts w:ascii="Times New Roman" w:hAnsi="Times New Roman"/>
          <w:szCs w:val="24"/>
        </w:rPr>
      </w:pPr>
      <w:r w:rsidRPr="00CB3CA8">
        <w:rPr>
          <w:rFonts w:ascii="Times New Roman" w:hAnsi="Times New Roman"/>
          <w:b/>
          <w:i/>
          <w:szCs w:val="24"/>
        </w:rPr>
        <w:t>International Transport Services:</w:t>
      </w:r>
      <w:r w:rsidRPr="00CB3CA8">
        <w:rPr>
          <w:rFonts w:ascii="Times New Roman" w:hAnsi="Times New Roman"/>
          <w:szCs w:val="24"/>
        </w:rPr>
        <w:t xml:space="preserve"> In transport, the opportunity cost of weak earnings is reflected in service payments.  As compared wit</w:t>
      </w:r>
      <w:r w:rsidR="00A80A92">
        <w:rPr>
          <w:rFonts w:ascii="Times New Roman" w:hAnsi="Times New Roman"/>
          <w:szCs w:val="24"/>
        </w:rPr>
        <w:t>h export earnings of merely $427</w:t>
      </w:r>
      <w:r w:rsidRPr="00CB3CA8">
        <w:rPr>
          <w:rFonts w:ascii="Times New Roman" w:hAnsi="Times New Roman"/>
          <w:szCs w:val="24"/>
        </w:rPr>
        <w:t xml:space="preserve"> million f</w:t>
      </w:r>
      <w:r w:rsidR="00A80A92">
        <w:rPr>
          <w:rFonts w:ascii="Times New Roman" w:hAnsi="Times New Roman"/>
          <w:szCs w:val="24"/>
        </w:rPr>
        <w:t>rom transport services in FY2017</w:t>
      </w:r>
      <w:r w:rsidRPr="00CB3CA8">
        <w:rPr>
          <w:rFonts w:ascii="Times New Roman" w:hAnsi="Times New Roman"/>
          <w:szCs w:val="24"/>
        </w:rPr>
        <w:t xml:space="preserve">, Bangladesh paid a huge service charge on transport from international providers </w:t>
      </w:r>
      <w:r w:rsidR="00D304C0">
        <w:rPr>
          <w:rFonts w:ascii="Times New Roman" w:hAnsi="Times New Roman"/>
          <w:szCs w:val="24"/>
        </w:rPr>
        <w:t>to the tune of $4475</w:t>
      </w:r>
      <w:r w:rsidRPr="00CB3CA8">
        <w:rPr>
          <w:rFonts w:ascii="Times New Roman" w:hAnsi="Times New Roman"/>
          <w:szCs w:val="24"/>
        </w:rPr>
        <w:t xml:space="preserve"> million. This yawning deficit on the transport front is a reflection </w:t>
      </w:r>
      <w:r w:rsidRPr="00CB3CA8">
        <w:rPr>
          <w:rFonts w:ascii="Times New Roman" w:hAnsi="Times New Roman"/>
          <w:szCs w:val="24"/>
        </w:rPr>
        <w:lastRenderedPageBreak/>
        <w:t xml:space="preserve">of the strong dependence on foreign shipping and airlines for international passengers and freight services owing to the weak capacities and poor service quality of Bangladesh air and shipping services.  The huge demand for these services from trading and passenger </w:t>
      </w:r>
      <w:r w:rsidR="00D304C0">
        <w:rPr>
          <w:rFonts w:ascii="Times New Roman" w:hAnsi="Times New Roman"/>
          <w:szCs w:val="24"/>
        </w:rPr>
        <w:t>traffic presents a substantial</w:t>
      </w:r>
      <w:r w:rsidRPr="00CB3CA8">
        <w:rPr>
          <w:rFonts w:ascii="Times New Roman" w:hAnsi="Times New Roman"/>
          <w:szCs w:val="24"/>
        </w:rPr>
        <w:t xml:space="preserve"> investment opportunity for local investors that needs to be cashed in through proper public investments in related infrastructure (sea ports and airports, and container terminals) and facilitating regulatory policies. </w:t>
      </w:r>
      <w:r w:rsidR="00D304C0">
        <w:rPr>
          <w:rFonts w:ascii="Times New Roman" w:hAnsi="Times New Roman"/>
          <w:szCs w:val="24"/>
        </w:rPr>
        <w:t xml:space="preserve">This effort will also create good jobs for the labor force. </w:t>
      </w:r>
    </w:p>
    <w:p w:rsidR="002C1820" w:rsidRPr="00CD2445" w:rsidRDefault="002C1820" w:rsidP="00CD2445">
      <w:pPr>
        <w:pStyle w:val="Heading4"/>
      </w:pPr>
      <w:bookmarkStart w:id="33" w:name="_Toc488108662"/>
      <w:r w:rsidRPr="00CD2445">
        <w:t>Table 4: Other Services Exports Income</w:t>
      </w:r>
      <w:r w:rsidR="00D526BB" w:rsidRPr="00CD2445">
        <w:t xml:space="preserve"> ($ million)</w:t>
      </w:r>
      <w:bookmarkEnd w:id="3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052"/>
        <w:gridCol w:w="1053"/>
        <w:gridCol w:w="1053"/>
        <w:gridCol w:w="1053"/>
        <w:gridCol w:w="1053"/>
        <w:gridCol w:w="1051"/>
      </w:tblGrid>
      <w:tr w:rsidR="00A80A92" w:rsidRPr="005D1740" w:rsidTr="00A80A92">
        <w:trPr>
          <w:trHeight w:val="350"/>
        </w:trPr>
        <w:tc>
          <w:tcPr>
            <w:tcW w:w="1702" w:type="pct"/>
            <w:shd w:val="clear" w:color="auto" w:fill="auto"/>
            <w:noWrap/>
            <w:vAlign w:val="bottom"/>
            <w:hideMark/>
          </w:tcPr>
          <w:p w:rsidR="00D526BB" w:rsidRPr="00A80A92" w:rsidRDefault="00D526BB" w:rsidP="005C5299">
            <w:pPr>
              <w:spacing w:after="0" w:line="240" w:lineRule="auto"/>
              <w:rPr>
                <w:rFonts w:ascii="Times New Roman" w:eastAsia="Times New Roman" w:hAnsi="Times New Roman"/>
                <w:b/>
                <w:bCs/>
                <w:sz w:val="22"/>
              </w:rPr>
            </w:pPr>
            <w:r w:rsidRPr="00A80A92">
              <w:rPr>
                <w:rFonts w:ascii="Times New Roman" w:eastAsia="Times New Roman" w:hAnsi="Times New Roman"/>
                <w:b/>
                <w:bCs/>
                <w:sz w:val="22"/>
              </w:rPr>
              <w:t>Type of Services</w:t>
            </w:r>
          </w:p>
        </w:tc>
        <w:tc>
          <w:tcPr>
            <w:tcW w:w="549" w:type="pct"/>
            <w:vAlign w:val="center"/>
          </w:tcPr>
          <w:p w:rsidR="00D526BB" w:rsidRPr="00A80A92" w:rsidRDefault="00D20604" w:rsidP="005C5299">
            <w:pPr>
              <w:spacing w:after="0" w:line="240" w:lineRule="auto"/>
              <w:jc w:val="center"/>
              <w:rPr>
                <w:rFonts w:ascii="Times New Roman" w:eastAsia="Times New Roman" w:hAnsi="Times New Roman"/>
                <w:b/>
                <w:bCs/>
                <w:color w:val="000000"/>
                <w:sz w:val="22"/>
              </w:rPr>
            </w:pPr>
            <w:r>
              <w:rPr>
                <w:rFonts w:ascii="Times New Roman" w:eastAsia="Times New Roman" w:hAnsi="Times New Roman"/>
                <w:b/>
                <w:bCs/>
                <w:color w:val="000000"/>
                <w:sz w:val="22"/>
              </w:rPr>
              <w:t>FY20</w:t>
            </w:r>
            <w:r w:rsidR="00D526BB" w:rsidRPr="00A80A92">
              <w:rPr>
                <w:rFonts w:ascii="Times New Roman" w:eastAsia="Times New Roman" w:hAnsi="Times New Roman"/>
                <w:b/>
                <w:bCs/>
                <w:color w:val="000000"/>
                <w:sz w:val="22"/>
              </w:rPr>
              <w:t>10</w:t>
            </w:r>
          </w:p>
        </w:tc>
        <w:tc>
          <w:tcPr>
            <w:tcW w:w="550" w:type="pct"/>
            <w:vAlign w:val="center"/>
          </w:tcPr>
          <w:p w:rsidR="00D526BB" w:rsidRPr="00A80A92" w:rsidRDefault="00D20604" w:rsidP="005C5299">
            <w:pPr>
              <w:spacing w:after="0" w:line="240" w:lineRule="auto"/>
              <w:jc w:val="center"/>
              <w:rPr>
                <w:rFonts w:ascii="Times New Roman" w:eastAsia="Times New Roman" w:hAnsi="Times New Roman"/>
                <w:b/>
                <w:bCs/>
                <w:color w:val="000000"/>
                <w:sz w:val="22"/>
              </w:rPr>
            </w:pPr>
            <w:r>
              <w:rPr>
                <w:rFonts w:ascii="Times New Roman" w:eastAsia="Times New Roman" w:hAnsi="Times New Roman"/>
                <w:b/>
                <w:bCs/>
                <w:color w:val="000000"/>
                <w:sz w:val="22"/>
              </w:rPr>
              <w:t>FY20</w:t>
            </w:r>
            <w:r w:rsidR="00D526BB" w:rsidRPr="00A80A92">
              <w:rPr>
                <w:rFonts w:ascii="Times New Roman" w:eastAsia="Times New Roman" w:hAnsi="Times New Roman"/>
                <w:b/>
                <w:bCs/>
                <w:color w:val="000000"/>
                <w:sz w:val="22"/>
              </w:rPr>
              <w:t>11</w:t>
            </w:r>
          </w:p>
        </w:tc>
        <w:tc>
          <w:tcPr>
            <w:tcW w:w="550" w:type="pct"/>
            <w:shd w:val="clear" w:color="auto" w:fill="auto"/>
            <w:noWrap/>
            <w:vAlign w:val="center"/>
            <w:hideMark/>
          </w:tcPr>
          <w:p w:rsidR="00D526BB" w:rsidRPr="00A80A92" w:rsidRDefault="00D20604" w:rsidP="005C5299">
            <w:pPr>
              <w:spacing w:after="0" w:line="240" w:lineRule="auto"/>
              <w:jc w:val="center"/>
              <w:rPr>
                <w:rFonts w:ascii="Times New Roman" w:eastAsia="Times New Roman" w:hAnsi="Times New Roman"/>
                <w:b/>
                <w:bCs/>
                <w:color w:val="000000"/>
                <w:sz w:val="22"/>
              </w:rPr>
            </w:pPr>
            <w:r>
              <w:rPr>
                <w:rFonts w:ascii="Times New Roman" w:eastAsia="Times New Roman" w:hAnsi="Times New Roman"/>
                <w:b/>
                <w:bCs/>
                <w:color w:val="000000"/>
                <w:sz w:val="22"/>
              </w:rPr>
              <w:t>FY20</w:t>
            </w:r>
            <w:r w:rsidR="00D526BB" w:rsidRPr="00A80A92">
              <w:rPr>
                <w:rFonts w:ascii="Times New Roman" w:eastAsia="Times New Roman" w:hAnsi="Times New Roman"/>
                <w:b/>
                <w:bCs/>
                <w:color w:val="000000"/>
                <w:sz w:val="22"/>
              </w:rPr>
              <w:t>12</w:t>
            </w:r>
          </w:p>
        </w:tc>
        <w:tc>
          <w:tcPr>
            <w:tcW w:w="550" w:type="pct"/>
            <w:shd w:val="clear" w:color="auto" w:fill="auto"/>
            <w:noWrap/>
            <w:vAlign w:val="center"/>
            <w:hideMark/>
          </w:tcPr>
          <w:p w:rsidR="00D526BB" w:rsidRPr="00A80A92" w:rsidRDefault="00D20604" w:rsidP="005C5299">
            <w:pPr>
              <w:spacing w:after="0" w:line="240" w:lineRule="auto"/>
              <w:jc w:val="center"/>
              <w:rPr>
                <w:rFonts w:ascii="Times New Roman" w:eastAsia="Times New Roman" w:hAnsi="Times New Roman"/>
                <w:b/>
                <w:bCs/>
                <w:color w:val="000000"/>
                <w:sz w:val="22"/>
              </w:rPr>
            </w:pPr>
            <w:r>
              <w:rPr>
                <w:rFonts w:ascii="Times New Roman" w:eastAsia="Times New Roman" w:hAnsi="Times New Roman"/>
                <w:b/>
                <w:bCs/>
                <w:color w:val="000000"/>
                <w:sz w:val="22"/>
              </w:rPr>
              <w:t>FY20</w:t>
            </w:r>
            <w:r w:rsidR="00D526BB" w:rsidRPr="00A80A92">
              <w:rPr>
                <w:rFonts w:ascii="Times New Roman" w:eastAsia="Times New Roman" w:hAnsi="Times New Roman"/>
                <w:b/>
                <w:bCs/>
                <w:color w:val="000000"/>
                <w:sz w:val="22"/>
              </w:rPr>
              <w:t>13</w:t>
            </w:r>
          </w:p>
        </w:tc>
        <w:tc>
          <w:tcPr>
            <w:tcW w:w="550" w:type="pct"/>
            <w:shd w:val="clear" w:color="auto" w:fill="auto"/>
            <w:noWrap/>
            <w:vAlign w:val="center"/>
            <w:hideMark/>
          </w:tcPr>
          <w:p w:rsidR="00D526BB" w:rsidRPr="00A80A92" w:rsidRDefault="00D20604" w:rsidP="005C5299">
            <w:pPr>
              <w:spacing w:after="0" w:line="240" w:lineRule="auto"/>
              <w:jc w:val="center"/>
              <w:rPr>
                <w:rFonts w:ascii="Times New Roman" w:eastAsia="Times New Roman" w:hAnsi="Times New Roman"/>
                <w:b/>
                <w:bCs/>
                <w:color w:val="000000"/>
                <w:sz w:val="22"/>
              </w:rPr>
            </w:pPr>
            <w:r>
              <w:rPr>
                <w:rFonts w:ascii="Times New Roman" w:eastAsia="Times New Roman" w:hAnsi="Times New Roman"/>
                <w:b/>
                <w:bCs/>
                <w:color w:val="000000"/>
                <w:sz w:val="22"/>
              </w:rPr>
              <w:t>FY20</w:t>
            </w:r>
            <w:r w:rsidR="00D526BB" w:rsidRPr="00A80A92">
              <w:rPr>
                <w:rFonts w:ascii="Times New Roman" w:eastAsia="Times New Roman" w:hAnsi="Times New Roman"/>
                <w:b/>
                <w:bCs/>
                <w:color w:val="000000"/>
                <w:sz w:val="22"/>
              </w:rPr>
              <w:t>14</w:t>
            </w:r>
          </w:p>
        </w:tc>
        <w:tc>
          <w:tcPr>
            <w:tcW w:w="550" w:type="pct"/>
            <w:vAlign w:val="center"/>
          </w:tcPr>
          <w:p w:rsidR="00D526BB" w:rsidRPr="00A80A92" w:rsidRDefault="00D20604" w:rsidP="00D526BB">
            <w:pPr>
              <w:spacing w:after="0" w:line="240" w:lineRule="auto"/>
              <w:jc w:val="center"/>
              <w:rPr>
                <w:rFonts w:ascii="Times New Roman" w:eastAsia="Times New Roman" w:hAnsi="Times New Roman"/>
                <w:b/>
                <w:bCs/>
                <w:color w:val="000000"/>
                <w:sz w:val="22"/>
              </w:rPr>
            </w:pPr>
            <w:r>
              <w:rPr>
                <w:rFonts w:ascii="Times New Roman" w:eastAsia="Times New Roman" w:hAnsi="Times New Roman"/>
                <w:b/>
                <w:bCs/>
                <w:color w:val="000000"/>
                <w:sz w:val="22"/>
              </w:rPr>
              <w:t>FY20</w:t>
            </w:r>
            <w:r w:rsidR="00D526BB" w:rsidRPr="00A80A92">
              <w:rPr>
                <w:rFonts w:ascii="Times New Roman" w:eastAsia="Times New Roman" w:hAnsi="Times New Roman"/>
                <w:b/>
                <w:bCs/>
                <w:color w:val="000000"/>
                <w:sz w:val="22"/>
              </w:rPr>
              <w:t>17</w:t>
            </w:r>
          </w:p>
        </w:tc>
      </w:tr>
      <w:tr w:rsidR="00A80A92" w:rsidRPr="005D1740" w:rsidTr="00A80A92">
        <w:trPr>
          <w:trHeight w:val="300"/>
        </w:trPr>
        <w:tc>
          <w:tcPr>
            <w:tcW w:w="1702" w:type="pct"/>
            <w:shd w:val="clear" w:color="auto" w:fill="auto"/>
            <w:noWrap/>
            <w:vAlign w:val="bottom"/>
            <w:hideMark/>
          </w:tcPr>
          <w:p w:rsidR="00D526BB" w:rsidRPr="00A80A92" w:rsidRDefault="00D526BB" w:rsidP="005C5299">
            <w:pPr>
              <w:spacing w:after="0" w:line="240" w:lineRule="auto"/>
              <w:rPr>
                <w:rFonts w:ascii="Times New Roman" w:eastAsia="Times New Roman" w:hAnsi="Times New Roman"/>
                <w:b/>
                <w:bCs/>
                <w:sz w:val="22"/>
              </w:rPr>
            </w:pPr>
            <w:r w:rsidRPr="00A80A92">
              <w:rPr>
                <w:rFonts w:ascii="Times New Roman" w:eastAsia="Times New Roman" w:hAnsi="Times New Roman"/>
                <w:b/>
                <w:bCs/>
                <w:sz w:val="22"/>
              </w:rPr>
              <w:t>Total other services income</w:t>
            </w:r>
          </w:p>
        </w:tc>
        <w:tc>
          <w:tcPr>
            <w:tcW w:w="549" w:type="pct"/>
            <w:vAlign w:val="bottom"/>
          </w:tcPr>
          <w:p w:rsidR="00D526BB" w:rsidRPr="00A80A92" w:rsidRDefault="00D526BB" w:rsidP="005C5299">
            <w:pPr>
              <w:spacing w:after="0" w:line="240" w:lineRule="auto"/>
              <w:jc w:val="center"/>
              <w:rPr>
                <w:rFonts w:ascii="Times New Roman" w:eastAsia="Times New Roman" w:hAnsi="Times New Roman"/>
                <w:b/>
                <w:sz w:val="22"/>
              </w:rPr>
            </w:pPr>
            <w:r w:rsidRPr="00A80A92">
              <w:rPr>
                <w:rFonts w:ascii="Times New Roman" w:eastAsia="Times New Roman" w:hAnsi="Times New Roman"/>
                <w:b/>
                <w:sz w:val="22"/>
              </w:rPr>
              <w:t>2233.6</w:t>
            </w:r>
          </w:p>
        </w:tc>
        <w:tc>
          <w:tcPr>
            <w:tcW w:w="550" w:type="pct"/>
            <w:vAlign w:val="bottom"/>
          </w:tcPr>
          <w:p w:rsidR="00D526BB" w:rsidRPr="00A80A92" w:rsidRDefault="00D526BB" w:rsidP="005C5299">
            <w:pPr>
              <w:spacing w:after="0" w:line="240" w:lineRule="auto"/>
              <w:jc w:val="center"/>
              <w:rPr>
                <w:rFonts w:ascii="Times New Roman" w:eastAsia="Times New Roman" w:hAnsi="Times New Roman"/>
                <w:b/>
                <w:sz w:val="22"/>
              </w:rPr>
            </w:pPr>
            <w:r w:rsidRPr="00A80A92">
              <w:rPr>
                <w:rFonts w:ascii="Times New Roman" w:eastAsia="Times New Roman" w:hAnsi="Times New Roman"/>
                <w:b/>
                <w:sz w:val="22"/>
              </w:rPr>
              <w:t>2570.2</w:t>
            </w:r>
          </w:p>
        </w:tc>
        <w:tc>
          <w:tcPr>
            <w:tcW w:w="550" w:type="pct"/>
            <w:shd w:val="clear" w:color="auto" w:fill="auto"/>
            <w:noWrap/>
            <w:vAlign w:val="bottom"/>
            <w:hideMark/>
          </w:tcPr>
          <w:p w:rsidR="00D526BB" w:rsidRPr="00A80A92" w:rsidRDefault="00D526BB" w:rsidP="005C5299">
            <w:pPr>
              <w:spacing w:after="0" w:line="240" w:lineRule="auto"/>
              <w:jc w:val="center"/>
              <w:rPr>
                <w:rFonts w:ascii="Times New Roman" w:eastAsia="Times New Roman" w:hAnsi="Times New Roman"/>
                <w:b/>
                <w:bCs/>
                <w:sz w:val="22"/>
              </w:rPr>
            </w:pPr>
            <w:r w:rsidRPr="00A80A92">
              <w:rPr>
                <w:rFonts w:ascii="Times New Roman" w:eastAsia="Times New Roman" w:hAnsi="Times New Roman"/>
                <w:b/>
                <w:bCs/>
                <w:sz w:val="22"/>
              </w:rPr>
              <w:t>2491.4</w:t>
            </w:r>
          </w:p>
        </w:tc>
        <w:tc>
          <w:tcPr>
            <w:tcW w:w="550" w:type="pct"/>
            <w:shd w:val="clear" w:color="auto" w:fill="auto"/>
            <w:noWrap/>
            <w:vAlign w:val="bottom"/>
            <w:hideMark/>
          </w:tcPr>
          <w:p w:rsidR="00D526BB" w:rsidRPr="00A80A92" w:rsidRDefault="00D526BB" w:rsidP="005C5299">
            <w:pPr>
              <w:spacing w:after="0" w:line="240" w:lineRule="auto"/>
              <w:jc w:val="center"/>
              <w:rPr>
                <w:rFonts w:ascii="Times New Roman" w:eastAsia="Times New Roman" w:hAnsi="Times New Roman"/>
                <w:b/>
                <w:bCs/>
                <w:sz w:val="22"/>
              </w:rPr>
            </w:pPr>
            <w:r w:rsidRPr="00A80A92">
              <w:rPr>
                <w:rFonts w:ascii="Times New Roman" w:eastAsia="Times New Roman" w:hAnsi="Times New Roman"/>
                <w:b/>
                <w:bCs/>
                <w:sz w:val="22"/>
              </w:rPr>
              <w:t>2827.6</w:t>
            </w:r>
          </w:p>
        </w:tc>
        <w:tc>
          <w:tcPr>
            <w:tcW w:w="550" w:type="pct"/>
            <w:shd w:val="clear" w:color="auto" w:fill="auto"/>
            <w:noWrap/>
            <w:vAlign w:val="bottom"/>
            <w:hideMark/>
          </w:tcPr>
          <w:p w:rsidR="00D526BB" w:rsidRPr="00A80A92" w:rsidRDefault="00D526BB" w:rsidP="005C5299">
            <w:pPr>
              <w:spacing w:after="0" w:line="240" w:lineRule="auto"/>
              <w:jc w:val="center"/>
              <w:rPr>
                <w:rFonts w:ascii="Times New Roman" w:eastAsia="Times New Roman" w:hAnsi="Times New Roman"/>
                <w:b/>
                <w:bCs/>
                <w:sz w:val="22"/>
              </w:rPr>
            </w:pPr>
            <w:r w:rsidRPr="00A80A92">
              <w:rPr>
                <w:rFonts w:ascii="Times New Roman" w:eastAsia="Times New Roman" w:hAnsi="Times New Roman"/>
                <w:b/>
                <w:bCs/>
                <w:sz w:val="22"/>
              </w:rPr>
              <w:t>3115.3</w:t>
            </w:r>
          </w:p>
        </w:tc>
        <w:tc>
          <w:tcPr>
            <w:tcW w:w="550" w:type="pct"/>
            <w:vAlign w:val="bottom"/>
          </w:tcPr>
          <w:p w:rsidR="00D526BB" w:rsidRPr="00A80A92" w:rsidRDefault="00D526BB" w:rsidP="00D526BB">
            <w:pPr>
              <w:spacing w:after="0" w:line="240" w:lineRule="auto"/>
              <w:rPr>
                <w:rFonts w:ascii="Times New Roman" w:eastAsia="Times New Roman" w:hAnsi="Times New Roman"/>
                <w:b/>
                <w:bCs/>
                <w:sz w:val="22"/>
              </w:rPr>
            </w:pPr>
            <w:r w:rsidRPr="00A80A92">
              <w:rPr>
                <w:rFonts w:ascii="Times New Roman" w:eastAsia="Times New Roman" w:hAnsi="Times New Roman"/>
                <w:b/>
                <w:bCs/>
                <w:sz w:val="22"/>
              </w:rPr>
              <w:t>3642.2</w:t>
            </w:r>
          </w:p>
        </w:tc>
      </w:tr>
      <w:tr w:rsidR="00A80A92" w:rsidRPr="005D1740" w:rsidTr="00A80A92">
        <w:trPr>
          <w:trHeight w:val="300"/>
        </w:trPr>
        <w:tc>
          <w:tcPr>
            <w:tcW w:w="1702" w:type="pct"/>
            <w:shd w:val="clear" w:color="auto" w:fill="auto"/>
            <w:noWrap/>
            <w:vAlign w:val="bottom"/>
            <w:hideMark/>
          </w:tcPr>
          <w:p w:rsidR="00D526BB" w:rsidRPr="00A80A92" w:rsidRDefault="00A80A92" w:rsidP="005C5299">
            <w:pPr>
              <w:spacing w:after="0" w:line="240" w:lineRule="auto"/>
              <w:rPr>
                <w:rFonts w:ascii="Times New Roman" w:eastAsia="Times New Roman" w:hAnsi="Times New Roman"/>
                <w:sz w:val="22"/>
              </w:rPr>
            </w:pPr>
            <w:r w:rsidRPr="00A80A92">
              <w:rPr>
                <w:rFonts w:ascii="Times New Roman" w:eastAsia="Times New Roman" w:hAnsi="Times New Roman"/>
                <w:sz w:val="22"/>
              </w:rPr>
              <w:t>1</w:t>
            </w:r>
            <w:r w:rsidR="00D526BB" w:rsidRPr="00A80A92">
              <w:rPr>
                <w:rFonts w:ascii="Times New Roman" w:eastAsia="Times New Roman" w:hAnsi="Times New Roman"/>
                <w:sz w:val="22"/>
              </w:rPr>
              <w:t>. Transportation</w:t>
            </w:r>
          </w:p>
        </w:tc>
        <w:tc>
          <w:tcPr>
            <w:tcW w:w="549" w:type="pct"/>
            <w:vAlign w:val="bottom"/>
          </w:tcPr>
          <w:p w:rsidR="00D526BB" w:rsidRPr="00A80A92" w:rsidRDefault="00D526BB" w:rsidP="005C5299">
            <w:pPr>
              <w:spacing w:after="0" w:line="240" w:lineRule="auto"/>
              <w:jc w:val="right"/>
              <w:rPr>
                <w:rFonts w:ascii="Times New Roman" w:eastAsia="Times New Roman" w:hAnsi="Times New Roman"/>
                <w:sz w:val="22"/>
              </w:rPr>
            </w:pPr>
            <w:r w:rsidRPr="00A80A92">
              <w:rPr>
                <w:rFonts w:ascii="Times New Roman" w:eastAsia="Times New Roman" w:hAnsi="Times New Roman"/>
                <w:sz w:val="22"/>
              </w:rPr>
              <w:t>150.6</w:t>
            </w:r>
          </w:p>
        </w:tc>
        <w:tc>
          <w:tcPr>
            <w:tcW w:w="550" w:type="pct"/>
            <w:vAlign w:val="bottom"/>
          </w:tcPr>
          <w:p w:rsidR="00D526BB" w:rsidRPr="00A80A92" w:rsidRDefault="00D526BB" w:rsidP="005C5299">
            <w:pPr>
              <w:spacing w:after="0" w:line="240" w:lineRule="auto"/>
              <w:jc w:val="right"/>
              <w:rPr>
                <w:rFonts w:ascii="Times New Roman" w:eastAsia="Times New Roman" w:hAnsi="Times New Roman"/>
                <w:sz w:val="22"/>
              </w:rPr>
            </w:pPr>
            <w:r w:rsidRPr="00A80A92">
              <w:rPr>
                <w:rFonts w:ascii="Times New Roman" w:eastAsia="Times New Roman" w:hAnsi="Times New Roman"/>
                <w:sz w:val="22"/>
              </w:rPr>
              <w:t>191</w:t>
            </w:r>
          </w:p>
        </w:tc>
        <w:tc>
          <w:tcPr>
            <w:tcW w:w="550" w:type="pct"/>
            <w:shd w:val="clear" w:color="auto" w:fill="auto"/>
            <w:noWrap/>
            <w:vAlign w:val="bottom"/>
            <w:hideMark/>
          </w:tcPr>
          <w:p w:rsidR="00D526BB" w:rsidRPr="00A80A92" w:rsidRDefault="00D526BB" w:rsidP="005C5299">
            <w:pPr>
              <w:spacing w:after="0" w:line="240" w:lineRule="auto"/>
              <w:jc w:val="right"/>
              <w:rPr>
                <w:rFonts w:ascii="Times New Roman" w:eastAsia="Times New Roman" w:hAnsi="Times New Roman"/>
                <w:sz w:val="22"/>
              </w:rPr>
            </w:pPr>
            <w:r w:rsidRPr="00A80A92">
              <w:rPr>
                <w:rFonts w:ascii="Times New Roman" w:eastAsia="Times New Roman" w:hAnsi="Times New Roman"/>
                <w:sz w:val="22"/>
              </w:rPr>
              <w:t>336.1</w:t>
            </w:r>
          </w:p>
        </w:tc>
        <w:tc>
          <w:tcPr>
            <w:tcW w:w="550" w:type="pct"/>
            <w:shd w:val="clear" w:color="auto" w:fill="auto"/>
            <w:noWrap/>
            <w:vAlign w:val="bottom"/>
            <w:hideMark/>
          </w:tcPr>
          <w:p w:rsidR="00D526BB" w:rsidRPr="00A80A92" w:rsidRDefault="00D526BB" w:rsidP="005C5299">
            <w:pPr>
              <w:spacing w:after="0" w:line="240" w:lineRule="auto"/>
              <w:jc w:val="right"/>
              <w:rPr>
                <w:rFonts w:ascii="Times New Roman" w:eastAsia="Times New Roman" w:hAnsi="Times New Roman"/>
                <w:sz w:val="22"/>
              </w:rPr>
            </w:pPr>
            <w:r w:rsidRPr="00A80A92">
              <w:rPr>
                <w:rFonts w:ascii="Times New Roman" w:eastAsia="Times New Roman" w:hAnsi="Times New Roman"/>
                <w:sz w:val="22"/>
              </w:rPr>
              <w:t>458.7</w:t>
            </w:r>
          </w:p>
        </w:tc>
        <w:tc>
          <w:tcPr>
            <w:tcW w:w="550" w:type="pct"/>
            <w:shd w:val="clear" w:color="auto" w:fill="auto"/>
            <w:noWrap/>
            <w:vAlign w:val="bottom"/>
            <w:hideMark/>
          </w:tcPr>
          <w:p w:rsidR="00D526BB" w:rsidRPr="00A80A92" w:rsidRDefault="00D526BB" w:rsidP="005C5299">
            <w:pPr>
              <w:spacing w:after="0" w:line="240" w:lineRule="auto"/>
              <w:jc w:val="right"/>
              <w:rPr>
                <w:rFonts w:ascii="Times New Roman" w:eastAsia="Times New Roman" w:hAnsi="Times New Roman"/>
                <w:sz w:val="22"/>
              </w:rPr>
            </w:pPr>
            <w:r w:rsidRPr="00A80A92">
              <w:rPr>
                <w:rFonts w:ascii="Times New Roman" w:eastAsia="Times New Roman" w:hAnsi="Times New Roman"/>
                <w:sz w:val="22"/>
              </w:rPr>
              <w:t>460.9</w:t>
            </w:r>
          </w:p>
        </w:tc>
        <w:tc>
          <w:tcPr>
            <w:tcW w:w="550" w:type="pct"/>
            <w:vAlign w:val="bottom"/>
          </w:tcPr>
          <w:p w:rsidR="00D526BB" w:rsidRPr="00A80A92" w:rsidRDefault="00D526BB" w:rsidP="00D526BB">
            <w:pPr>
              <w:spacing w:after="0" w:line="240" w:lineRule="auto"/>
              <w:rPr>
                <w:rFonts w:ascii="Times New Roman" w:eastAsia="Times New Roman" w:hAnsi="Times New Roman"/>
                <w:sz w:val="22"/>
              </w:rPr>
            </w:pPr>
            <w:r w:rsidRPr="00A80A92">
              <w:rPr>
                <w:rFonts w:ascii="Times New Roman" w:eastAsia="Times New Roman" w:hAnsi="Times New Roman"/>
                <w:sz w:val="22"/>
              </w:rPr>
              <w:t>426.8</w:t>
            </w:r>
          </w:p>
        </w:tc>
      </w:tr>
      <w:tr w:rsidR="00A80A92" w:rsidRPr="005D1740" w:rsidTr="00A80A92">
        <w:trPr>
          <w:trHeight w:val="300"/>
        </w:trPr>
        <w:tc>
          <w:tcPr>
            <w:tcW w:w="1702" w:type="pct"/>
            <w:shd w:val="clear" w:color="auto" w:fill="auto"/>
            <w:noWrap/>
            <w:vAlign w:val="bottom"/>
            <w:hideMark/>
          </w:tcPr>
          <w:p w:rsidR="00D526BB" w:rsidRPr="00A80A92" w:rsidRDefault="00A80A92" w:rsidP="005C5299">
            <w:pPr>
              <w:spacing w:after="0" w:line="240" w:lineRule="auto"/>
              <w:rPr>
                <w:rFonts w:ascii="Times New Roman" w:eastAsia="Times New Roman" w:hAnsi="Times New Roman"/>
                <w:sz w:val="22"/>
              </w:rPr>
            </w:pPr>
            <w:r w:rsidRPr="00A80A92">
              <w:rPr>
                <w:rFonts w:ascii="Times New Roman" w:eastAsia="Times New Roman" w:hAnsi="Times New Roman"/>
                <w:sz w:val="22"/>
              </w:rPr>
              <w:t>2</w:t>
            </w:r>
            <w:r w:rsidR="00D526BB" w:rsidRPr="00A80A92">
              <w:rPr>
                <w:rFonts w:ascii="Times New Roman" w:eastAsia="Times New Roman" w:hAnsi="Times New Roman"/>
                <w:sz w:val="22"/>
              </w:rPr>
              <w:t>. Travel</w:t>
            </w:r>
          </w:p>
        </w:tc>
        <w:tc>
          <w:tcPr>
            <w:tcW w:w="549" w:type="pct"/>
            <w:vAlign w:val="bottom"/>
          </w:tcPr>
          <w:p w:rsidR="00D526BB" w:rsidRPr="00A80A92" w:rsidRDefault="00D526BB" w:rsidP="005C5299">
            <w:pPr>
              <w:spacing w:after="0" w:line="240" w:lineRule="auto"/>
              <w:jc w:val="right"/>
              <w:rPr>
                <w:rFonts w:ascii="Times New Roman" w:eastAsia="Times New Roman" w:hAnsi="Times New Roman"/>
                <w:sz w:val="22"/>
              </w:rPr>
            </w:pPr>
            <w:r w:rsidRPr="00A80A92">
              <w:rPr>
                <w:rFonts w:ascii="Times New Roman" w:eastAsia="Times New Roman" w:hAnsi="Times New Roman"/>
                <w:sz w:val="22"/>
              </w:rPr>
              <w:t>79.1</w:t>
            </w:r>
          </w:p>
        </w:tc>
        <w:tc>
          <w:tcPr>
            <w:tcW w:w="550" w:type="pct"/>
            <w:vAlign w:val="bottom"/>
          </w:tcPr>
          <w:p w:rsidR="00D526BB" w:rsidRPr="00A80A92" w:rsidRDefault="00D526BB" w:rsidP="005C5299">
            <w:pPr>
              <w:spacing w:after="0" w:line="240" w:lineRule="auto"/>
              <w:jc w:val="right"/>
              <w:rPr>
                <w:rFonts w:ascii="Times New Roman" w:eastAsia="Times New Roman" w:hAnsi="Times New Roman"/>
                <w:sz w:val="22"/>
              </w:rPr>
            </w:pPr>
            <w:r w:rsidRPr="00A80A92">
              <w:rPr>
                <w:rFonts w:ascii="Times New Roman" w:eastAsia="Times New Roman" w:hAnsi="Times New Roman"/>
                <w:sz w:val="22"/>
              </w:rPr>
              <w:t>85.6</w:t>
            </w:r>
          </w:p>
        </w:tc>
        <w:tc>
          <w:tcPr>
            <w:tcW w:w="550" w:type="pct"/>
            <w:shd w:val="clear" w:color="auto" w:fill="auto"/>
            <w:noWrap/>
            <w:vAlign w:val="bottom"/>
            <w:hideMark/>
          </w:tcPr>
          <w:p w:rsidR="00D526BB" w:rsidRPr="00A80A92" w:rsidRDefault="00D526BB" w:rsidP="005C5299">
            <w:pPr>
              <w:spacing w:after="0" w:line="240" w:lineRule="auto"/>
              <w:jc w:val="right"/>
              <w:rPr>
                <w:rFonts w:ascii="Times New Roman" w:eastAsia="Times New Roman" w:hAnsi="Times New Roman"/>
                <w:sz w:val="22"/>
              </w:rPr>
            </w:pPr>
            <w:r w:rsidRPr="00A80A92">
              <w:rPr>
                <w:rFonts w:ascii="Times New Roman" w:eastAsia="Times New Roman" w:hAnsi="Times New Roman"/>
                <w:sz w:val="22"/>
              </w:rPr>
              <w:t>97.0</w:t>
            </w:r>
          </w:p>
        </w:tc>
        <w:tc>
          <w:tcPr>
            <w:tcW w:w="550" w:type="pct"/>
            <w:shd w:val="clear" w:color="auto" w:fill="auto"/>
            <w:noWrap/>
            <w:vAlign w:val="bottom"/>
            <w:hideMark/>
          </w:tcPr>
          <w:p w:rsidR="00D526BB" w:rsidRPr="00A80A92" w:rsidRDefault="00D526BB" w:rsidP="005C5299">
            <w:pPr>
              <w:spacing w:after="0" w:line="240" w:lineRule="auto"/>
              <w:jc w:val="right"/>
              <w:rPr>
                <w:rFonts w:ascii="Times New Roman" w:eastAsia="Times New Roman" w:hAnsi="Times New Roman"/>
                <w:sz w:val="22"/>
              </w:rPr>
            </w:pPr>
            <w:r w:rsidRPr="00A80A92">
              <w:rPr>
                <w:rFonts w:ascii="Times New Roman" w:eastAsia="Times New Roman" w:hAnsi="Times New Roman"/>
                <w:sz w:val="22"/>
              </w:rPr>
              <w:t>107.3</w:t>
            </w:r>
          </w:p>
        </w:tc>
        <w:tc>
          <w:tcPr>
            <w:tcW w:w="550" w:type="pct"/>
            <w:shd w:val="clear" w:color="auto" w:fill="auto"/>
            <w:noWrap/>
            <w:vAlign w:val="bottom"/>
            <w:hideMark/>
          </w:tcPr>
          <w:p w:rsidR="00D526BB" w:rsidRPr="00A80A92" w:rsidRDefault="00D526BB" w:rsidP="005C5299">
            <w:pPr>
              <w:spacing w:after="0" w:line="240" w:lineRule="auto"/>
              <w:jc w:val="right"/>
              <w:rPr>
                <w:rFonts w:ascii="Times New Roman" w:eastAsia="Times New Roman" w:hAnsi="Times New Roman"/>
                <w:sz w:val="22"/>
              </w:rPr>
            </w:pPr>
            <w:r w:rsidRPr="00A80A92">
              <w:rPr>
                <w:rFonts w:ascii="Times New Roman" w:eastAsia="Times New Roman" w:hAnsi="Times New Roman"/>
                <w:sz w:val="22"/>
              </w:rPr>
              <w:t>142.4</w:t>
            </w:r>
          </w:p>
        </w:tc>
        <w:tc>
          <w:tcPr>
            <w:tcW w:w="550" w:type="pct"/>
            <w:vAlign w:val="bottom"/>
          </w:tcPr>
          <w:p w:rsidR="00D526BB" w:rsidRPr="00A80A92" w:rsidRDefault="00D526BB" w:rsidP="00D526BB">
            <w:pPr>
              <w:spacing w:after="0" w:line="240" w:lineRule="auto"/>
              <w:rPr>
                <w:rFonts w:ascii="Times New Roman" w:eastAsia="Times New Roman" w:hAnsi="Times New Roman"/>
                <w:sz w:val="22"/>
              </w:rPr>
            </w:pPr>
            <w:r w:rsidRPr="00A80A92">
              <w:rPr>
                <w:rFonts w:ascii="Times New Roman" w:eastAsia="Times New Roman" w:hAnsi="Times New Roman"/>
                <w:sz w:val="22"/>
              </w:rPr>
              <w:t>290.6</w:t>
            </w:r>
          </w:p>
        </w:tc>
      </w:tr>
      <w:tr w:rsidR="00A80A92" w:rsidRPr="005D1740" w:rsidTr="00A80A92">
        <w:trPr>
          <w:trHeight w:val="300"/>
        </w:trPr>
        <w:tc>
          <w:tcPr>
            <w:tcW w:w="1702" w:type="pct"/>
            <w:shd w:val="clear" w:color="auto" w:fill="auto"/>
            <w:noWrap/>
            <w:vAlign w:val="bottom"/>
            <w:hideMark/>
          </w:tcPr>
          <w:p w:rsidR="00D526BB" w:rsidRPr="00A80A92" w:rsidRDefault="00A80A92" w:rsidP="005C5299">
            <w:pPr>
              <w:spacing w:after="0" w:line="240" w:lineRule="auto"/>
              <w:rPr>
                <w:rFonts w:ascii="Times New Roman" w:eastAsia="Times New Roman" w:hAnsi="Times New Roman"/>
                <w:sz w:val="22"/>
              </w:rPr>
            </w:pPr>
            <w:r w:rsidRPr="00A80A92">
              <w:rPr>
                <w:rFonts w:ascii="Times New Roman" w:eastAsia="Times New Roman" w:hAnsi="Times New Roman"/>
                <w:sz w:val="22"/>
              </w:rPr>
              <w:t>3</w:t>
            </w:r>
            <w:r w:rsidR="00D526BB" w:rsidRPr="00A80A92">
              <w:rPr>
                <w:rFonts w:ascii="Times New Roman" w:eastAsia="Times New Roman" w:hAnsi="Times New Roman"/>
                <w:sz w:val="22"/>
              </w:rPr>
              <w:t>. Telecommunications, computer  and information services</w:t>
            </w:r>
          </w:p>
        </w:tc>
        <w:tc>
          <w:tcPr>
            <w:tcW w:w="549" w:type="pct"/>
            <w:vAlign w:val="bottom"/>
          </w:tcPr>
          <w:p w:rsidR="00D526BB" w:rsidRPr="00A80A92" w:rsidRDefault="00D526BB" w:rsidP="005C5299">
            <w:pPr>
              <w:spacing w:after="0" w:line="240" w:lineRule="auto"/>
              <w:jc w:val="right"/>
              <w:rPr>
                <w:rFonts w:ascii="Times New Roman" w:eastAsia="Times New Roman" w:hAnsi="Times New Roman"/>
                <w:sz w:val="22"/>
              </w:rPr>
            </w:pPr>
            <w:r w:rsidRPr="00A80A92">
              <w:rPr>
                <w:rFonts w:ascii="Times New Roman" w:eastAsia="Times New Roman" w:hAnsi="Times New Roman"/>
                <w:sz w:val="22"/>
              </w:rPr>
              <w:t>246.5</w:t>
            </w:r>
          </w:p>
        </w:tc>
        <w:tc>
          <w:tcPr>
            <w:tcW w:w="550" w:type="pct"/>
            <w:vAlign w:val="bottom"/>
          </w:tcPr>
          <w:p w:rsidR="00D526BB" w:rsidRPr="00A80A92" w:rsidRDefault="00D526BB" w:rsidP="005C5299">
            <w:pPr>
              <w:spacing w:after="0" w:line="240" w:lineRule="auto"/>
              <w:jc w:val="right"/>
              <w:rPr>
                <w:rFonts w:ascii="Times New Roman" w:eastAsia="Times New Roman" w:hAnsi="Times New Roman"/>
                <w:sz w:val="22"/>
              </w:rPr>
            </w:pPr>
            <w:r w:rsidRPr="00A80A92">
              <w:rPr>
                <w:rFonts w:ascii="Times New Roman" w:eastAsia="Times New Roman" w:hAnsi="Times New Roman"/>
                <w:sz w:val="22"/>
              </w:rPr>
              <w:t>349.6</w:t>
            </w:r>
          </w:p>
        </w:tc>
        <w:tc>
          <w:tcPr>
            <w:tcW w:w="550" w:type="pct"/>
            <w:shd w:val="clear" w:color="auto" w:fill="auto"/>
            <w:noWrap/>
            <w:vAlign w:val="bottom"/>
            <w:hideMark/>
          </w:tcPr>
          <w:p w:rsidR="00D526BB" w:rsidRPr="00A80A92" w:rsidRDefault="00D526BB" w:rsidP="005C5299">
            <w:pPr>
              <w:spacing w:after="0" w:line="240" w:lineRule="auto"/>
              <w:jc w:val="right"/>
              <w:rPr>
                <w:rFonts w:ascii="Times New Roman" w:eastAsia="Times New Roman" w:hAnsi="Times New Roman"/>
                <w:sz w:val="22"/>
              </w:rPr>
            </w:pPr>
            <w:r w:rsidRPr="00A80A92">
              <w:rPr>
                <w:rFonts w:ascii="Times New Roman" w:eastAsia="Times New Roman" w:hAnsi="Times New Roman"/>
                <w:sz w:val="22"/>
              </w:rPr>
              <w:t>520.7</w:t>
            </w:r>
          </w:p>
        </w:tc>
        <w:tc>
          <w:tcPr>
            <w:tcW w:w="550" w:type="pct"/>
            <w:shd w:val="clear" w:color="auto" w:fill="auto"/>
            <w:noWrap/>
            <w:vAlign w:val="bottom"/>
            <w:hideMark/>
          </w:tcPr>
          <w:p w:rsidR="00D526BB" w:rsidRPr="00A80A92" w:rsidRDefault="00D526BB" w:rsidP="005C5299">
            <w:pPr>
              <w:spacing w:after="0" w:line="240" w:lineRule="auto"/>
              <w:jc w:val="right"/>
              <w:rPr>
                <w:rFonts w:ascii="Times New Roman" w:eastAsia="Times New Roman" w:hAnsi="Times New Roman"/>
                <w:sz w:val="22"/>
              </w:rPr>
            </w:pPr>
            <w:r w:rsidRPr="00A80A92">
              <w:rPr>
                <w:rFonts w:ascii="Times New Roman" w:eastAsia="Times New Roman" w:hAnsi="Times New Roman"/>
                <w:sz w:val="22"/>
              </w:rPr>
              <w:t>349.5</w:t>
            </w:r>
          </w:p>
        </w:tc>
        <w:tc>
          <w:tcPr>
            <w:tcW w:w="550" w:type="pct"/>
            <w:shd w:val="clear" w:color="auto" w:fill="auto"/>
            <w:noWrap/>
            <w:vAlign w:val="bottom"/>
            <w:hideMark/>
          </w:tcPr>
          <w:p w:rsidR="00D526BB" w:rsidRPr="00A80A92" w:rsidRDefault="00D526BB" w:rsidP="005C5299">
            <w:pPr>
              <w:spacing w:after="0" w:line="240" w:lineRule="auto"/>
              <w:jc w:val="right"/>
              <w:rPr>
                <w:rFonts w:ascii="Times New Roman" w:eastAsia="Times New Roman" w:hAnsi="Times New Roman"/>
                <w:sz w:val="22"/>
              </w:rPr>
            </w:pPr>
            <w:r w:rsidRPr="00A80A92">
              <w:rPr>
                <w:rFonts w:ascii="Times New Roman" w:eastAsia="Times New Roman" w:hAnsi="Times New Roman"/>
                <w:sz w:val="22"/>
              </w:rPr>
              <w:t>444.8</w:t>
            </w:r>
          </w:p>
        </w:tc>
        <w:tc>
          <w:tcPr>
            <w:tcW w:w="550" w:type="pct"/>
            <w:vAlign w:val="bottom"/>
          </w:tcPr>
          <w:p w:rsidR="00D526BB" w:rsidRPr="00A80A92" w:rsidRDefault="00D526BB" w:rsidP="00D526BB">
            <w:pPr>
              <w:spacing w:after="0" w:line="240" w:lineRule="auto"/>
              <w:rPr>
                <w:rFonts w:ascii="Times New Roman" w:eastAsia="Times New Roman" w:hAnsi="Times New Roman"/>
                <w:sz w:val="22"/>
              </w:rPr>
            </w:pPr>
            <w:r w:rsidRPr="00A80A92">
              <w:rPr>
                <w:rFonts w:ascii="Times New Roman" w:eastAsia="Times New Roman" w:hAnsi="Times New Roman"/>
                <w:sz w:val="22"/>
              </w:rPr>
              <w:t>594.7</w:t>
            </w:r>
          </w:p>
        </w:tc>
      </w:tr>
      <w:tr w:rsidR="00A80A92" w:rsidRPr="005D1740" w:rsidTr="00A80A92">
        <w:trPr>
          <w:trHeight w:val="300"/>
        </w:trPr>
        <w:tc>
          <w:tcPr>
            <w:tcW w:w="1702" w:type="pct"/>
            <w:shd w:val="clear" w:color="auto" w:fill="auto"/>
            <w:noWrap/>
            <w:vAlign w:val="bottom"/>
            <w:hideMark/>
          </w:tcPr>
          <w:p w:rsidR="00D526BB" w:rsidRPr="00A80A92" w:rsidRDefault="00A80A92" w:rsidP="005C5299">
            <w:pPr>
              <w:spacing w:after="0" w:line="240" w:lineRule="auto"/>
              <w:rPr>
                <w:rFonts w:ascii="Times New Roman" w:eastAsia="Times New Roman" w:hAnsi="Times New Roman"/>
                <w:sz w:val="22"/>
              </w:rPr>
            </w:pPr>
            <w:r w:rsidRPr="00A80A92">
              <w:rPr>
                <w:rFonts w:ascii="Times New Roman" w:eastAsia="Times New Roman" w:hAnsi="Times New Roman"/>
                <w:sz w:val="22"/>
              </w:rPr>
              <w:t>4</w:t>
            </w:r>
            <w:r w:rsidR="00D526BB" w:rsidRPr="00A80A92">
              <w:rPr>
                <w:rFonts w:ascii="Times New Roman" w:eastAsia="Times New Roman" w:hAnsi="Times New Roman"/>
                <w:sz w:val="22"/>
              </w:rPr>
              <w:t>. Other business services</w:t>
            </w:r>
          </w:p>
        </w:tc>
        <w:tc>
          <w:tcPr>
            <w:tcW w:w="549" w:type="pct"/>
            <w:vAlign w:val="bottom"/>
          </w:tcPr>
          <w:p w:rsidR="00D526BB" w:rsidRPr="00A80A92" w:rsidRDefault="00D526BB" w:rsidP="005C5299">
            <w:pPr>
              <w:spacing w:after="0" w:line="240" w:lineRule="auto"/>
              <w:jc w:val="right"/>
              <w:rPr>
                <w:rFonts w:ascii="Times New Roman" w:eastAsia="Times New Roman" w:hAnsi="Times New Roman"/>
                <w:sz w:val="22"/>
              </w:rPr>
            </w:pPr>
            <w:r w:rsidRPr="00A80A92">
              <w:rPr>
                <w:rFonts w:ascii="Times New Roman" w:eastAsia="Times New Roman" w:hAnsi="Times New Roman"/>
                <w:sz w:val="22"/>
              </w:rPr>
              <w:t>495.1</w:t>
            </w:r>
          </w:p>
        </w:tc>
        <w:tc>
          <w:tcPr>
            <w:tcW w:w="550" w:type="pct"/>
            <w:vAlign w:val="bottom"/>
          </w:tcPr>
          <w:p w:rsidR="00D526BB" w:rsidRPr="00A80A92" w:rsidRDefault="00D526BB" w:rsidP="005C5299">
            <w:pPr>
              <w:spacing w:after="0" w:line="240" w:lineRule="auto"/>
              <w:jc w:val="right"/>
              <w:rPr>
                <w:rFonts w:ascii="Times New Roman" w:eastAsia="Times New Roman" w:hAnsi="Times New Roman"/>
                <w:sz w:val="22"/>
              </w:rPr>
            </w:pPr>
            <w:r w:rsidRPr="00A80A92">
              <w:rPr>
                <w:rFonts w:ascii="Times New Roman" w:eastAsia="Times New Roman" w:hAnsi="Times New Roman"/>
                <w:sz w:val="22"/>
              </w:rPr>
              <w:t>670</w:t>
            </w:r>
          </w:p>
        </w:tc>
        <w:tc>
          <w:tcPr>
            <w:tcW w:w="550" w:type="pct"/>
            <w:shd w:val="clear" w:color="auto" w:fill="auto"/>
            <w:noWrap/>
            <w:vAlign w:val="bottom"/>
            <w:hideMark/>
          </w:tcPr>
          <w:p w:rsidR="00D526BB" w:rsidRPr="00A80A92" w:rsidRDefault="00D526BB" w:rsidP="005C5299">
            <w:pPr>
              <w:spacing w:after="0" w:line="240" w:lineRule="auto"/>
              <w:jc w:val="right"/>
              <w:rPr>
                <w:rFonts w:ascii="Times New Roman" w:eastAsia="Times New Roman" w:hAnsi="Times New Roman"/>
                <w:sz w:val="22"/>
              </w:rPr>
            </w:pPr>
            <w:r w:rsidRPr="00A80A92">
              <w:rPr>
                <w:rFonts w:ascii="Times New Roman" w:eastAsia="Times New Roman" w:hAnsi="Times New Roman"/>
                <w:sz w:val="22"/>
              </w:rPr>
              <w:t>313.1</w:t>
            </w:r>
          </w:p>
        </w:tc>
        <w:tc>
          <w:tcPr>
            <w:tcW w:w="550" w:type="pct"/>
            <w:shd w:val="clear" w:color="auto" w:fill="auto"/>
            <w:noWrap/>
            <w:vAlign w:val="bottom"/>
            <w:hideMark/>
          </w:tcPr>
          <w:p w:rsidR="00D526BB" w:rsidRPr="00A80A92" w:rsidRDefault="00D526BB" w:rsidP="005C5299">
            <w:pPr>
              <w:spacing w:after="0" w:line="240" w:lineRule="auto"/>
              <w:jc w:val="right"/>
              <w:rPr>
                <w:rFonts w:ascii="Times New Roman" w:eastAsia="Times New Roman" w:hAnsi="Times New Roman"/>
                <w:sz w:val="22"/>
              </w:rPr>
            </w:pPr>
            <w:r w:rsidRPr="00A80A92">
              <w:rPr>
                <w:rFonts w:ascii="Times New Roman" w:eastAsia="Times New Roman" w:hAnsi="Times New Roman"/>
                <w:sz w:val="22"/>
              </w:rPr>
              <w:t>316.4</w:t>
            </w:r>
          </w:p>
        </w:tc>
        <w:tc>
          <w:tcPr>
            <w:tcW w:w="550" w:type="pct"/>
            <w:shd w:val="clear" w:color="auto" w:fill="auto"/>
            <w:noWrap/>
            <w:vAlign w:val="bottom"/>
            <w:hideMark/>
          </w:tcPr>
          <w:p w:rsidR="00D526BB" w:rsidRPr="00A80A92" w:rsidRDefault="00D526BB" w:rsidP="005C5299">
            <w:pPr>
              <w:spacing w:after="0" w:line="240" w:lineRule="auto"/>
              <w:jc w:val="right"/>
              <w:rPr>
                <w:rFonts w:ascii="Times New Roman" w:eastAsia="Times New Roman" w:hAnsi="Times New Roman"/>
                <w:sz w:val="22"/>
              </w:rPr>
            </w:pPr>
            <w:r w:rsidRPr="00A80A92">
              <w:rPr>
                <w:rFonts w:ascii="Times New Roman" w:eastAsia="Times New Roman" w:hAnsi="Times New Roman"/>
                <w:sz w:val="22"/>
              </w:rPr>
              <w:t>403.3</w:t>
            </w:r>
          </w:p>
        </w:tc>
        <w:tc>
          <w:tcPr>
            <w:tcW w:w="550" w:type="pct"/>
            <w:vAlign w:val="bottom"/>
          </w:tcPr>
          <w:p w:rsidR="00D526BB" w:rsidRPr="00A80A92" w:rsidRDefault="00A80A92" w:rsidP="00D526BB">
            <w:pPr>
              <w:spacing w:after="0" w:line="240" w:lineRule="auto"/>
              <w:rPr>
                <w:rFonts w:ascii="Times New Roman" w:eastAsia="Times New Roman" w:hAnsi="Times New Roman"/>
                <w:sz w:val="22"/>
              </w:rPr>
            </w:pPr>
            <w:r w:rsidRPr="00A80A92">
              <w:rPr>
                <w:rFonts w:ascii="Times New Roman" w:eastAsia="Times New Roman" w:hAnsi="Times New Roman"/>
                <w:sz w:val="22"/>
              </w:rPr>
              <w:t>522.6</w:t>
            </w:r>
          </w:p>
        </w:tc>
      </w:tr>
      <w:tr w:rsidR="00A80A92" w:rsidRPr="005D1740" w:rsidTr="00A80A92">
        <w:trPr>
          <w:trHeight w:val="300"/>
        </w:trPr>
        <w:tc>
          <w:tcPr>
            <w:tcW w:w="1702" w:type="pct"/>
            <w:shd w:val="clear" w:color="auto" w:fill="auto"/>
            <w:noWrap/>
            <w:vAlign w:val="bottom"/>
            <w:hideMark/>
          </w:tcPr>
          <w:p w:rsidR="00D526BB" w:rsidRPr="00A80A92" w:rsidRDefault="00A80A92" w:rsidP="005C5299">
            <w:pPr>
              <w:spacing w:after="0" w:line="240" w:lineRule="auto"/>
              <w:rPr>
                <w:rFonts w:ascii="Times New Roman" w:eastAsia="Times New Roman" w:hAnsi="Times New Roman"/>
                <w:sz w:val="22"/>
              </w:rPr>
            </w:pPr>
            <w:r w:rsidRPr="00A80A92">
              <w:rPr>
                <w:rFonts w:ascii="Times New Roman" w:eastAsia="Times New Roman" w:hAnsi="Times New Roman"/>
                <w:sz w:val="22"/>
              </w:rPr>
              <w:t>5</w:t>
            </w:r>
            <w:r w:rsidR="00D526BB" w:rsidRPr="00A80A92">
              <w:rPr>
                <w:rFonts w:ascii="Times New Roman" w:eastAsia="Times New Roman" w:hAnsi="Times New Roman"/>
                <w:sz w:val="22"/>
              </w:rPr>
              <w:t>. Gover</w:t>
            </w:r>
            <w:r w:rsidRPr="00A80A92">
              <w:rPr>
                <w:rFonts w:ascii="Times New Roman" w:eastAsia="Times New Roman" w:hAnsi="Times New Roman"/>
                <w:sz w:val="22"/>
              </w:rPr>
              <w:t>nment services</w:t>
            </w:r>
          </w:p>
        </w:tc>
        <w:tc>
          <w:tcPr>
            <w:tcW w:w="549" w:type="pct"/>
            <w:vAlign w:val="bottom"/>
          </w:tcPr>
          <w:p w:rsidR="00D526BB" w:rsidRPr="00A80A92" w:rsidRDefault="00D526BB" w:rsidP="005C5299">
            <w:pPr>
              <w:spacing w:after="0" w:line="240" w:lineRule="auto"/>
              <w:jc w:val="right"/>
              <w:rPr>
                <w:rFonts w:ascii="Times New Roman" w:eastAsia="Times New Roman" w:hAnsi="Times New Roman"/>
                <w:sz w:val="22"/>
              </w:rPr>
            </w:pPr>
            <w:r w:rsidRPr="00A80A92">
              <w:rPr>
                <w:rFonts w:ascii="Times New Roman" w:eastAsia="Times New Roman" w:hAnsi="Times New Roman"/>
                <w:sz w:val="22"/>
              </w:rPr>
              <w:t>1203.2</w:t>
            </w:r>
          </w:p>
        </w:tc>
        <w:tc>
          <w:tcPr>
            <w:tcW w:w="550" w:type="pct"/>
            <w:vAlign w:val="bottom"/>
          </w:tcPr>
          <w:p w:rsidR="00D526BB" w:rsidRPr="00A80A92" w:rsidRDefault="00D526BB" w:rsidP="005C5299">
            <w:pPr>
              <w:spacing w:after="0" w:line="240" w:lineRule="auto"/>
              <w:jc w:val="right"/>
              <w:rPr>
                <w:rFonts w:ascii="Times New Roman" w:eastAsia="Times New Roman" w:hAnsi="Times New Roman"/>
                <w:sz w:val="22"/>
              </w:rPr>
            </w:pPr>
            <w:r w:rsidRPr="00A80A92">
              <w:rPr>
                <w:rFonts w:ascii="Times New Roman" w:eastAsia="Times New Roman" w:hAnsi="Times New Roman"/>
                <w:sz w:val="22"/>
              </w:rPr>
              <w:t>1192.7</w:t>
            </w:r>
          </w:p>
        </w:tc>
        <w:tc>
          <w:tcPr>
            <w:tcW w:w="550" w:type="pct"/>
            <w:shd w:val="clear" w:color="auto" w:fill="auto"/>
            <w:noWrap/>
            <w:vAlign w:val="bottom"/>
            <w:hideMark/>
          </w:tcPr>
          <w:p w:rsidR="00D526BB" w:rsidRPr="00A80A92" w:rsidRDefault="00D526BB" w:rsidP="005C5299">
            <w:pPr>
              <w:spacing w:after="0" w:line="240" w:lineRule="auto"/>
              <w:jc w:val="right"/>
              <w:rPr>
                <w:rFonts w:ascii="Times New Roman" w:eastAsia="Times New Roman" w:hAnsi="Times New Roman"/>
                <w:sz w:val="22"/>
              </w:rPr>
            </w:pPr>
            <w:r w:rsidRPr="00A80A92">
              <w:rPr>
                <w:rFonts w:ascii="Times New Roman" w:eastAsia="Times New Roman" w:hAnsi="Times New Roman"/>
                <w:sz w:val="22"/>
              </w:rPr>
              <w:t>1089.5</w:t>
            </w:r>
          </w:p>
        </w:tc>
        <w:tc>
          <w:tcPr>
            <w:tcW w:w="550" w:type="pct"/>
            <w:shd w:val="clear" w:color="auto" w:fill="auto"/>
            <w:noWrap/>
            <w:vAlign w:val="bottom"/>
            <w:hideMark/>
          </w:tcPr>
          <w:p w:rsidR="00D526BB" w:rsidRPr="00A80A92" w:rsidRDefault="00D526BB" w:rsidP="005C5299">
            <w:pPr>
              <w:spacing w:after="0" w:line="240" w:lineRule="auto"/>
              <w:jc w:val="right"/>
              <w:rPr>
                <w:rFonts w:ascii="Times New Roman" w:eastAsia="Times New Roman" w:hAnsi="Times New Roman"/>
                <w:sz w:val="22"/>
              </w:rPr>
            </w:pPr>
            <w:r w:rsidRPr="00A80A92">
              <w:rPr>
                <w:rFonts w:ascii="Times New Roman" w:eastAsia="Times New Roman" w:hAnsi="Times New Roman"/>
                <w:sz w:val="22"/>
              </w:rPr>
              <w:t>1425.6</w:t>
            </w:r>
          </w:p>
        </w:tc>
        <w:tc>
          <w:tcPr>
            <w:tcW w:w="550" w:type="pct"/>
            <w:shd w:val="clear" w:color="auto" w:fill="auto"/>
            <w:noWrap/>
            <w:vAlign w:val="bottom"/>
            <w:hideMark/>
          </w:tcPr>
          <w:p w:rsidR="00D526BB" w:rsidRPr="00A80A92" w:rsidRDefault="00D526BB" w:rsidP="005C5299">
            <w:pPr>
              <w:spacing w:after="0" w:line="240" w:lineRule="auto"/>
              <w:jc w:val="right"/>
              <w:rPr>
                <w:rFonts w:ascii="Times New Roman" w:eastAsia="Times New Roman" w:hAnsi="Times New Roman"/>
                <w:sz w:val="22"/>
              </w:rPr>
            </w:pPr>
            <w:r w:rsidRPr="00A80A92">
              <w:rPr>
                <w:rFonts w:ascii="Times New Roman" w:eastAsia="Times New Roman" w:hAnsi="Times New Roman"/>
                <w:sz w:val="22"/>
              </w:rPr>
              <w:t>1468.3</w:t>
            </w:r>
          </w:p>
        </w:tc>
        <w:tc>
          <w:tcPr>
            <w:tcW w:w="550" w:type="pct"/>
            <w:vAlign w:val="bottom"/>
          </w:tcPr>
          <w:p w:rsidR="00D526BB" w:rsidRPr="00A80A92" w:rsidRDefault="00D526BB" w:rsidP="00D526BB">
            <w:pPr>
              <w:spacing w:after="0" w:line="240" w:lineRule="auto"/>
              <w:rPr>
                <w:rFonts w:ascii="Times New Roman" w:eastAsia="Times New Roman" w:hAnsi="Times New Roman"/>
                <w:sz w:val="22"/>
              </w:rPr>
            </w:pPr>
            <w:r w:rsidRPr="00A80A92">
              <w:rPr>
                <w:rFonts w:ascii="Times New Roman" w:eastAsia="Times New Roman" w:hAnsi="Times New Roman"/>
                <w:sz w:val="22"/>
              </w:rPr>
              <w:t>1539.8</w:t>
            </w:r>
          </w:p>
        </w:tc>
      </w:tr>
      <w:tr w:rsidR="00A80A92" w:rsidRPr="005D1740" w:rsidTr="00A80A92">
        <w:trPr>
          <w:trHeight w:val="300"/>
        </w:trPr>
        <w:tc>
          <w:tcPr>
            <w:tcW w:w="1702" w:type="pct"/>
            <w:shd w:val="clear" w:color="auto" w:fill="auto"/>
            <w:noWrap/>
            <w:vAlign w:val="bottom"/>
          </w:tcPr>
          <w:p w:rsidR="00A80A92" w:rsidRPr="00A80A92" w:rsidRDefault="00A80A92" w:rsidP="005C5299">
            <w:pPr>
              <w:spacing w:after="0" w:line="240" w:lineRule="auto"/>
              <w:rPr>
                <w:rFonts w:ascii="Times New Roman" w:eastAsia="Times New Roman" w:hAnsi="Times New Roman"/>
                <w:sz w:val="22"/>
              </w:rPr>
            </w:pPr>
            <w:r w:rsidRPr="00A80A92">
              <w:rPr>
                <w:rFonts w:ascii="Times New Roman" w:eastAsia="Times New Roman" w:hAnsi="Times New Roman"/>
                <w:sz w:val="22"/>
              </w:rPr>
              <w:t>6. Others n. i. e.</w:t>
            </w:r>
          </w:p>
        </w:tc>
        <w:tc>
          <w:tcPr>
            <w:tcW w:w="549" w:type="pct"/>
            <w:vAlign w:val="bottom"/>
          </w:tcPr>
          <w:p w:rsidR="00A80A92" w:rsidRPr="00A80A92" w:rsidRDefault="00A80A92" w:rsidP="005C5299">
            <w:pPr>
              <w:spacing w:after="0" w:line="240" w:lineRule="auto"/>
              <w:jc w:val="right"/>
              <w:rPr>
                <w:rFonts w:ascii="Times New Roman" w:eastAsia="Times New Roman" w:hAnsi="Times New Roman"/>
                <w:sz w:val="22"/>
              </w:rPr>
            </w:pPr>
            <w:r>
              <w:rPr>
                <w:rFonts w:ascii="Times New Roman" w:eastAsia="Times New Roman" w:hAnsi="Times New Roman"/>
                <w:sz w:val="22"/>
              </w:rPr>
              <w:t>59.1</w:t>
            </w:r>
          </w:p>
        </w:tc>
        <w:tc>
          <w:tcPr>
            <w:tcW w:w="550" w:type="pct"/>
            <w:vAlign w:val="bottom"/>
          </w:tcPr>
          <w:p w:rsidR="00A80A92" w:rsidRPr="00A80A92" w:rsidRDefault="00A80A92" w:rsidP="005C5299">
            <w:pPr>
              <w:spacing w:after="0" w:line="240" w:lineRule="auto"/>
              <w:jc w:val="right"/>
              <w:rPr>
                <w:rFonts w:ascii="Times New Roman" w:eastAsia="Times New Roman" w:hAnsi="Times New Roman"/>
                <w:sz w:val="22"/>
              </w:rPr>
            </w:pPr>
            <w:r>
              <w:rPr>
                <w:rFonts w:ascii="Times New Roman" w:eastAsia="Times New Roman" w:hAnsi="Times New Roman"/>
                <w:sz w:val="22"/>
              </w:rPr>
              <w:t>81.3</w:t>
            </w:r>
          </w:p>
        </w:tc>
        <w:tc>
          <w:tcPr>
            <w:tcW w:w="550" w:type="pct"/>
            <w:shd w:val="clear" w:color="auto" w:fill="auto"/>
            <w:noWrap/>
            <w:vAlign w:val="bottom"/>
          </w:tcPr>
          <w:p w:rsidR="00A80A92" w:rsidRPr="00A80A92" w:rsidRDefault="00A80A92" w:rsidP="005C5299">
            <w:pPr>
              <w:spacing w:after="0" w:line="240" w:lineRule="auto"/>
              <w:jc w:val="right"/>
              <w:rPr>
                <w:rFonts w:ascii="Times New Roman" w:eastAsia="Times New Roman" w:hAnsi="Times New Roman"/>
                <w:sz w:val="22"/>
              </w:rPr>
            </w:pPr>
            <w:r>
              <w:rPr>
                <w:rFonts w:ascii="Times New Roman" w:eastAsia="Times New Roman" w:hAnsi="Times New Roman"/>
                <w:sz w:val="22"/>
              </w:rPr>
              <w:t>135.0</w:t>
            </w:r>
          </w:p>
        </w:tc>
        <w:tc>
          <w:tcPr>
            <w:tcW w:w="550" w:type="pct"/>
            <w:shd w:val="clear" w:color="auto" w:fill="auto"/>
            <w:noWrap/>
            <w:vAlign w:val="bottom"/>
          </w:tcPr>
          <w:p w:rsidR="00A80A92" w:rsidRPr="00A80A92" w:rsidRDefault="00A80A92" w:rsidP="005C5299">
            <w:pPr>
              <w:spacing w:after="0" w:line="240" w:lineRule="auto"/>
              <w:jc w:val="right"/>
              <w:rPr>
                <w:rFonts w:ascii="Times New Roman" w:eastAsia="Times New Roman" w:hAnsi="Times New Roman"/>
                <w:sz w:val="22"/>
              </w:rPr>
            </w:pPr>
            <w:r>
              <w:rPr>
                <w:rFonts w:ascii="Times New Roman" w:eastAsia="Times New Roman" w:hAnsi="Times New Roman"/>
                <w:sz w:val="22"/>
              </w:rPr>
              <w:t>170.1</w:t>
            </w:r>
          </w:p>
        </w:tc>
        <w:tc>
          <w:tcPr>
            <w:tcW w:w="550" w:type="pct"/>
            <w:shd w:val="clear" w:color="auto" w:fill="auto"/>
            <w:noWrap/>
            <w:vAlign w:val="bottom"/>
          </w:tcPr>
          <w:p w:rsidR="00A80A92" w:rsidRPr="00A80A92" w:rsidRDefault="00A80A92" w:rsidP="005C5299">
            <w:pPr>
              <w:spacing w:after="0" w:line="240" w:lineRule="auto"/>
              <w:jc w:val="right"/>
              <w:rPr>
                <w:rFonts w:ascii="Times New Roman" w:eastAsia="Times New Roman" w:hAnsi="Times New Roman"/>
                <w:sz w:val="22"/>
              </w:rPr>
            </w:pPr>
            <w:r>
              <w:rPr>
                <w:rFonts w:ascii="Times New Roman" w:eastAsia="Times New Roman" w:hAnsi="Times New Roman"/>
                <w:sz w:val="22"/>
              </w:rPr>
              <w:t>195.6</w:t>
            </w:r>
          </w:p>
        </w:tc>
        <w:tc>
          <w:tcPr>
            <w:tcW w:w="550" w:type="pct"/>
            <w:vAlign w:val="bottom"/>
          </w:tcPr>
          <w:p w:rsidR="00A80A92" w:rsidRPr="00A80A92" w:rsidRDefault="00A80A92" w:rsidP="00D526BB">
            <w:pPr>
              <w:spacing w:after="0" w:line="240" w:lineRule="auto"/>
              <w:rPr>
                <w:rFonts w:ascii="Times New Roman" w:eastAsia="Times New Roman" w:hAnsi="Times New Roman"/>
                <w:sz w:val="22"/>
              </w:rPr>
            </w:pPr>
            <w:r>
              <w:rPr>
                <w:rFonts w:ascii="Times New Roman" w:eastAsia="Times New Roman" w:hAnsi="Times New Roman"/>
                <w:sz w:val="22"/>
              </w:rPr>
              <w:t>267.7</w:t>
            </w:r>
          </w:p>
        </w:tc>
      </w:tr>
    </w:tbl>
    <w:p w:rsidR="002C1820" w:rsidRPr="00CB3CA8" w:rsidRDefault="002C1820" w:rsidP="00A80A92">
      <w:pPr>
        <w:spacing w:before="120"/>
        <w:jc w:val="both"/>
        <w:rPr>
          <w:rFonts w:ascii="Times New Roman" w:hAnsi="Times New Roman"/>
          <w:b/>
          <w:i/>
          <w:szCs w:val="24"/>
        </w:rPr>
      </w:pPr>
      <w:r w:rsidRPr="00CB3CA8">
        <w:rPr>
          <w:rFonts w:ascii="Times New Roman" w:hAnsi="Times New Roman"/>
          <w:b/>
          <w:i/>
          <w:sz w:val="20"/>
          <w:szCs w:val="24"/>
        </w:rPr>
        <w:t>Source: Bangladesh Bank</w:t>
      </w:r>
    </w:p>
    <w:p w:rsidR="002C1820" w:rsidRDefault="002C1820" w:rsidP="002C1820">
      <w:pPr>
        <w:jc w:val="both"/>
        <w:rPr>
          <w:rFonts w:ascii="Times New Roman" w:hAnsi="Times New Roman"/>
          <w:szCs w:val="24"/>
        </w:rPr>
      </w:pPr>
      <w:r w:rsidRPr="00CB3CA8">
        <w:rPr>
          <w:rFonts w:ascii="Times New Roman" w:hAnsi="Times New Roman"/>
          <w:b/>
          <w:i/>
          <w:szCs w:val="24"/>
        </w:rPr>
        <w:t>Tourism:</w:t>
      </w:r>
      <w:r w:rsidRPr="00CB3CA8">
        <w:rPr>
          <w:rFonts w:ascii="Times New Roman" w:hAnsi="Times New Roman"/>
          <w:i/>
          <w:szCs w:val="24"/>
        </w:rPr>
        <w:t xml:space="preserve"> </w:t>
      </w:r>
      <w:r w:rsidRPr="00CB3CA8">
        <w:rPr>
          <w:rFonts w:ascii="Times New Roman" w:hAnsi="Times New Roman"/>
          <w:b/>
          <w:i/>
          <w:sz w:val="20"/>
          <w:szCs w:val="20"/>
        </w:rPr>
        <w:t xml:space="preserve">  </w:t>
      </w:r>
      <w:r w:rsidRPr="00CB3CA8">
        <w:rPr>
          <w:rFonts w:ascii="Times New Roman" w:hAnsi="Times New Roman"/>
          <w:szCs w:val="20"/>
        </w:rPr>
        <w:t xml:space="preserve">Like the inflow of remittances, receipts from tourism can be a major source of export earnings.  Importantly, it creates demand effects for a range of domestic goods and services and thereby contributes to the total employment and the GDP of the economy.  </w:t>
      </w:r>
      <w:r w:rsidR="00D304C0">
        <w:rPr>
          <w:rFonts w:ascii="Times New Roman" w:hAnsi="Times New Roman"/>
          <w:szCs w:val="24"/>
        </w:rPr>
        <w:t xml:space="preserve">Although a part </w:t>
      </w:r>
      <w:r w:rsidRPr="00CB3CA8">
        <w:rPr>
          <w:rFonts w:ascii="Times New Roman" w:hAnsi="Times New Roman"/>
          <w:szCs w:val="24"/>
        </w:rPr>
        <w:t>of</w:t>
      </w:r>
      <w:r w:rsidR="00D304C0">
        <w:rPr>
          <w:rFonts w:ascii="Times New Roman" w:hAnsi="Times New Roman"/>
          <w:szCs w:val="24"/>
        </w:rPr>
        <w:t xml:space="preserve"> the tourism is reflected in</w:t>
      </w:r>
      <w:r w:rsidRPr="00CB3CA8">
        <w:rPr>
          <w:rFonts w:ascii="Times New Roman" w:hAnsi="Times New Roman"/>
          <w:szCs w:val="24"/>
        </w:rPr>
        <w:t xml:space="preserve"> the travel receipts in the service account of the balance of payments, the employment and GDP effects based on tourist spending on travel, hotels, food and purchases of other local goods and services are picked up in the growth of value-added and employment in transport, hotels, restaurants and trade activities. While all activities have forward and backward linkages, tourism is particularly potent source of forward and backward linkages unleashing a lot of derived demand activities. Consequently, tourism can be a major source of growth and employment in a developing economy. </w:t>
      </w:r>
    </w:p>
    <w:p w:rsidR="0048792E" w:rsidRPr="00CB3CA8" w:rsidRDefault="0048792E" w:rsidP="002C1820">
      <w:pPr>
        <w:jc w:val="both"/>
        <w:rPr>
          <w:rFonts w:ascii="Times New Roman" w:hAnsi="Times New Roman"/>
          <w:szCs w:val="24"/>
        </w:rPr>
      </w:pPr>
      <w:r>
        <w:rPr>
          <w:rFonts w:ascii="Times New Roman" w:hAnsi="Times New Roman"/>
          <w:szCs w:val="24"/>
        </w:rPr>
        <w:t>According to World Tourism and Travel Council Report 2017 (WTTC, 2017</w:t>
      </w:r>
      <w:r w:rsidR="0056274E">
        <w:rPr>
          <w:rFonts w:ascii="Times New Roman" w:hAnsi="Times New Roman"/>
          <w:szCs w:val="24"/>
        </w:rPr>
        <w:t>a</w:t>
      </w:r>
      <w:r>
        <w:rPr>
          <w:rFonts w:ascii="Times New Roman" w:hAnsi="Times New Roman"/>
          <w:szCs w:val="24"/>
        </w:rPr>
        <w:t>), global visitor exports accounted for 6.6 percent of total world exports (some $1.4 trillion) and an estimated 30 percent of world services exports.  The global market size of tourism is indeed overwhelming. Furthermore, tourism sector</w:t>
      </w:r>
      <w:r w:rsidR="001930E8">
        <w:rPr>
          <w:rFonts w:ascii="Times New Roman" w:hAnsi="Times New Roman"/>
          <w:szCs w:val="24"/>
        </w:rPr>
        <w:t xml:space="preserve"> grew by 3.1 percent in 2016, which is faster than total world GDP growth. The </w:t>
      </w:r>
      <w:r w:rsidR="008A338A">
        <w:rPr>
          <w:rFonts w:ascii="Times New Roman" w:hAnsi="Times New Roman"/>
          <w:szCs w:val="24"/>
        </w:rPr>
        <w:t xml:space="preserve">global </w:t>
      </w:r>
      <w:r w:rsidR="001930E8">
        <w:rPr>
          <w:rFonts w:ascii="Times New Roman" w:hAnsi="Times New Roman"/>
          <w:szCs w:val="24"/>
        </w:rPr>
        <w:t xml:space="preserve">outlook for future growth is also very bright. </w:t>
      </w:r>
      <w:r>
        <w:rPr>
          <w:rFonts w:ascii="Times New Roman" w:hAnsi="Times New Roman"/>
          <w:szCs w:val="24"/>
        </w:rPr>
        <w:t xml:space="preserve"> </w:t>
      </w:r>
    </w:p>
    <w:p w:rsidR="002C1820" w:rsidRDefault="002C1820" w:rsidP="002C1820">
      <w:pPr>
        <w:jc w:val="both"/>
        <w:rPr>
          <w:rFonts w:ascii="Times New Roman" w:hAnsi="Times New Roman"/>
        </w:rPr>
      </w:pPr>
      <w:r w:rsidRPr="00CB3CA8">
        <w:rPr>
          <w:rFonts w:ascii="Times New Roman" w:hAnsi="Times New Roman"/>
        </w:rPr>
        <w:t>Bangladesh is blessed with natural beauty, ranging from mountains to rivers to beaches to bio-diversity. It boasts the longest natural beach in the world in Cox’s Bazaar as well as the largest mangrove forest in the world at the Sundarbans. Despite this, the tourism industry is far fr</w:t>
      </w:r>
      <w:r w:rsidR="008A338A">
        <w:rPr>
          <w:rFonts w:ascii="Times New Roman" w:hAnsi="Times New Roman"/>
        </w:rPr>
        <w:t>om th</w:t>
      </w:r>
      <w:r w:rsidR="0056274E">
        <w:rPr>
          <w:rFonts w:ascii="Times New Roman" w:hAnsi="Times New Roman"/>
        </w:rPr>
        <w:t>riving. According to WTTC (2017b</w:t>
      </w:r>
      <w:r w:rsidR="008A338A">
        <w:rPr>
          <w:rFonts w:ascii="Times New Roman" w:hAnsi="Times New Roman"/>
        </w:rPr>
        <w:t>), in FY2016</w:t>
      </w:r>
      <w:r w:rsidRPr="00CB3CA8">
        <w:rPr>
          <w:rFonts w:ascii="Times New Roman" w:hAnsi="Times New Roman"/>
        </w:rPr>
        <w:t xml:space="preserve">, tourism </w:t>
      </w:r>
      <w:r w:rsidR="008A338A">
        <w:rPr>
          <w:rFonts w:ascii="Times New Roman" w:hAnsi="Times New Roman"/>
        </w:rPr>
        <w:t xml:space="preserve">in Bangladesh </w:t>
      </w:r>
      <w:r w:rsidRPr="00CB3CA8">
        <w:rPr>
          <w:rFonts w:ascii="Times New Roman" w:hAnsi="Times New Roman"/>
        </w:rPr>
        <w:t xml:space="preserve">accounted for </w:t>
      </w:r>
      <w:r w:rsidR="008A338A">
        <w:rPr>
          <w:rFonts w:ascii="Times New Roman" w:hAnsi="Times New Roman"/>
        </w:rPr>
        <w:t xml:space="preserve">an estimated 2.2 percent of GDP, </w:t>
      </w:r>
      <w:r w:rsidR="00D304C0">
        <w:rPr>
          <w:rFonts w:ascii="Times New Roman" w:hAnsi="Times New Roman"/>
        </w:rPr>
        <w:t>around $</w:t>
      </w:r>
      <w:r w:rsidRPr="00CB3CA8">
        <w:rPr>
          <w:rFonts w:ascii="Times New Roman" w:hAnsi="Times New Roman"/>
        </w:rPr>
        <w:t>5</w:t>
      </w:r>
      <w:r w:rsidR="008A338A">
        <w:rPr>
          <w:rFonts w:ascii="Times New Roman" w:hAnsi="Times New Roman"/>
        </w:rPr>
        <w:t>.3</w:t>
      </w:r>
      <w:r w:rsidRPr="00CB3CA8">
        <w:rPr>
          <w:rFonts w:ascii="Times New Roman" w:hAnsi="Times New Roman"/>
        </w:rPr>
        <w:t xml:space="preserve"> billion</w:t>
      </w:r>
      <w:r w:rsidR="008A338A">
        <w:rPr>
          <w:rFonts w:ascii="Times New Roman" w:hAnsi="Times New Roman"/>
        </w:rPr>
        <w:t xml:space="preserve">. </w:t>
      </w:r>
      <w:r w:rsidRPr="00CB3CA8">
        <w:rPr>
          <w:rFonts w:ascii="Times New Roman" w:hAnsi="Times New Roman"/>
        </w:rPr>
        <w:t xml:space="preserve"> </w:t>
      </w:r>
      <w:r w:rsidR="008A338A">
        <w:rPr>
          <w:rFonts w:ascii="Times New Roman" w:hAnsi="Times New Roman"/>
        </w:rPr>
        <w:t xml:space="preserve">This is a mere drop in the bucket when compared with the world market size of $ 1.4 trillion. Accounting for indirect and induced </w:t>
      </w:r>
      <w:r w:rsidR="008A338A">
        <w:rPr>
          <w:rFonts w:ascii="Times New Roman" w:hAnsi="Times New Roman"/>
        </w:rPr>
        <w:lastRenderedPageBreak/>
        <w:t>effects, the contribution rises to 4.3 percent of GDP or $</w:t>
      </w:r>
      <w:r w:rsidR="00426006">
        <w:rPr>
          <w:rFonts w:ascii="Times New Roman" w:hAnsi="Times New Roman"/>
        </w:rPr>
        <w:t xml:space="preserve"> 10.6 billion, which is still much below the world average of $55 billion and South Asian average of $42 billion.</w:t>
      </w:r>
    </w:p>
    <w:p w:rsidR="002C1820" w:rsidRPr="00CD2445" w:rsidRDefault="002C1820" w:rsidP="00CD2445">
      <w:pPr>
        <w:pStyle w:val="Heading4"/>
      </w:pPr>
      <w:bookmarkStart w:id="34" w:name="_Toc488108663"/>
      <w:r w:rsidRPr="00CD2445">
        <w:t>Table 5: Cross Country Comparison of Tourism Performance</w:t>
      </w:r>
      <w:r w:rsidR="001803F8" w:rsidRPr="00CD2445">
        <w:t>, 2016</w:t>
      </w:r>
      <w:bookmarkEnd w:id="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990"/>
        <w:gridCol w:w="900"/>
        <w:gridCol w:w="900"/>
        <w:gridCol w:w="1170"/>
        <w:gridCol w:w="990"/>
        <w:gridCol w:w="990"/>
        <w:gridCol w:w="680"/>
        <w:gridCol w:w="688"/>
      </w:tblGrid>
      <w:tr w:rsidR="001803F8" w:rsidRPr="005D1740" w:rsidTr="001803F8">
        <w:trPr>
          <w:trHeight w:val="144"/>
        </w:trPr>
        <w:tc>
          <w:tcPr>
            <w:tcW w:w="1184" w:type="pct"/>
            <w:tcBorders>
              <w:bottom w:val="single" w:sz="4" w:space="0" w:color="auto"/>
            </w:tcBorders>
            <w:shd w:val="clear" w:color="auto" w:fill="F2F2F2" w:themeFill="background1" w:themeFillShade="F2"/>
            <w:noWrap/>
            <w:hideMark/>
          </w:tcPr>
          <w:p w:rsidR="002C1820" w:rsidRPr="005D1740" w:rsidRDefault="002C1820" w:rsidP="005C5299">
            <w:pPr>
              <w:spacing w:after="0" w:line="240" w:lineRule="auto"/>
              <w:rPr>
                <w:rFonts w:ascii="Times New Roman" w:eastAsia="Times New Roman" w:hAnsi="Times New Roman"/>
                <w:b/>
                <w:color w:val="000000"/>
                <w:sz w:val="17"/>
                <w:szCs w:val="17"/>
              </w:rPr>
            </w:pPr>
            <w:r w:rsidRPr="005D1740">
              <w:rPr>
                <w:rFonts w:ascii="Times New Roman" w:eastAsia="Times New Roman" w:hAnsi="Times New Roman"/>
                <w:b/>
                <w:color w:val="000000"/>
                <w:sz w:val="17"/>
                <w:szCs w:val="17"/>
              </w:rPr>
              <w:t>Indicators</w:t>
            </w:r>
          </w:p>
        </w:tc>
        <w:tc>
          <w:tcPr>
            <w:tcW w:w="517" w:type="pct"/>
            <w:tcBorders>
              <w:bottom w:val="single" w:sz="4" w:space="0" w:color="auto"/>
            </w:tcBorders>
            <w:shd w:val="clear" w:color="auto" w:fill="F2F2F2" w:themeFill="background1" w:themeFillShade="F2"/>
            <w:noWrap/>
            <w:hideMark/>
          </w:tcPr>
          <w:p w:rsidR="002C1820" w:rsidRPr="005D1740" w:rsidRDefault="002C1820" w:rsidP="005C5299">
            <w:pPr>
              <w:spacing w:after="0" w:line="240" w:lineRule="auto"/>
              <w:rPr>
                <w:rFonts w:ascii="Times New Roman" w:eastAsia="Times New Roman" w:hAnsi="Times New Roman"/>
                <w:b/>
                <w:color w:val="000000"/>
                <w:sz w:val="15"/>
                <w:szCs w:val="15"/>
              </w:rPr>
            </w:pPr>
          </w:p>
        </w:tc>
        <w:tc>
          <w:tcPr>
            <w:tcW w:w="470" w:type="pct"/>
            <w:tcBorders>
              <w:bottom w:val="single" w:sz="4" w:space="0" w:color="auto"/>
            </w:tcBorders>
            <w:shd w:val="clear" w:color="auto" w:fill="F2F2F2" w:themeFill="background1" w:themeFillShade="F2"/>
            <w:noWrap/>
            <w:hideMark/>
          </w:tcPr>
          <w:p w:rsidR="002C1820" w:rsidRPr="005D1740" w:rsidRDefault="002C1820" w:rsidP="005C5299">
            <w:pPr>
              <w:spacing w:after="0" w:line="240" w:lineRule="auto"/>
              <w:rPr>
                <w:rFonts w:ascii="Times New Roman" w:eastAsia="Times New Roman" w:hAnsi="Times New Roman"/>
                <w:b/>
                <w:color w:val="000000"/>
                <w:sz w:val="18"/>
                <w:szCs w:val="18"/>
              </w:rPr>
            </w:pPr>
            <w:r w:rsidRPr="005D1740">
              <w:rPr>
                <w:rFonts w:ascii="Times New Roman" w:eastAsia="Times New Roman" w:hAnsi="Times New Roman"/>
                <w:b/>
                <w:color w:val="000000"/>
                <w:sz w:val="18"/>
                <w:szCs w:val="18"/>
              </w:rPr>
              <w:t>World</w:t>
            </w:r>
            <w:r w:rsidR="00690945">
              <w:rPr>
                <w:rFonts w:ascii="Times New Roman" w:eastAsia="Times New Roman" w:hAnsi="Times New Roman"/>
                <w:b/>
                <w:color w:val="000000"/>
                <w:sz w:val="18"/>
                <w:szCs w:val="18"/>
              </w:rPr>
              <w:t xml:space="preserve"> </w:t>
            </w:r>
            <w:r w:rsidR="001803F8">
              <w:rPr>
                <w:rFonts w:ascii="Times New Roman" w:eastAsia="Times New Roman" w:hAnsi="Times New Roman"/>
                <w:b/>
                <w:color w:val="000000"/>
                <w:sz w:val="18"/>
                <w:szCs w:val="18"/>
              </w:rPr>
              <w:t>Average</w:t>
            </w:r>
          </w:p>
        </w:tc>
        <w:tc>
          <w:tcPr>
            <w:tcW w:w="470" w:type="pct"/>
            <w:tcBorders>
              <w:bottom w:val="single" w:sz="4" w:space="0" w:color="auto"/>
            </w:tcBorders>
            <w:shd w:val="clear" w:color="auto" w:fill="F2F2F2" w:themeFill="background1" w:themeFillShade="F2"/>
            <w:noWrap/>
            <w:hideMark/>
          </w:tcPr>
          <w:p w:rsidR="002C1820" w:rsidRDefault="001803F8" w:rsidP="005C5299">
            <w:pPr>
              <w:spacing w:after="0" w:line="240" w:lineRule="auto"/>
              <w:rPr>
                <w:rFonts w:ascii="Times New Roman" w:eastAsia="Times New Roman" w:hAnsi="Times New Roman"/>
                <w:b/>
                <w:color w:val="000000"/>
                <w:sz w:val="18"/>
                <w:szCs w:val="18"/>
              </w:rPr>
            </w:pPr>
            <w:r>
              <w:rPr>
                <w:rFonts w:ascii="Times New Roman" w:eastAsia="Times New Roman" w:hAnsi="Times New Roman"/>
                <w:b/>
                <w:color w:val="000000"/>
                <w:sz w:val="18"/>
                <w:szCs w:val="18"/>
              </w:rPr>
              <w:t>South Asia</w:t>
            </w:r>
          </w:p>
          <w:p w:rsidR="001803F8" w:rsidRPr="005D1740" w:rsidRDefault="001803F8" w:rsidP="005C5299">
            <w:pPr>
              <w:spacing w:after="0" w:line="240" w:lineRule="auto"/>
              <w:rPr>
                <w:rFonts w:ascii="Times New Roman" w:eastAsia="Times New Roman" w:hAnsi="Times New Roman"/>
                <w:b/>
                <w:color w:val="000000"/>
                <w:sz w:val="18"/>
                <w:szCs w:val="18"/>
              </w:rPr>
            </w:pPr>
            <w:r>
              <w:rPr>
                <w:rFonts w:ascii="Times New Roman" w:eastAsia="Times New Roman" w:hAnsi="Times New Roman"/>
                <w:b/>
                <w:color w:val="000000"/>
                <w:sz w:val="18"/>
                <w:szCs w:val="18"/>
              </w:rPr>
              <w:t>Average</w:t>
            </w:r>
          </w:p>
        </w:tc>
        <w:tc>
          <w:tcPr>
            <w:tcW w:w="611" w:type="pct"/>
            <w:tcBorders>
              <w:bottom w:val="single" w:sz="4" w:space="0" w:color="auto"/>
            </w:tcBorders>
            <w:shd w:val="clear" w:color="auto" w:fill="F2F2F2" w:themeFill="background1" w:themeFillShade="F2"/>
            <w:noWrap/>
            <w:hideMark/>
          </w:tcPr>
          <w:p w:rsidR="002C1820" w:rsidRPr="005D1740" w:rsidRDefault="002C1820" w:rsidP="005C5299">
            <w:pPr>
              <w:spacing w:after="0" w:line="240" w:lineRule="auto"/>
              <w:rPr>
                <w:rFonts w:ascii="Times New Roman" w:eastAsia="Times New Roman" w:hAnsi="Times New Roman"/>
                <w:b/>
                <w:color w:val="000000"/>
                <w:sz w:val="18"/>
                <w:szCs w:val="18"/>
              </w:rPr>
            </w:pPr>
            <w:r w:rsidRPr="005D1740">
              <w:rPr>
                <w:rFonts w:ascii="Times New Roman" w:eastAsia="Times New Roman" w:hAnsi="Times New Roman"/>
                <w:b/>
                <w:color w:val="000000"/>
                <w:sz w:val="18"/>
                <w:szCs w:val="18"/>
              </w:rPr>
              <w:t>Bangladesh</w:t>
            </w:r>
          </w:p>
        </w:tc>
        <w:tc>
          <w:tcPr>
            <w:tcW w:w="517" w:type="pct"/>
            <w:tcBorders>
              <w:bottom w:val="single" w:sz="4" w:space="0" w:color="auto"/>
            </w:tcBorders>
            <w:shd w:val="clear" w:color="auto" w:fill="F2F2F2" w:themeFill="background1" w:themeFillShade="F2"/>
            <w:noWrap/>
            <w:hideMark/>
          </w:tcPr>
          <w:p w:rsidR="002C1820" w:rsidRPr="005D1740" w:rsidRDefault="002C1820" w:rsidP="005C5299">
            <w:pPr>
              <w:spacing w:after="0" w:line="240" w:lineRule="auto"/>
              <w:rPr>
                <w:rFonts w:ascii="Times New Roman" w:eastAsia="Times New Roman" w:hAnsi="Times New Roman"/>
                <w:b/>
                <w:color w:val="000000"/>
                <w:sz w:val="18"/>
                <w:szCs w:val="18"/>
              </w:rPr>
            </w:pPr>
            <w:r w:rsidRPr="005D1740">
              <w:rPr>
                <w:rFonts w:ascii="Times New Roman" w:eastAsia="Times New Roman" w:hAnsi="Times New Roman"/>
                <w:b/>
                <w:color w:val="000000"/>
                <w:sz w:val="18"/>
                <w:szCs w:val="18"/>
              </w:rPr>
              <w:t>Malaysia</w:t>
            </w:r>
          </w:p>
        </w:tc>
        <w:tc>
          <w:tcPr>
            <w:tcW w:w="517" w:type="pct"/>
            <w:tcBorders>
              <w:bottom w:val="single" w:sz="4" w:space="0" w:color="auto"/>
            </w:tcBorders>
            <w:shd w:val="clear" w:color="auto" w:fill="F2F2F2" w:themeFill="background1" w:themeFillShade="F2"/>
            <w:noWrap/>
            <w:hideMark/>
          </w:tcPr>
          <w:p w:rsidR="002C1820" w:rsidRPr="005D1740" w:rsidRDefault="002C1820" w:rsidP="005C5299">
            <w:pPr>
              <w:spacing w:after="0" w:line="240" w:lineRule="auto"/>
              <w:rPr>
                <w:rFonts w:ascii="Times New Roman" w:eastAsia="Times New Roman" w:hAnsi="Times New Roman"/>
                <w:b/>
                <w:color w:val="000000"/>
                <w:sz w:val="18"/>
                <w:szCs w:val="18"/>
              </w:rPr>
            </w:pPr>
            <w:r w:rsidRPr="005D1740">
              <w:rPr>
                <w:rFonts w:ascii="Times New Roman" w:eastAsia="Times New Roman" w:hAnsi="Times New Roman"/>
                <w:b/>
                <w:color w:val="000000"/>
                <w:sz w:val="18"/>
                <w:szCs w:val="18"/>
              </w:rPr>
              <w:t>Thailand</w:t>
            </w:r>
          </w:p>
        </w:tc>
        <w:tc>
          <w:tcPr>
            <w:tcW w:w="355" w:type="pct"/>
            <w:tcBorders>
              <w:bottom w:val="single" w:sz="4" w:space="0" w:color="auto"/>
            </w:tcBorders>
            <w:shd w:val="clear" w:color="auto" w:fill="F2F2F2" w:themeFill="background1" w:themeFillShade="F2"/>
            <w:noWrap/>
            <w:hideMark/>
          </w:tcPr>
          <w:p w:rsidR="002C1820" w:rsidRPr="005D1740" w:rsidRDefault="002C1820" w:rsidP="005C5299">
            <w:pPr>
              <w:spacing w:after="0" w:line="240" w:lineRule="auto"/>
              <w:rPr>
                <w:rFonts w:ascii="Times New Roman" w:eastAsia="Times New Roman" w:hAnsi="Times New Roman"/>
                <w:b/>
                <w:color w:val="000000"/>
                <w:sz w:val="18"/>
                <w:szCs w:val="18"/>
              </w:rPr>
            </w:pPr>
            <w:r w:rsidRPr="005D1740">
              <w:rPr>
                <w:rFonts w:ascii="Times New Roman" w:eastAsia="Times New Roman" w:hAnsi="Times New Roman"/>
                <w:b/>
                <w:color w:val="000000"/>
                <w:sz w:val="18"/>
                <w:szCs w:val="18"/>
              </w:rPr>
              <w:t>India</w:t>
            </w:r>
          </w:p>
        </w:tc>
        <w:tc>
          <w:tcPr>
            <w:tcW w:w="359" w:type="pct"/>
            <w:tcBorders>
              <w:bottom w:val="single" w:sz="4" w:space="0" w:color="auto"/>
            </w:tcBorders>
            <w:shd w:val="clear" w:color="auto" w:fill="F2F2F2" w:themeFill="background1" w:themeFillShade="F2"/>
            <w:noWrap/>
            <w:hideMark/>
          </w:tcPr>
          <w:p w:rsidR="002C1820" w:rsidRPr="005D1740" w:rsidRDefault="002C1820" w:rsidP="005C5299">
            <w:pPr>
              <w:spacing w:after="0" w:line="240" w:lineRule="auto"/>
              <w:rPr>
                <w:rFonts w:ascii="Times New Roman" w:eastAsia="Times New Roman" w:hAnsi="Times New Roman"/>
                <w:b/>
                <w:color w:val="000000"/>
                <w:sz w:val="18"/>
                <w:szCs w:val="18"/>
              </w:rPr>
            </w:pPr>
            <w:r w:rsidRPr="005D1740">
              <w:rPr>
                <w:rFonts w:ascii="Times New Roman" w:eastAsia="Times New Roman" w:hAnsi="Times New Roman"/>
                <w:b/>
                <w:color w:val="000000"/>
                <w:sz w:val="18"/>
                <w:szCs w:val="18"/>
              </w:rPr>
              <w:t>China</w:t>
            </w:r>
          </w:p>
        </w:tc>
      </w:tr>
      <w:tr w:rsidR="001803F8" w:rsidRPr="005D1740" w:rsidTr="008F0FCB">
        <w:trPr>
          <w:trHeight w:val="144"/>
        </w:trPr>
        <w:tc>
          <w:tcPr>
            <w:tcW w:w="1184" w:type="pct"/>
            <w:vMerge w:val="restart"/>
            <w:shd w:val="clear" w:color="auto" w:fill="auto"/>
            <w:noWrap/>
            <w:vAlign w:val="center"/>
            <w:hideMark/>
          </w:tcPr>
          <w:p w:rsidR="002C1820" w:rsidRPr="001803F8" w:rsidRDefault="002C1820" w:rsidP="005C5299">
            <w:pPr>
              <w:spacing w:after="0" w:line="240" w:lineRule="auto"/>
              <w:rPr>
                <w:rFonts w:ascii="Times New Roman" w:eastAsia="Times New Roman" w:hAnsi="Times New Roman"/>
                <w:color w:val="000000"/>
                <w:sz w:val="20"/>
                <w:szCs w:val="17"/>
              </w:rPr>
            </w:pPr>
            <w:r w:rsidRPr="001803F8">
              <w:rPr>
                <w:rFonts w:ascii="Times New Roman" w:eastAsia="Times New Roman" w:hAnsi="Times New Roman"/>
                <w:color w:val="000000"/>
                <w:sz w:val="20"/>
                <w:szCs w:val="17"/>
              </w:rPr>
              <w:t>Direct Contribution to GDP</w:t>
            </w:r>
          </w:p>
        </w:tc>
        <w:tc>
          <w:tcPr>
            <w:tcW w:w="517" w:type="pct"/>
            <w:shd w:val="clear" w:color="auto" w:fill="auto"/>
            <w:noWrap/>
            <w:vAlign w:val="bottom"/>
            <w:hideMark/>
          </w:tcPr>
          <w:p w:rsidR="002C1820" w:rsidRPr="001803F8" w:rsidRDefault="001803F8" w:rsidP="005C5299">
            <w:pPr>
              <w:spacing w:after="0" w:line="240" w:lineRule="auto"/>
              <w:rPr>
                <w:rFonts w:ascii="Times New Roman" w:eastAsia="Times New Roman" w:hAnsi="Times New Roman"/>
                <w:color w:val="000000"/>
                <w:sz w:val="20"/>
                <w:szCs w:val="17"/>
              </w:rPr>
            </w:pPr>
            <w:r>
              <w:rPr>
                <w:rFonts w:ascii="Times New Roman" w:eastAsia="Times New Roman" w:hAnsi="Times New Roman"/>
                <w:color w:val="000000"/>
                <w:sz w:val="20"/>
                <w:szCs w:val="17"/>
              </w:rPr>
              <w:t>% share</w:t>
            </w:r>
          </w:p>
        </w:tc>
        <w:tc>
          <w:tcPr>
            <w:tcW w:w="470" w:type="pct"/>
            <w:shd w:val="clear" w:color="auto" w:fill="auto"/>
            <w:noWrap/>
            <w:vAlign w:val="center"/>
            <w:hideMark/>
          </w:tcPr>
          <w:p w:rsidR="002C1820" w:rsidRPr="001803F8" w:rsidRDefault="00405AD5" w:rsidP="008F0FCB">
            <w:pPr>
              <w:spacing w:after="0" w:line="240" w:lineRule="auto"/>
              <w:jc w:val="center"/>
              <w:rPr>
                <w:rFonts w:ascii="Times New Roman" w:eastAsia="Times New Roman" w:hAnsi="Times New Roman"/>
                <w:color w:val="000000"/>
                <w:sz w:val="20"/>
                <w:szCs w:val="17"/>
              </w:rPr>
            </w:pPr>
            <w:r>
              <w:rPr>
                <w:rFonts w:ascii="Times New Roman" w:eastAsia="Times New Roman" w:hAnsi="Times New Roman"/>
                <w:color w:val="000000"/>
                <w:sz w:val="20"/>
                <w:szCs w:val="17"/>
              </w:rPr>
              <w:t>3.1</w:t>
            </w:r>
          </w:p>
        </w:tc>
        <w:tc>
          <w:tcPr>
            <w:tcW w:w="470" w:type="pct"/>
            <w:shd w:val="clear" w:color="auto" w:fill="auto"/>
            <w:noWrap/>
            <w:vAlign w:val="center"/>
            <w:hideMark/>
          </w:tcPr>
          <w:p w:rsidR="002C1820" w:rsidRPr="001803F8" w:rsidRDefault="001803F8" w:rsidP="008F0FCB">
            <w:pPr>
              <w:spacing w:after="0" w:line="240" w:lineRule="auto"/>
              <w:jc w:val="center"/>
              <w:rPr>
                <w:rFonts w:ascii="Times New Roman" w:eastAsia="Times New Roman" w:hAnsi="Times New Roman"/>
                <w:color w:val="000000"/>
                <w:sz w:val="20"/>
                <w:szCs w:val="17"/>
              </w:rPr>
            </w:pPr>
            <w:r>
              <w:rPr>
                <w:rFonts w:ascii="Times New Roman" w:eastAsia="Times New Roman" w:hAnsi="Times New Roman"/>
                <w:color w:val="000000"/>
                <w:sz w:val="20"/>
                <w:szCs w:val="17"/>
              </w:rPr>
              <w:t>3.2</w:t>
            </w:r>
          </w:p>
        </w:tc>
        <w:tc>
          <w:tcPr>
            <w:tcW w:w="611" w:type="pct"/>
            <w:shd w:val="clear" w:color="auto" w:fill="auto"/>
            <w:noWrap/>
            <w:vAlign w:val="center"/>
            <w:hideMark/>
          </w:tcPr>
          <w:p w:rsidR="002C1820" w:rsidRPr="001803F8" w:rsidRDefault="001803F8" w:rsidP="008F0FCB">
            <w:pPr>
              <w:spacing w:after="0" w:line="240" w:lineRule="auto"/>
              <w:jc w:val="center"/>
              <w:rPr>
                <w:rFonts w:ascii="Times New Roman" w:eastAsia="Times New Roman" w:hAnsi="Times New Roman"/>
                <w:color w:val="000000"/>
                <w:sz w:val="20"/>
                <w:szCs w:val="17"/>
              </w:rPr>
            </w:pPr>
            <w:r>
              <w:rPr>
                <w:rFonts w:ascii="Times New Roman" w:eastAsia="Times New Roman" w:hAnsi="Times New Roman"/>
                <w:color w:val="000000"/>
                <w:sz w:val="20"/>
                <w:szCs w:val="17"/>
              </w:rPr>
              <w:t>2.2</w:t>
            </w:r>
          </w:p>
        </w:tc>
        <w:tc>
          <w:tcPr>
            <w:tcW w:w="517" w:type="pct"/>
            <w:shd w:val="clear" w:color="auto" w:fill="auto"/>
            <w:noWrap/>
            <w:vAlign w:val="center"/>
            <w:hideMark/>
          </w:tcPr>
          <w:p w:rsidR="002C1820" w:rsidRPr="001803F8" w:rsidRDefault="00405AD5" w:rsidP="008F0FCB">
            <w:pPr>
              <w:spacing w:after="0" w:line="240" w:lineRule="auto"/>
              <w:jc w:val="center"/>
              <w:rPr>
                <w:rFonts w:ascii="Times New Roman" w:eastAsia="Times New Roman" w:hAnsi="Times New Roman"/>
                <w:color w:val="000000"/>
                <w:sz w:val="20"/>
                <w:szCs w:val="17"/>
              </w:rPr>
            </w:pPr>
            <w:r>
              <w:rPr>
                <w:rFonts w:ascii="Times New Roman" w:eastAsia="Times New Roman" w:hAnsi="Times New Roman"/>
                <w:color w:val="000000"/>
                <w:sz w:val="20"/>
                <w:szCs w:val="17"/>
              </w:rPr>
              <w:t>4.7</w:t>
            </w:r>
          </w:p>
        </w:tc>
        <w:tc>
          <w:tcPr>
            <w:tcW w:w="517" w:type="pct"/>
            <w:shd w:val="clear" w:color="auto" w:fill="auto"/>
            <w:noWrap/>
            <w:vAlign w:val="center"/>
            <w:hideMark/>
          </w:tcPr>
          <w:p w:rsidR="002C1820" w:rsidRPr="001803F8" w:rsidRDefault="002C1820" w:rsidP="008F0FCB">
            <w:pPr>
              <w:spacing w:after="0" w:line="240" w:lineRule="auto"/>
              <w:jc w:val="center"/>
              <w:rPr>
                <w:rFonts w:ascii="Times New Roman" w:eastAsia="Times New Roman" w:hAnsi="Times New Roman"/>
                <w:color w:val="000000"/>
                <w:sz w:val="20"/>
                <w:szCs w:val="17"/>
              </w:rPr>
            </w:pPr>
            <w:r w:rsidRPr="001803F8">
              <w:rPr>
                <w:rFonts w:ascii="Times New Roman" w:eastAsia="Times New Roman" w:hAnsi="Times New Roman"/>
                <w:color w:val="000000"/>
                <w:sz w:val="20"/>
                <w:szCs w:val="17"/>
              </w:rPr>
              <w:t>9</w:t>
            </w:r>
            <w:r w:rsidR="00405AD5">
              <w:rPr>
                <w:rFonts w:ascii="Times New Roman" w:eastAsia="Times New Roman" w:hAnsi="Times New Roman"/>
                <w:color w:val="000000"/>
                <w:sz w:val="20"/>
                <w:szCs w:val="17"/>
              </w:rPr>
              <w:t>.2</w:t>
            </w:r>
          </w:p>
        </w:tc>
        <w:tc>
          <w:tcPr>
            <w:tcW w:w="355" w:type="pct"/>
            <w:shd w:val="clear" w:color="auto" w:fill="auto"/>
            <w:noWrap/>
            <w:vAlign w:val="center"/>
            <w:hideMark/>
          </w:tcPr>
          <w:p w:rsidR="002C1820" w:rsidRPr="001803F8" w:rsidRDefault="00405AD5" w:rsidP="008F0FCB">
            <w:pPr>
              <w:spacing w:after="0" w:line="240" w:lineRule="auto"/>
              <w:jc w:val="center"/>
              <w:rPr>
                <w:rFonts w:ascii="Times New Roman" w:eastAsia="Times New Roman" w:hAnsi="Times New Roman"/>
                <w:color w:val="000000"/>
                <w:sz w:val="20"/>
                <w:szCs w:val="17"/>
              </w:rPr>
            </w:pPr>
            <w:r>
              <w:rPr>
                <w:rFonts w:ascii="Times New Roman" w:eastAsia="Times New Roman" w:hAnsi="Times New Roman"/>
                <w:color w:val="000000"/>
                <w:sz w:val="20"/>
                <w:szCs w:val="17"/>
              </w:rPr>
              <w:t>3.3</w:t>
            </w:r>
          </w:p>
        </w:tc>
        <w:tc>
          <w:tcPr>
            <w:tcW w:w="359" w:type="pct"/>
            <w:shd w:val="clear" w:color="auto" w:fill="auto"/>
            <w:noWrap/>
            <w:vAlign w:val="center"/>
            <w:hideMark/>
          </w:tcPr>
          <w:p w:rsidR="002C1820" w:rsidRPr="001803F8" w:rsidRDefault="00405AD5" w:rsidP="008F0FCB">
            <w:pPr>
              <w:spacing w:after="0" w:line="240" w:lineRule="auto"/>
              <w:jc w:val="center"/>
              <w:rPr>
                <w:rFonts w:ascii="Times New Roman" w:eastAsia="Times New Roman" w:hAnsi="Times New Roman"/>
                <w:color w:val="000000"/>
                <w:sz w:val="20"/>
                <w:szCs w:val="17"/>
              </w:rPr>
            </w:pPr>
            <w:r>
              <w:rPr>
                <w:rFonts w:ascii="Times New Roman" w:eastAsia="Times New Roman" w:hAnsi="Times New Roman"/>
                <w:color w:val="000000"/>
                <w:sz w:val="20"/>
                <w:szCs w:val="17"/>
              </w:rPr>
              <w:t>2.5</w:t>
            </w:r>
          </w:p>
        </w:tc>
      </w:tr>
      <w:tr w:rsidR="001803F8" w:rsidRPr="005D1740" w:rsidTr="008F0FCB">
        <w:trPr>
          <w:trHeight w:val="144"/>
        </w:trPr>
        <w:tc>
          <w:tcPr>
            <w:tcW w:w="1184" w:type="pct"/>
            <w:vMerge/>
            <w:shd w:val="clear" w:color="auto" w:fill="auto"/>
            <w:noWrap/>
            <w:vAlign w:val="center"/>
            <w:hideMark/>
          </w:tcPr>
          <w:p w:rsidR="002C1820" w:rsidRPr="001803F8" w:rsidRDefault="002C1820" w:rsidP="005C5299">
            <w:pPr>
              <w:spacing w:after="0" w:line="240" w:lineRule="auto"/>
              <w:rPr>
                <w:rFonts w:ascii="Times New Roman" w:eastAsia="Times New Roman" w:hAnsi="Times New Roman"/>
                <w:color w:val="000000"/>
                <w:sz w:val="20"/>
                <w:szCs w:val="17"/>
              </w:rPr>
            </w:pPr>
          </w:p>
        </w:tc>
        <w:tc>
          <w:tcPr>
            <w:tcW w:w="517" w:type="pct"/>
            <w:shd w:val="clear" w:color="auto" w:fill="F2F2F2" w:themeFill="background1" w:themeFillShade="F2"/>
            <w:noWrap/>
            <w:vAlign w:val="bottom"/>
            <w:hideMark/>
          </w:tcPr>
          <w:p w:rsidR="002C1820" w:rsidRPr="001803F8" w:rsidRDefault="002C1820" w:rsidP="005C5299">
            <w:pPr>
              <w:tabs>
                <w:tab w:val="left" w:pos="137"/>
              </w:tabs>
              <w:spacing w:after="0" w:line="240" w:lineRule="auto"/>
              <w:rPr>
                <w:rFonts w:ascii="Times New Roman" w:eastAsia="Times New Roman" w:hAnsi="Times New Roman"/>
                <w:b/>
                <w:i/>
                <w:color w:val="000000"/>
                <w:sz w:val="20"/>
                <w:szCs w:val="17"/>
              </w:rPr>
            </w:pPr>
            <w:r w:rsidRPr="001803F8">
              <w:rPr>
                <w:rFonts w:ascii="Times New Roman" w:eastAsia="Times New Roman" w:hAnsi="Times New Roman"/>
                <w:b/>
                <w:i/>
                <w:color w:val="000000"/>
                <w:sz w:val="20"/>
                <w:szCs w:val="17"/>
              </w:rPr>
              <w:t xml:space="preserve">Rank </w:t>
            </w:r>
          </w:p>
        </w:tc>
        <w:tc>
          <w:tcPr>
            <w:tcW w:w="470" w:type="pct"/>
            <w:shd w:val="clear" w:color="auto" w:fill="F2F2F2" w:themeFill="background1" w:themeFillShade="F2"/>
            <w:noWrap/>
            <w:vAlign w:val="center"/>
            <w:hideMark/>
          </w:tcPr>
          <w:p w:rsidR="002C1820" w:rsidRPr="001803F8" w:rsidRDefault="002C1820" w:rsidP="008F0FCB">
            <w:pPr>
              <w:tabs>
                <w:tab w:val="left" w:pos="137"/>
              </w:tabs>
              <w:spacing w:after="0" w:line="240" w:lineRule="auto"/>
              <w:jc w:val="center"/>
              <w:rPr>
                <w:rFonts w:ascii="Times New Roman" w:eastAsia="Times New Roman" w:hAnsi="Times New Roman"/>
                <w:b/>
                <w:i/>
                <w:color w:val="000000"/>
                <w:sz w:val="20"/>
                <w:szCs w:val="17"/>
              </w:rPr>
            </w:pPr>
          </w:p>
        </w:tc>
        <w:tc>
          <w:tcPr>
            <w:tcW w:w="470" w:type="pct"/>
            <w:shd w:val="clear" w:color="auto" w:fill="F2F2F2" w:themeFill="background1" w:themeFillShade="F2"/>
            <w:noWrap/>
            <w:vAlign w:val="center"/>
            <w:hideMark/>
          </w:tcPr>
          <w:p w:rsidR="002C1820" w:rsidRPr="001803F8" w:rsidRDefault="002C1820" w:rsidP="008F0FCB">
            <w:pPr>
              <w:tabs>
                <w:tab w:val="left" w:pos="137"/>
              </w:tabs>
              <w:spacing w:after="0" w:line="240" w:lineRule="auto"/>
              <w:jc w:val="center"/>
              <w:rPr>
                <w:rFonts w:ascii="Times New Roman" w:eastAsia="Times New Roman" w:hAnsi="Times New Roman"/>
                <w:b/>
                <w:i/>
                <w:color w:val="000000"/>
                <w:sz w:val="20"/>
                <w:szCs w:val="17"/>
              </w:rPr>
            </w:pPr>
          </w:p>
        </w:tc>
        <w:tc>
          <w:tcPr>
            <w:tcW w:w="611" w:type="pct"/>
            <w:shd w:val="clear" w:color="auto" w:fill="F2F2F2" w:themeFill="background1" w:themeFillShade="F2"/>
            <w:noWrap/>
            <w:vAlign w:val="center"/>
            <w:hideMark/>
          </w:tcPr>
          <w:p w:rsidR="002C1820" w:rsidRPr="001803F8" w:rsidRDefault="00405AD5" w:rsidP="008F0FCB">
            <w:pPr>
              <w:tabs>
                <w:tab w:val="left" w:pos="137"/>
              </w:tabs>
              <w:spacing w:after="0" w:line="240" w:lineRule="auto"/>
              <w:jc w:val="center"/>
              <w:rPr>
                <w:rFonts w:ascii="Times New Roman" w:eastAsia="Times New Roman" w:hAnsi="Times New Roman"/>
                <w:b/>
                <w:i/>
                <w:color w:val="000000"/>
                <w:sz w:val="20"/>
                <w:szCs w:val="17"/>
              </w:rPr>
            </w:pPr>
            <w:r>
              <w:rPr>
                <w:rFonts w:ascii="Times New Roman" w:eastAsia="Times New Roman" w:hAnsi="Times New Roman"/>
                <w:b/>
                <w:i/>
                <w:color w:val="000000"/>
                <w:sz w:val="20"/>
                <w:szCs w:val="17"/>
              </w:rPr>
              <w:t>150</w:t>
            </w:r>
          </w:p>
        </w:tc>
        <w:tc>
          <w:tcPr>
            <w:tcW w:w="517" w:type="pct"/>
            <w:shd w:val="clear" w:color="auto" w:fill="F2F2F2" w:themeFill="background1" w:themeFillShade="F2"/>
            <w:noWrap/>
            <w:vAlign w:val="center"/>
            <w:hideMark/>
          </w:tcPr>
          <w:p w:rsidR="002C1820" w:rsidRPr="001803F8" w:rsidRDefault="00405AD5" w:rsidP="008F0FCB">
            <w:pPr>
              <w:tabs>
                <w:tab w:val="left" w:pos="137"/>
              </w:tabs>
              <w:spacing w:after="0" w:line="240" w:lineRule="auto"/>
              <w:jc w:val="center"/>
              <w:rPr>
                <w:rFonts w:ascii="Times New Roman" w:eastAsia="Times New Roman" w:hAnsi="Times New Roman"/>
                <w:b/>
                <w:i/>
                <w:color w:val="000000"/>
                <w:sz w:val="20"/>
                <w:szCs w:val="17"/>
              </w:rPr>
            </w:pPr>
            <w:r>
              <w:rPr>
                <w:rFonts w:ascii="Times New Roman" w:eastAsia="Times New Roman" w:hAnsi="Times New Roman"/>
                <w:b/>
                <w:i/>
                <w:color w:val="000000"/>
                <w:sz w:val="20"/>
                <w:szCs w:val="17"/>
              </w:rPr>
              <w:t>60</w:t>
            </w:r>
          </w:p>
        </w:tc>
        <w:tc>
          <w:tcPr>
            <w:tcW w:w="517" w:type="pct"/>
            <w:shd w:val="clear" w:color="auto" w:fill="F2F2F2" w:themeFill="background1" w:themeFillShade="F2"/>
            <w:noWrap/>
            <w:vAlign w:val="center"/>
            <w:hideMark/>
          </w:tcPr>
          <w:p w:rsidR="002C1820" w:rsidRPr="001803F8" w:rsidRDefault="002C1820" w:rsidP="008F0FCB">
            <w:pPr>
              <w:tabs>
                <w:tab w:val="left" w:pos="137"/>
              </w:tabs>
              <w:spacing w:after="0" w:line="240" w:lineRule="auto"/>
              <w:jc w:val="center"/>
              <w:rPr>
                <w:rFonts w:ascii="Times New Roman" w:eastAsia="Times New Roman" w:hAnsi="Times New Roman"/>
                <w:b/>
                <w:i/>
                <w:color w:val="000000"/>
                <w:sz w:val="20"/>
                <w:szCs w:val="17"/>
              </w:rPr>
            </w:pPr>
            <w:r w:rsidRPr="001803F8">
              <w:rPr>
                <w:rFonts w:ascii="Times New Roman" w:eastAsia="Times New Roman" w:hAnsi="Times New Roman"/>
                <w:b/>
                <w:i/>
                <w:color w:val="000000"/>
                <w:sz w:val="20"/>
                <w:szCs w:val="17"/>
              </w:rPr>
              <w:t>25</w:t>
            </w:r>
          </w:p>
        </w:tc>
        <w:tc>
          <w:tcPr>
            <w:tcW w:w="355" w:type="pct"/>
            <w:shd w:val="clear" w:color="auto" w:fill="F2F2F2" w:themeFill="background1" w:themeFillShade="F2"/>
            <w:noWrap/>
            <w:vAlign w:val="center"/>
            <w:hideMark/>
          </w:tcPr>
          <w:p w:rsidR="002C1820" w:rsidRPr="001803F8" w:rsidRDefault="00405AD5" w:rsidP="008F0FCB">
            <w:pPr>
              <w:tabs>
                <w:tab w:val="left" w:pos="137"/>
              </w:tabs>
              <w:spacing w:after="0" w:line="240" w:lineRule="auto"/>
              <w:jc w:val="center"/>
              <w:rPr>
                <w:rFonts w:ascii="Times New Roman" w:eastAsia="Times New Roman" w:hAnsi="Times New Roman"/>
                <w:b/>
                <w:i/>
                <w:color w:val="000000"/>
                <w:sz w:val="20"/>
                <w:szCs w:val="17"/>
              </w:rPr>
            </w:pPr>
            <w:r>
              <w:rPr>
                <w:rFonts w:ascii="Times New Roman" w:eastAsia="Times New Roman" w:hAnsi="Times New Roman"/>
                <w:b/>
                <w:i/>
                <w:color w:val="000000"/>
                <w:sz w:val="20"/>
                <w:szCs w:val="17"/>
              </w:rPr>
              <w:t>105</w:t>
            </w:r>
          </w:p>
        </w:tc>
        <w:tc>
          <w:tcPr>
            <w:tcW w:w="359" w:type="pct"/>
            <w:shd w:val="clear" w:color="auto" w:fill="F2F2F2" w:themeFill="background1" w:themeFillShade="F2"/>
            <w:noWrap/>
            <w:vAlign w:val="center"/>
            <w:hideMark/>
          </w:tcPr>
          <w:p w:rsidR="002C1820" w:rsidRPr="001803F8" w:rsidRDefault="002C1820" w:rsidP="008F0FCB">
            <w:pPr>
              <w:tabs>
                <w:tab w:val="left" w:pos="137"/>
              </w:tabs>
              <w:spacing w:after="0" w:line="240" w:lineRule="auto"/>
              <w:jc w:val="center"/>
              <w:rPr>
                <w:rFonts w:ascii="Times New Roman" w:eastAsia="Times New Roman" w:hAnsi="Times New Roman"/>
                <w:b/>
                <w:i/>
                <w:color w:val="000000"/>
                <w:sz w:val="20"/>
                <w:szCs w:val="17"/>
              </w:rPr>
            </w:pPr>
            <w:r w:rsidRPr="001803F8">
              <w:rPr>
                <w:rFonts w:ascii="Times New Roman" w:eastAsia="Times New Roman" w:hAnsi="Times New Roman"/>
                <w:b/>
                <w:i/>
                <w:color w:val="000000"/>
                <w:sz w:val="20"/>
                <w:szCs w:val="17"/>
              </w:rPr>
              <w:t>116</w:t>
            </w:r>
          </w:p>
        </w:tc>
      </w:tr>
      <w:tr w:rsidR="001803F8" w:rsidRPr="005D1740" w:rsidTr="008F0FCB">
        <w:trPr>
          <w:trHeight w:val="144"/>
        </w:trPr>
        <w:tc>
          <w:tcPr>
            <w:tcW w:w="1184" w:type="pct"/>
            <w:vMerge w:val="restart"/>
            <w:shd w:val="clear" w:color="auto" w:fill="auto"/>
            <w:noWrap/>
            <w:vAlign w:val="center"/>
            <w:hideMark/>
          </w:tcPr>
          <w:p w:rsidR="002C1820" w:rsidRPr="001803F8" w:rsidRDefault="002C1820" w:rsidP="005C5299">
            <w:pPr>
              <w:spacing w:after="0" w:line="240" w:lineRule="auto"/>
              <w:rPr>
                <w:rFonts w:ascii="Times New Roman" w:eastAsia="Times New Roman" w:hAnsi="Times New Roman"/>
                <w:color w:val="000000"/>
                <w:sz w:val="20"/>
                <w:szCs w:val="17"/>
              </w:rPr>
            </w:pPr>
            <w:r w:rsidRPr="001803F8">
              <w:rPr>
                <w:rFonts w:ascii="Times New Roman" w:eastAsia="Times New Roman" w:hAnsi="Times New Roman"/>
                <w:color w:val="000000"/>
                <w:sz w:val="20"/>
                <w:szCs w:val="17"/>
              </w:rPr>
              <w:t>Total Contribution to GDP</w:t>
            </w:r>
          </w:p>
        </w:tc>
        <w:tc>
          <w:tcPr>
            <w:tcW w:w="517" w:type="pct"/>
            <w:shd w:val="clear" w:color="auto" w:fill="auto"/>
            <w:noWrap/>
            <w:vAlign w:val="bottom"/>
            <w:hideMark/>
          </w:tcPr>
          <w:p w:rsidR="002C1820" w:rsidRPr="001803F8" w:rsidRDefault="001803F8" w:rsidP="005C5299">
            <w:pPr>
              <w:spacing w:after="0" w:line="240" w:lineRule="auto"/>
              <w:rPr>
                <w:rFonts w:ascii="Times New Roman" w:eastAsia="Times New Roman" w:hAnsi="Times New Roman"/>
                <w:color w:val="000000"/>
                <w:sz w:val="20"/>
                <w:szCs w:val="17"/>
              </w:rPr>
            </w:pPr>
            <w:r>
              <w:rPr>
                <w:rFonts w:ascii="Times New Roman" w:eastAsia="Times New Roman" w:hAnsi="Times New Roman"/>
                <w:color w:val="000000"/>
                <w:sz w:val="20"/>
                <w:szCs w:val="17"/>
              </w:rPr>
              <w:t>% share</w:t>
            </w:r>
          </w:p>
        </w:tc>
        <w:tc>
          <w:tcPr>
            <w:tcW w:w="470" w:type="pct"/>
            <w:shd w:val="clear" w:color="auto" w:fill="auto"/>
            <w:noWrap/>
            <w:vAlign w:val="center"/>
            <w:hideMark/>
          </w:tcPr>
          <w:p w:rsidR="002C1820" w:rsidRPr="001803F8" w:rsidRDefault="00405AD5" w:rsidP="008F0FCB">
            <w:pPr>
              <w:spacing w:after="0" w:line="240" w:lineRule="auto"/>
              <w:jc w:val="center"/>
              <w:rPr>
                <w:rFonts w:ascii="Times New Roman" w:eastAsia="Times New Roman" w:hAnsi="Times New Roman"/>
                <w:color w:val="000000"/>
                <w:sz w:val="20"/>
                <w:szCs w:val="17"/>
              </w:rPr>
            </w:pPr>
            <w:r>
              <w:rPr>
                <w:rFonts w:ascii="Times New Roman" w:eastAsia="Times New Roman" w:hAnsi="Times New Roman"/>
                <w:color w:val="000000"/>
                <w:sz w:val="20"/>
                <w:szCs w:val="17"/>
              </w:rPr>
              <w:t>10.2</w:t>
            </w:r>
          </w:p>
        </w:tc>
        <w:tc>
          <w:tcPr>
            <w:tcW w:w="470" w:type="pct"/>
            <w:shd w:val="clear" w:color="auto" w:fill="auto"/>
            <w:noWrap/>
            <w:vAlign w:val="center"/>
            <w:hideMark/>
          </w:tcPr>
          <w:p w:rsidR="002C1820" w:rsidRPr="001803F8" w:rsidRDefault="002C1820" w:rsidP="008F0FCB">
            <w:pPr>
              <w:spacing w:after="0" w:line="240" w:lineRule="auto"/>
              <w:jc w:val="center"/>
              <w:rPr>
                <w:rFonts w:ascii="Times New Roman" w:eastAsia="Times New Roman" w:hAnsi="Times New Roman"/>
                <w:color w:val="000000"/>
                <w:sz w:val="20"/>
                <w:szCs w:val="17"/>
              </w:rPr>
            </w:pPr>
            <w:r w:rsidRPr="001803F8">
              <w:rPr>
                <w:rFonts w:ascii="Times New Roman" w:eastAsia="Times New Roman" w:hAnsi="Times New Roman"/>
                <w:color w:val="000000"/>
                <w:sz w:val="20"/>
                <w:szCs w:val="17"/>
              </w:rPr>
              <w:t>8.9</w:t>
            </w:r>
          </w:p>
        </w:tc>
        <w:tc>
          <w:tcPr>
            <w:tcW w:w="611" w:type="pct"/>
            <w:shd w:val="clear" w:color="auto" w:fill="auto"/>
            <w:noWrap/>
            <w:vAlign w:val="center"/>
            <w:hideMark/>
          </w:tcPr>
          <w:p w:rsidR="002C1820" w:rsidRPr="001803F8" w:rsidRDefault="00405AD5" w:rsidP="008F0FCB">
            <w:pPr>
              <w:spacing w:after="0" w:line="240" w:lineRule="auto"/>
              <w:jc w:val="center"/>
              <w:rPr>
                <w:rFonts w:ascii="Times New Roman" w:eastAsia="Times New Roman" w:hAnsi="Times New Roman"/>
                <w:color w:val="000000"/>
                <w:sz w:val="20"/>
                <w:szCs w:val="17"/>
              </w:rPr>
            </w:pPr>
            <w:r>
              <w:rPr>
                <w:rFonts w:ascii="Times New Roman" w:eastAsia="Times New Roman" w:hAnsi="Times New Roman"/>
                <w:color w:val="000000"/>
                <w:sz w:val="20"/>
                <w:szCs w:val="17"/>
              </w:rPr>
              <w:t>4.2</w:t>
            </w:r>
          </w:p>
        </w:tc>
        <w:tc>
          <w:tcPr>
            <w:tcW w:w="517" w:type="pct"/>
            <w:shd w:val="clear" w:color="auto" w:fill="auto"/>
            <w:noWrap/>
            <w:vAlign w:val="center"/>
            <w:hideMark/>
          </w:tcPr>
          <w:p w:rsidR="002C1820" w:rsidRPr="001803F8" w:rsidRDefault="00405AD5" w:rsidP="008F0FCB">
            <w:pPr>
              <w:spacing w:after="0" w:line="240" w:lineRule="auto"/>
              <w:jc w:val="center"/>
              <w:rPr>
                <w:rFonts w:ascii="Times New Roman" w:eastAsia="Times New Roman" w:hAnsi="Times New Roman"/>
                <w:color w:val="000000"/>
                <w:sz w:val="20"/>
                <w:szCs w:val="17"/>
              </w:rPr>
            </w:pPr>
            <w:r>
              <w:rPr>
                <w:rFonts w:ascii="Times New Roman" w:eastAsia="Times New Roman" w:hAnsi="Times New Roman"/>
                <w:color w:val="000000"/>
                <w:sz w:val="20"/>
                <w:szCs w:val="17"/>
              </w:rPr>
              <w:t>13.7</w:t>
            </w:r>
          </w:p>
        </w:tc>
        <w:tc>
          <w:tcPr>
            <w:tcW w:w="517" w:type="pct"/>
            <w:shd w:val="clear" w:color="auto" w:fill="auto"/>
            <w:noWrap/>
            <w:vAlign w:val="center"/>
            <w:hideMark/>
          </w:tcPr>
          <w:p w:rsidR="002C1820" w:rsidRPr="001803F8" w:rsidRDefault="00405AD5" w:rsidP="008F0FCB">
            <w:pPr>
              <w:spacing w:after="0" w:line="240" w:lineRule="auto"/>
              <w:jc w:val="center"/>
              <w:rPr>
                <w:rFonts w:ascii="Times New Roman" w:eastAsia="Times New Roman" w:hAnsi="Times New Roman"/>
                <w:color w:val="000000"/>
                <w:sz w:val="20"/>
                <w:szCs w:val="17"/>
              </w:rPr>
            </w:pPr>
            <w:r>
              <w:rPr>
                <w:rFonts w:ascii="Times New Roman" w:eastAsia="Times New Roman" w:hAnsi="Times New Roman"/>
                <w:color w:val="000000"/>
                <w:sz w:val="20"/>
                <w:szCs w:val="17"/>
              </w:rPr>
              <w:t>20.6</w:t>
            </w:r>
          </w:p>
        </w:tc>
        <w:tc>
          <w:tcPr>
            <w:tcW w:w="355" w:type="pct"/>
            <w:shd w:val="clear" w:color="auto" w:fill="auto"/>
            <w:noWrap/>
            <w:vAlign w:val="center"/>
            <w:hideMark/>
          </w:tcPr>
          <w:p w:rsidR="002C1820" w:rsidRPr="001803F8" w:rsidRDefault="00405AD5" w:rsidP="008F0FCB">
            <w:pPr>
              <w:spacing w:after="0" w:line="240" w:lineRule="auto"/>
              <w:jc w:val="center"/>
              <w:rPr>
                <w:rFonts w:ascii="Times New Roman" w:eastAsia="Times New Roman" w:hAnsi="Times New Roman"/>
                <w:color w:val="000000"/>
                <w:sz w:val="20"/>
                <w:szCs w:val="17"/>
              </w:rPr>
            </w:pPr>
            <w:r>
              <w:rPr>
                <w:rFonts w:ascii="Times New Roman" w:eastAsia="Times New Roman" w:hAnsi="Times New Roman"/>
                <w:color w:val="000000"/>
                <w:sz w:val="20"/>
                <w:szCs w:val="17"/>
              </w:rPr>
              <w:t>9.6</w:t>
            </w:r>
          </w:p>
        </w:tc>
        <w:tc>
          <w:tcPr>
            <w:tcW w:w="359" w:type="pct"/>
            <w:shd w:val="clear" w:color="auto" w:fill="auto"/>
            <w:noWrap/>
            <w:vAlign w:val="center"/>
            <w:hideMark/>
          </w:tcPr>
          <w:p w:rsidR="002C1820" w:rsidRPr="001803F8" w:rsidRDefault="00405AD5" w:rsidP="008F0FCB">
            <w:pPr>
              <w:spacing w:after="0" w:line="240" w:lineRule="auto"/>
              <w:jc w:val="center"/>
              <w:rPr>
                <w:rFonts w:ascii="Times New Roman" w:eastAsia="Times New Roman" w:hAnsi="Times New Roman"/>
                <w:color w:val="000000"/>
                <w:sz w:val="20"/>
                <w:szCs w:val="17"/>
              </w:rPr>
            </w:pPr>
            <w:r>
              <w:rPr>
                <w:rFonts w:ascii="Times New Roman" w:eastAsia="Times New Roman" w:hAnsi="Times New Roman"/>
                <w:color w:val="000000"/>
                <w:sz w:val="20"/>
                <w:szCs w:val="17"/>
              </w:rPr>
              <w:t>9.0</w:t>
            </w:r>
          </w:p>
        </w:tc>
      </w:tr>
      <w:tr w:rsidR="001803F8" w:rsidRPr="005D1740" w:rsidTr="008F0FCB">
        <w:trPr>
          <w:trHeight w:val="144"/>
        </w:trPr>
        <w:tc>
          <w:tcPr>
            <w:tcW w:w="1184" w:type="pct"/>
            <w:vMerge/>
            <w:shd w:val="clear" w:color="auto" w:fill="auto"/>
            <w:noWrap/>
            <w:vAlign w:val="center"/>
            <w:hideMark/>
          </w:tcPr>
          <w:p w:rsidR="002C1820" w:rsidRPr="001803F8" w:rsidRDefault="002C1820" w:rsidP="005C5299">
            <w:pPr>
              <w:spacing w:after="0" w:line="240" w:lineRule="auto"/>
              <w:rPr>
                <w:rFonts w:ascii="Times New Roman" w:eastAsia="Times New Roman" w:hAnsi="Times New Roman"/>
                <w:color w:val="000000"/>
                <w:sz w:val="20"/>
                <w:szCs w:val="17"/>
              </w:rPr>
            </w:pPr>
          </w:p>
        </w:tc>
        <w:tc>
          <w:tcPr>
            <w:tcW w:w="517" w:type="pct"/>
            <w:shd w:val="clear" w:color="auto" w:fill="F2F2F2" w:themeFill="background1" w:themeFillShade="F2"/>
            <w:noWrap/>
            <w:vAlign w:val="bottom"/>
            <w:hideMark/>
          </w:tcPr>
          <w:p w:rsidR="002C1820" w:rsidRPr="001803F8" w:rsidRDefault="002C1820" w:rsidP="005C5299">
            <w:pPr>
              <w:spacing w:after="0" w:line="240" w:lineRule="auto"/>
              <w:rPr>
                <w:rFonts w:ascii="Times New Roman" w:eastAsia="Times New Roman" w:hAnsi="Times New Roman"/>
                <w:b/>
                <w:i/>
                <w:color w:val="000000"/>
                <w:sz w:val="20"/>
                <w:szCs w:val="17"/>
              </w:rPr>
            </w:pPr>
            <w:r w:rsidRPr="001803F8">
              <w:rPr>
                <w:rFonts w:ascii="Times New Roman" w:eastAsia="Times New Roman" w:hAnsi="Times New Roman"/>
                <w:b/>
                <w:i/>
                <w:color w:val="000000"/>
                <w:sz w:val="20"/>
                <w:szCs w:val="17"/>
              </w:rPr>
              <w:t xml:space="preserve">Rank </w:t>
            </w:r>
          </w:p>
        </w:tc>
        <w:tc>
          <w:tcPr>
            <w:tcW w:w="470" w:type="pct"/>
            <w:shd w:val="clear" w:color="auto" w:fill="F2F2F2" w:themeFill="background1" w:themeFillShade="F2"/>
            <w:noWrap/>
            <w:vAlign w:val="center"/>
            <w:hideMark/>
          </w:tcPr>
          <w:p w:rsidR="002C1820" w:rsidRPr="001803F8" w:rsidRDefault="002C1820" w:rsidP="008F0FCB">
            <w:pPr>
              <w:spacing w:after="0" w:line="240" w:lineRule="auto"/>
              <w:jc w:val="center"/>
              <w:rPr>
                <w:rFonts w:ascii="Times New Roman" w:eastAsia="Times New Roman" w:hAnsi="Times New Roman"/>
                <w:b/>
                <w:i/>
                <w:color w:val="000000"/>
                <w:sz w:val="20"/>
                <w:szCs w:val="17"/>
              </w:rPr>
            </w:pPr>
          </w:p>
        </w:tc>
        <w:tc>
          <w:tcPr>
            <w:tcW w:w="470" w:type="pct"/>
            <w:shd w:val="clear" w:color="auto" w:fill="F2F2F2" w:themeFill="background1" w:themeFillShade="F2"/>
            <w:noWrap/>
            <w:vAlign w:val="center"/>
            <w:hideMark/>
          </w:tcPr>
          <w:p w:rsidR="002C1820" w:rsidRPr="001803F8" w:rsidRDefault="002C1820" w:rsidP="008F0FCB">
            <w:pPr>
              <w:spacing w:after="0" w:line="240" w:lineRule="auto"/>
              <w:jc w:val="center"/>
              <w:rPr>
                <w:rFonts w:ascii="Times New Roman" w:eastAsia="Times New Roman" w:hAnsi="Times New Roman"/>
                <w:b/>
                <w:i/>
                <w:color w:val="000000"/>
                <w:sz w:val="20"/>
                <w:szCs w:val="17"/>
              </w:rPr>
            </w:pPr>
          </w:p>
        </w:tc>
        <w:tc>
          <w:tcPr>
            <w:tcW w:w="611" w:type="pct"/>
            <w:shd w:val="clear" w:color="auto" w:fill="F2F2F2" w:themeFill="background1" w:themeFillShade="F2"/>
            <w:noWrap/>
            <w:vAlign w:val="center"/>
            <w:hideMark/>
          </w:tcPr>
          <w:p w:rsidR="002C1820" w:rsidRPr="001803F8" w:rsidRDefault="00405AD5" w:rsidP="008F0FCB">
            <w:pPr>
              <w:spacing w:after="0" w:line="240" w:lineRule="auto"/>
              <w:jc w:val="center"/>
              <w:rPr>
                <w:rFonts w:ascii="Times New Roman" w:eastAsia="Times New Roman" w:hAnsi="Times New Roman"/>
                <w:b/>
                <w:i/>
                <w:color w:val="000000"/>
                <w:sz w:val="20"/>
                <w:szCs w:val="17"/>
              </w:rPr>
            </w:pPr>
            <w:r>
              <w:rPr>
                <w:rFonts w:ascii="Times New Roman" w:eastAsia="Times New Roman" w:hAnsi="Times New Roman"/>
                <w:b/>
                <w:i/>
                <w:color w:val="000000"/>
                <w:sz w:val="20"/>
                <w:szCs w:val="17"/>
              </w:rPr>
              <w:t>174</w:t>
            </w:r>
          </w:p>
        </w:tc>
        <w:tc>
          <w:tcPr>
            <w:tcW w:w="517" w:type="pct"/>
            <w:shd w:val="clear" w:color="auto" w:fill="F2F2F2" w:themeFill="background1" w:themeFillShade="F2"/>
            <w:noWrap/>
            <w:vAlign w:val="center"/>
            <w:hideMark/>
          </w:tcPr>
          <w:p w:rsidR="002C1820" w:rsidRPr="001803F8" w:rsidRDefault="00405AD5" w:rsidP="008F0FCB">
            <w:pPr>
              <w:spacing w:after="0" w:line="240" w:lineRule="auto"/>
              <w:jc w:val="center"/>
              <w:rPr>
                <w:rFonts w:ascii="Times New Roman" w:eastAsia="Times New Roman" w:hAnsi="Times New Roman"/>
                <w:b/>
                <w:i/>
                <w:color w:val="000000"/>
                <w:sz w:val="20"/>
                <w:szCs w:val="17"/>
              </w:rPr>
            </w:pPr>
            <w:r>
              <w:rPr>
                <w:rFonts w:ascii="Times New Roman" w:eastAsia="Times New Roman" w:hAnsi="Times New Roman"/>
                <w:b/>
                <w:i/>
                <w:color w:val="000000"/>
                <w:sz w:val="20"/>
                <w:szCs w:val="17"/>
              </w:rPr>
              <w:t>59</w:t>
            </w:r>
          </w:p>
        </w:tc>
        <w:tc>
          <w:tcPr>
            <w:tcW w:w="517" w:type="pct"/>
            <w:shd w:val="clear" w:color="auto" w:fill="F2F2F2" w:themeFill="background1" w:themeFillShade="F2"/>
            <w:noWrap/>
            <w:vAlign w:val="center"/>
            <w:hideMark/>
          </w:tcPr>
          <w:p w:rsidR="002C1820" w:rsidRPr="001803F8" w:rsidRDefault="00405AD5" w:rsidP="008F0FCB">
            <w:pPr>
              <w:spacing w:after="0" w:line="240" w:lineRule="auto"/>
              <w:jc w:val="center"/>
              <w:rPr>
                <w:rFonts w:ascii="Times New Roman" w:eastAsia="Times New Roman" w:hAnsi="Times New Roman"/>
                <w:b/>
                <w:i/>
                <w:color w:val="000000"/>
                <w:sz w:val="20"/>
                <w:szCs w:val="17"/>
              </w:rPr>
            </w:pPr>
            <w:r>
              <w:rPr>
                <w:rFonts w:ascii="Times New Roman" w:eastAsia="Times New Roman" w:hAnsi="Times New Roman"/>
                <w:b/>
                <w:i/>
                <w:color w:val="000000"/>
                <w:sz w:val="20"/>
                <w:szCs w:val="17"/>
              </w:rPr>
              <w:t>50</w:t>
            </w:r>
          </w:p>
        </w:tc>
        <w:tc>
          <w:tcPr>
            <w:tcW w:w="355" w:type="pct"/>
            <w:shd w:val="clear" w:color="auto" w:fill="F2F2F2" w:themeFill="background1" w:themeFillShade="F2"/>
            <w:noWrap/>
            <w:vAlign w:val="center"/>
            <w:hideMark/>
          </w:tcPr>
          <w:p w:rsidR="002C1820" w:rsidRPr="001803F8" w:rsidRDefault="00405AD5" w:rsidP="008F0FCB">
            <w:pPr>
              <w:spacing w:after="0" w:line="240" w:lineRule="auto"/>
              <w:jc w:val="center"/>
              <w:rPr>
                <w:rFonts w:ascii="Times New Roman" w:eastAsia="Times New Roman" w:hAnsi="Times New Roman"/>
                <w:b/>
                <w:i/>
                <w:color w:val="000000"/>
                <w:sz w:val="20"/>
                <w:szCs w:val="17"/>
              </w:rPr>
            </w:pPr>
            <w:r>
              <w:rPr>
                <w:rFonts w:ascii="Times New Roman" w:eastAsia="Times New Roman" w:hAnsi="Times New Roman"/>
                <w:b/>
                <w:i/>
                <w:color w:val="000000"/>
                <w:sz w:val="20"/>
                <w:szCs w:val="17"/>
              </w:rPr>
              <w:t>94</w:t>
            </w:r>
          </w:p>
        </w:tc>
        <w:tc>
          <w:tcPr>
            <w:tcW w:w="359" w:type="pct"/>
            <w:shd w:val="clear" w:color="auto" w:fill="F2F2F2" w:themeFill="background1" w:themeFillShade="F2"/>
            <w:noWrap/>
            <w:vAlign w:val="center"/>
            <w:hideMark/>
          </w:tcPr>
          <w:p w:rsidR="002C1820" w:rsidRPr="001803F8" w:rsidRDefault="00405AD5" w:rsidP="008F0FCB">
            <w:pPr>
              <w:spacing w:after="0" w:line="240" w:lineRule="auto"/>
              <w:jc w:val="center"/>
              <w:rPr>
                <w:rFonts w:ascii="Times New Roman" w:eastAsia="Times New Roman" w:hAnsi="Times New Roman"/>
                <w:b/>
                <w:i/>
                <w:color w:val="000000"/>
                <w:sz w:val="20"/>
                <w:szCs w:val="17"/>
              </w:rPr>
            </w:pPr>
            <w:r>
              <w:rPr>
                <w:rFonts w:ascii="Times New Roman" w:eastAsia="Times New Roman" w:hAnsi="Times New Roman"/>
                <w:b/>
                <w:i/>
                <w:color w:val="000000"/>
                <w:sz w:val="20"/>
                <w:szCs w:val="17"/>
              </w:rPr>
              <w:t>100</w:t>
            </w:r>
          </w:p>
        </w:tc>
      </w:tr>
      <w:tr w:rsidR="001803F8" w:rsidRPr="005D1740" w:rsidTr="008F0FCB">
        <w:trPr>
          <w:trHeight w:val="144"/>
        </w:trPr>
        <w:tc>
          <w:tcPr>
            <w:tcW w:w="1184" w:type="pct"/>
            <w:vMerge w:val="restart"/>
            <w:shd w:val="clear" w:color="auto" w:fill="auto"/>
            <w:noWrap/>
            <w:vAlign w:val="center"/>
            <w:hideMark/>
          </w:tcPr>
          <w:p w:rsidR="002C1820" w:rsidRPr="001803F8" w:rsidRDefault="002C1820" w:rsidP="005C5299">
            <w:pPr>
              <w:spacing w:after="0" w:line="240" w:lineRule="auto"/>
              <w:rPr>
                <w:rFonts w:ascii="Times New Roman" w:eastAsia="Times New Roman" w:hAnsi="Times New Roman"/>
                <w:color w:val="000000"/>
                <w:sz w:val="20"/>
                <w:szCs w:val="17"/>
              </w:rPr>
            </w:pPr>
            <w:r w:rsidRPr="001803F8">
              <w:rPr>
                <w:rFonts w:ascii="Times New Roman" w:eastAsia="Times New Roman" w:hAnsi="Times New Roman"/>
                <w:color w:val="000000"/>
                <w:sz w:val="20"/>
                <w:szCs w:val="17"/>
              </w:rPr>
              <w:t>Direct Contribution to Employment</w:t>
            </w:r>
          </w:p>
        </w:tc>
        <w:tc>
          <w:tcPr>
            <w:tcW w:w="517" w:type="pct"/>
            <w:shd w:val="clear" w:color="auto" w:fill="auto"/>
            <w:noWrap/>
            <w:vAlign w:val="bottom"/>
            <w:hideMark/>
          </w:tcPr>
          <w:p w:rsidR="002C1820" w:rsidRPr="001803F8" w:rsidRDefault="001803F8" w:rsidP="005C5299">
            <w:pPr>
              <w:spacing w:after="0" w:line="240" w:lineRule="auto"/>
              <w:rPr>
                <w:rFonts w:ascii="Times New Roman" w:eastAsia="Times New Roman" w:hAnsi="Times New Roman"/>
                <w:color w:val="000000"/>
                <w:sz w:val="20"/>
                <w:szCs w:val="17"/>
              </w:rPr>
            </w:pPr>
            <w:r>
              <w:rPr>
                <w:rFonts w:ascii="Times New Roman" w:eastAsia="Times New Roman" w:hAnsi="Times New Roman"/>
                <w:color w:val="000000"/>
                <w:sz w:val="20"/>
                <w:szCs w:val="17"/>
              </w:rPr>
              <w:t>% share</w:t>
            </w:r>
          </w:p>
        </w:tc>
        <w:tc>
          <w:tcPr>
            <w:tcW w:w="470" w:type="pct"/>
            <w:shd w:val="clear" w:color="auto" w:fill="auto"/>
            <w:noWrap/>
            <w:vAlign w:val="center"/>
            <w:hideMark/>
          </w:tcPr>
          <w:p w:rsidR="002C1820" w:rsidRPr="001803F8" w:rsidRDefault="002C1820" w:rsidP="008F0FCB">
            <w:pPr>
              <w:spacing w:after="0" w:line="240" w:lineRule="auto"/>
              <w:jc w:val="center"/>
              <w:rPr>
                <w:rFonts w:ascii="Times New Roman" w:eastAsia="Times New Roman" w:hAnsi="Times New Roman"/>
                <w:color w:val="000000"/>
                <w:sz w:val="20"/>
                <w:szCs w:val="17"/>
              </w:rPr>
            </w:pPr>
            <w:r w:rsidRPr="001803F8">
              <w:rPr>
                <w:rFonts w:ascii="Times New Roman" w:eastAsia="Times New Roman" w:hAnsi="Times New Roman"/>
                <w:color w:val="000000"/>
                <w:sz w:val="20"/>
                <w:szCs w:val="17"/>
              </w:rPr>
              <w:t>3.4</w:t>
            </w:r>
          </w:p>
        </w:tc>
        <w:tc>
          <w:tcPr>
            <w:tcW w:w="470" w:type="pct"/>
            <w:shd w:val="clear" w:color="auto" w:fill="auto"/>
            <w:noWrap/>
            <w:vAlign w:val="center"/>
            <w:hideMark/>
          </w:tcPr>
          <w:p w:rsidR="002C1820" w:rsidRPr="001803F8" w:rsidRDefault="008F0FCB" w:rsidP="008F0FCB">
            <w:pPr>
              <w:spacing w:after="0" w:line="240" w:lineRule="auto"/>
              <w:jc w:val="center"/>
              <w:rPr>
                <w:rFonts w:ascii="Times New Roman" w:eastAsia="Times New Roman" w:hAnsi="Times New Roman"/>
                <w:color w:val="000000"/>
                <w:sz w:val="20"/>
                <w:szCs w:val="17"/>
              </w:rPr>
            </w:pPr>
            <w:r>
              <w:rPr>
                <w:rFonts w:ascii="Times New Roman" w:eastAsia="Times New Roman" w:hAnsi="Times New Roman"/>
                <w:color w:val="000000"/>
                <w:sz w:val="20"/>
                <w:szCs w:val="17"/>
              </w:rPr>
              <w:t>5.0</w:t>
            </w:r>
          </w:p>
        </w:tc>
        <w:tc>
          <w:tcPr>
            <w:tcW w:w="611" w:type="pct"/>
            <w:shd w:val="clear" w:color="auto" w:fill="auto"/>
            <w:noWrap/>
            <w:vAlign w:val="center"/>
            <w:hideMark/>
          </w:tcPr>
          <w:p w:rsidR="002C1820" w:rsidRPr="001803F8" w:rsidRDefault="002C1820" w:rsidP="008F0FCB">
            <w:pPr>
              <w:spacing w:after="0" w:line="240" w:lineRule="auto"/>
              <w:jc w:val="center"/>
              <w:rPr>
                <w:rFonts w:ascii="Times New Roman" w:eastAsia="Times New Roman" w:hAnsi="Times New Roman"/>
                <w:color w:val="000000"/>
                <w:sz w:val="20"/>
                <w:szCs w:val="17"/>
              </w:rPr>
            </w:pPr>
            <w:r w:rsidRPr="001803F8">
              <w:rPr>
                <w:rFonts w:ascii="Times New Roman" w:eastAsia="Times New Roman" w:hAnsi="Times New Roman"/>
                <w:color w:val="000000"/>
                <w:sz w:val="20"/>
                <w:szCs w:val="17"/>
              </w:rPr>
              <w:t>1.8</w:t>
            </w:r>
          </w:p>
        </w:tc>
        <w:tc>
          <w:tcPr>
            <w:tcW w:w="517" w:type="pct"/>
            <w:shd w:val="clear" w:color="auto" w:fill="auto"/>
            <w:noWrap/>
            <w:vAlign w:val="center"/>
            <w:hideMark/>
          </w:tcPr>
          <w:p w:rsidR="002C1820" w:rsidRPr="001803F8" w:rsidRDefault="008F0FCB" w:rsidP="008F0FCB">
            <w:pPr>
              <w:spacing w:after="0" w:line="240" w:lineRule="auto"/>
              <w:jc w:val="center"/>
              <w:rPr>
                <w:rFonts w:ascii="Times New Roman" w:eastAsia="Times New Roman" w:hAnsi="Times New Roman"/>
                <w:color w:val="000000"/>
                <w:sz w:val="20"/>
                <w:szCs w:val="17"/>
              </w:rPr>
            </w:pPr>
            <w:r>
              <w:rPr>
                <w:rFonts w:ascii="Times New Roman" w:eastAsia="Times New Roman" w:hAnsi="Times New Roman"/>
                <w:color w:val="000000"/>
                <w:sz w:val="20"/>
                <w:szCs w:val="17"/>
              </w:rPr>
              <w:t>4.5</w:t>
            </w:r>
          </w:p>
        </w:tc>
        <w:tc>
          <w:tcPr>
            <w:tcW w:w="517" w:type="pct"/>
            <w:shd w:val="clear" w:color="auto" w:fill="auto"/>
            <w:noWrap/>
            <w:vAlign w:val="center"/>
            <w:hideMark/>
          </w:tcPr>
          <w:p w:rsidR="002C1820" w:rsidRPr="001803F8" w:rsidRDefault="00405AD5" w:rsidP="008F0FCB">
            <w:pPr>
              <w:spacing w:after="0" w:line="240" w:lineRule="auto"/>
              <w:jc w:val="center"/>
              <w:rPr>
                <w:rFonts w:ascii="Times New Roman" w:eastAsia="Times New Roman" w:hAnsi="Times New Roman"/>
                <w:color w:val="000000"/>
                <w:sz w:val="20"/>
                <w:szCs w:val="17"/>
              </w:rPr>
            </w:pPr>
            <w:r>
              <w:rPr>
                <w:rFonts w:ascii="Times New Roman" w:eastAsia="Times New Roman" w:hAnsi="Times New Roman"/>
                <w:color w:val="000000"/>
                <w:sz w:val="20"/>
                <w:szCs w:val="17"/>
              </w:rPr>
              <w:t>6.1</w:t>
            </w:r>
          </w:p>
        </w:tc>
        <w:tc>
          <w:tcPr>
            <w:tcW w:w="355" w:type="pct"/>
            <w:shd w:val="clear" w:color="auto" w:fill="auto"/>
            <w:noWrap/>
            <w:vAlign w:val="center"/>
            <w:hideMark/>
          </w:tcPr>
          <w:p w:rsidR="002C1820" w:rsidRPr="001803F8" w:rsidRDefault="00405AD5" w:rsidP="008F0FCB">
            <w:pPr>
              <w:spacing w:after="0" w:line="240" w:lineRule="auto"/>
              <w:jc w:val="center"/>
              <w:rPr>
                <w:rFonts w:ascii="Times New Roman" w:eastAsia="Times New Roman" w:hAnsi="Times New Roman"/>
                <w:color w:val="000000"/>
                <w:sz w:val="20"/>
                <w:szCs w:val="17"/>
              </w:rPr>
            </w:pPr>
            <w:r>
              <w:rPr>
                <w:rFonts w:ascii="Times New Roman" w:eastAsia="Times New Roman" w:hAnsi="Times New Roman"/>
                <w:color w:val="000000"/>
                <w:sz w:val="20"/>
                <w:szCs w:val="17"/>
              </w:rPr>
              <w:t>5.8</w:t>
            </w:r>
          </w:p>
        </w:tc>
        <w:tc>
          <w:tcPr>
            <w:tcW w:w="359" w:type="pct"/>
            <w:shd w:val="clear" w:color="auto" w:fill="auto"/>
            <w:noWrap/>
            <w:vAlign w:val="center"/>
            <w:hideMark/>
          </w:tcPr>
          <w:p w:rsidR="002C1820" w:rsidRPr="001803F8" w:rsidRDefault="00405AD5" w:rsidP="008F0FCB">
            <w:pPr>
              <w:spacing w:after="0" w:line="240" w:lineRule="auto"/>
              <w:jc w:val="center"/>
              <w:rPr>
                <w:rFonts w:ascii="Times New Roman" w:eastAsia="Times New Roman" w:hAnsi="Times New Roman"/>
                <w:color w:val="000000"/>
                <w:sz w:val="20"/>
                <w:szCs w:val="17"/>
              </w:rPr>
            </w:pPr>
            <w:r>
              <w:rPr>
                <w:rFonts w:ascii="Times New Roman" w:eastAsia="Times New Roman" w:hAnsi="Times New Roman"/>
                <w:color w:val="000000"/>
                <w:sz w:val="20"/>
                <w:szCs w:val="17"/>
              </w:rPr>
              <w:t>3.1</w:t>
            </w:r>
          </w:p>
        </w:tc>
      </w:tr>
      <w:tr w:rsidR="001803F8" w:rsidRPr="005D1740" w:rsidTr="008F0FCB">
        <w:trPr>
          <w:trHeight w:val="144"/>
        </w:trPr>
        <w:tc>
          <w:tcPr>
            <w:tcW w:w="1184" w:type="pct"/>
            <w:vMerge/>
            <w:shd w:val="clear" w:color="auto" w:fill="auto"/>
            <w:noWrap/>
            <w:vAlign w:val="center"/>
            <w:hideMark/>
          </w:tcPr>
          <w:p w:rsidR="002C1820" w:rsidRPr="001803F8" w:rsidRDefault="002C1820" w:rsidP="005C5299">
            <w:pPr>
              <w:spacing w:after="0" w:line="240" w:lineRule="auto"/>
              <w:rPr>
                <w:rFonts w:ascii="Times New Roman" w:eastAsia="Times New Roman" w:hAnsi="Times New Roman"/>
                <w:color w:val="000000"/>
                <w:sz w:val="20"/>
                <w:szCs w:val="17"/>
              </w:rPr>
            </w:pPr>
          </w:p>
        </w:tc>
        <w:tc>
          <w:tcPr>
            <w:tcW w:w="517" w:type="pct"/>
            <w:shd w:val="clear" w:color="auto" w:fill="F2F2F2" w:themeFill="background1" w:themeFillShade="F2"/>
            <w:noWrap/>
            <w:vAlign w:val="bottom"/>
            <w:hideMark/>
          </w:tcPr>
          <w:p w:rsidR="002C1820" w:rsidRPr="001803F8" w:rsidRDefault="002C1820" w:rsidP="005C5299">
            <w:pPr>
              <w:spacing w:after="0" w:line="240" w:lineRule="auto"/>
              <w:rPr>
                <w:rFonts w:ascii="Times New Roman" w:eastAsia="Times New Roman" w:hAnsi="Times New Roman"/>
                <w:b/>
                <w:i/>
                <w:color w:val="000000"/>
                <w:sz w:val="20"/>
                <w:szCs w:val="17"/>
              </w:rPr>
            </w:pPr>
            <w:r w:rsidRPr="001803F8">
              <w:rPr>
                <w:rFonts w:ascii="Times New Roman" w:eastAsia="Times New Roman" w:hAnsi="Times New Roman"/>
                <w:b/>
                <w:i/>
                <w:color w:val="000000"/>
                <w:sz w:val="20"/>
                <w:szCs w:val="17"/>
              </w:rPr>
              <w:t xml:space="preserve">Rank </w:t>
            </w:r>
          </w:p>
        </w:tc>
        <w:tc>
          <w:tcPr>
            <w:tcW w:w="470" w:type="pct"/>
            <w:shd w:val="clear" w:color="auto" w:fill="F2F2F2" w:themeFill="background1" w:themeFillShade="F2"/>
            <w:noWrap/>
            <w:vAlign w:val="center"/>
            <w:hideMark/>
          </w:tcPr>
          <w:p w:rsidR="002C1820" w:rsidRPr="001803F8" w:rsidRDefault="002C1820" w:rsidP="008F0FCB">
            <w:pPr>
              <w:spacing w:after="0" w:line="240" w:lineRule="auto"/>
              <w:jc w:val="center"/>
              <w:rPr>
                <w:rFonts w:ascii="Times New Roman" w:eastAsia="Times New Roman" w:hAnsi="Times New Roman"/>
                <w:b/>
                <w:i/>
                <w:color w:val="000000"/>
                <w:sz w:val="20"/>
                <w:szCs w:val="17"/>
              </w:rPr>
            </w:pPr>
          </w:p>
        </w:tc>
        <w:tc>
          <w:tcPr>
            <w:tcW w:w="470" w:type="pct"/>
            <w:shd w:val="clear" w:color="auto" w:fill="F2F2F2" w:themeFill="background1" w:themeFillShade="F2"/>
            <w:noWrap/>
            <w:vAlign w:val="center"/>
            <w:hideMark/>
          </w:tcPr>
          <w:p w:rsidR="002C1820" w:rsidRPr="001803F8" w:rsidRDefault="002C1820" w:rsidP="008F0FCB">
            <w:pPr>
              <w:spacing w:after="0" w:line="240" w:lineRule="auto"/>
              <w:jc w:val="center"/>
              <w:rPr>
                <w:rFonts w:ascii="Times New Roman" w:eastAsia="Times New Roman" w:hAnsi="Times New Roman"/>
                <w:b/>
                <w:i/>
                <w:color w:val="000000"/>
                <w:sz w:val="20"/>
                <w:szCs w:val="17"/>
              </w:rPr>
            </w:pPr>
          </w:p>
        </w:tc>
        <w:tc>
          <w:tcPr>
            <w:tcW w:w="611" w:type="pct"/>
            <w:shd w:val="clear" w:color="auto" w:fill="F2F2F2" w:themeFill="background1" w:themeFillShade="F2"/>
            <w:noWrap/>
            <w:vAlign w:val="center"/>
            <w:hideMark/>
          </w:tcPr>
          <w:p w:rsidR="002C1820" w:rsidRPr="001803F8" w:rsidRDefault="008F0FCB" w:rsidP="008F0FCB">
            <w:pPr>
              <w:spacing w:after="0" w:line="240" w:lineRule="auto"/>
              <w:jc w:val="center"/>
              <w:rPr>
                <w:rFonts w:ascii="Times New Roman" w:eastAsia="Times New Roman" w:hAnsi="Times New Roman"/>
                <w:b/>
                <w:i/>
                <w:color w:val="000000"/>
                <w:sz w:val="20"/>
                <w:szCs w:val="17"/>
              </w:rPr>
            </w:pPr>
            <w:r>
              <w:rPr>
                <w:rFonts w:ascii="Times New Roman" w:eastAsia="Times New Roman" w:hAnsi="Times New Roman"/>
                <w:b/>
                <w:i/>
                <w:color w:val="000000"/>
                <w:sz w:val="20"/>
                <w:szCs w:val="17"/>
              </w:rPr>
              <w:t>163</w:t>
            </w:r>
          </w:p>
        </w:tc>
        <w:tc>
          <w:tcPr>
            <w:tcW w:w="517" w:type="pct"/>
            <w:shd w:val="clear" w:color="auto" w:fill="F2F2F2" w:themeFill="background1" w:themeFillShade="F2"/>
            <w:noWrap/>
            <w:vAlign w:val="center"/>
            <w:hideMark/>
          </w:tcPr>
          <w:p w:rsidR="002C1820" w:rsidRPr="001803F8" w:rsidRDefault="002C1820" w:rsidP="008F0FCB">
            <w:pPr>
              <w:spacing w:after="0" w:line="240" w:lineRule="auto"/>
              <w:jc w:val="center"/>
              <w:rPr>
                <w:rFonts w:ascii="Times New Roman" w:eastAsia="Times New Roman" w:hAnsi="Times New Roman"/>
                <w:b/>
                <w:i/>
                <w:color w:val="000000"/>
                <w:sz w:val="20"/>
                <w:szCs w:val="17"/>
              </w:rPr>
            </w:pPr>
            <w:r w:rsidRPr="001803F8">
              <w:rPr>
                <w:rFonts w:ascii="Times New Roman" w:eastAsia="Times New Roman" w:hAnsi="Times New Roman"/>
                <w:b/>
                <w:i/>
                <w:color w:val="000000"/>
                <w:sz w:val="20"/>
                <w:szCs w:val="17"/>
              </w:rPr>
              <w:t>35</w:t>
            </w:r>
          </w:p>
        </w:tc>
        <w:tc>
          <w:tcPr>
            <w:tcW w:w="517" w:type="pct"/>
            <w:shd w:val="clear" w:color="auto" w:fill="F2F2F2" w:themeFill="background1" w:themeFillShade="F2"/>
            <w:noWrap/>
            <w:vAlign w:val="center"/>
            <w:hideMark/>
          </w:tcPr>
          <w:p w:rsidR="002C1820" w:rsidRPr="001803F8" w:rsidRDefault="008F0FCB" w:rsidP="008F0FCB">
            <w:pPr>
              <w:spacing w:after="0" w:line="240" w:lineRule="auto"/>
              <w:jc w:val="center"/>
              <w:rPr>
                <w:rFonts w:ascii="Times New Roman" w:eastAsia="Times New Roman" w:hAnsi="Times New Roman"/>
                <w:b/>
                <w:i/>
                <w:color w:val="000000"/>
                <w:sz w:val="20"/>
                <w:szCs w:val="17"/>
              </w:rPr>
            </w:pPr>
            <w:r>
              <w:rPr>
                <w:rFonts w:ascii="Times New Roman" w:eastAsia="Times New Roman" w:hAnsi="Times New Roman"/>
                <w:b/>
                <w:i/>
                <w:color w:val="000000"/>
                <w:sz w:val="20"/>
                <w:szCs w:val="17"/>
              </w:rPr>
              <w:t>46</w:t>
            </w:r>
          </w:p>
        </w:tc>
        <w:tc>
          <w:tcPr>
            <w:tcW w:w="355" w:type="pct"/>
            <w:shd w:val="clear" w:color="auto" w:fill="F2F2F2" w:themeFill="background1" w:themeFillShade="F2"/>
            <w:noWrap/>
            <w:vAlign w:val="center"/>
            <w:hideMark/>
          </w:tcPr>
          <w:p w:rsidR="002C1820" w:rsidRPr="001803F8" w:rsidRDefault="008F0FCB" w:rsidP="008F0FCB">
            <w:pPr>
              <w:spacing w:after="0" w:line="240" w:lineRule="auto"/>
              <w:jc w:val="center"/>
              <w:rPr>
                <w:rFonts w:ascii="Times New Roman" w:eastAsia="Times New Roman" w:hAnsi="Times New Roman"/>
                <w:b/>
                <w:i/>
                <w:color w:val="000000"/>
                <w:sz w:val="20"/>
                <w:szCs w:val="17"/>
              </w:rPr>
            </w:pPr>
            <w:r>
              <w:rPr>
                <w:rFonts w:ascii="Times New Roman" w:eastAsia="Times New Roman" w:hAnsi="Times New Roman"/>
                <w:b/>
                <w:i/>
                <w:color w:val="000000"/>
                <w:sz w:val="20"/>
                <w:szCs w:val="17"/>
              </w:rPr>
              <w:t>51</w:t>
            </w:r>
          </w:p>
        </w:tc>
        <w:tc>
          <w:tcPr>
            <w:tcW w:w="359" w:type="pct"/>
            <w:shd w:val="clear" w:color="auto" w:fill="F2F2F2" w:themeFill="background1" w:themeFillShade="F2"/>
            <w:noWrap/>
            <w:vAlign w:val="center"/>
            <w:hideMark/>
          </w:tcPr>
          <w:p w:rsidR="002C1820" w:rsidRPr="001803F8" w:rsidRDefault="008F0FCB" w:rsidP="008F0FCB">
            <w:pPr>
              <w:spacing w:after="0" w:line="240" w:lineRule="auto"/>
              <w:jc w:val="center"/>
              <w:rPr>
                <w:rFonts w:ascii="Times New Roman" w:eastAsia="Times New Roman" w:hAnsi="Times New Roman"/>
                <w:b/>
                <w:i/>
                <w:color w:val="000000"/>
                <w:sz w:val="20"/>
                <w:szCs w:val="17"/>
              </w:rPr>
            </w:pPr>
            <w:r>
              <w:rPr>
                <w:rFonts w:ascii="Times New Roman" w:eastAsia="Times New Roman" w:hAnsi="Times New Roman"/>
                <w:b/>
                <w:i/>
                <w:color w:val="000000"/>
                <w:sz w:val="20"/>
                <w:szCs w:val="17"/>
              </w:rPr>
              <w:t>110</w:t>
            </w:r>
          </w:p>
        </w:tc>
      </w:tr>
      <w:tr w:rsidR="001803F8" w:rsidRPr="005D1740" w:rsidTr="008F0FCB">
        <w:trPr>
          <w:trHeight w:val="144"/>
        </w:trPr>
        <w:tc>
          <w:tcPr>
            <w:tcW w:w="1184" w:type="pct"/>
            <w:vMerge w:val="restart"/>
            <w:shd w:val="clear" w:color="auto" w:fill="auto"/>
            <w:noWrap/>
            <w:vAlign w:val="center"/>
            <w:hideMark/>
          </w:tcPr>
          <w:p w:rsidR="002C1820" w:rsidRPr="001803F8" w:rsidRDefault="002C1820" w:rsidP="005C5299">
            <w:pPr>
              <w:spacing w:after="0" w:line="240" w:lineRule="auto"/>
              <w:rPr>
                <w:rFonts w:ascii="Times New Roman" w:eastAsia="Times New Roman" w:hAnsi="Times New Roman"/>
                <w:color w:val="000000"/>
                <w:sz w:val="20"/>
                <w:szCs w:val="17"/>
              </w:rPr>
            </w:pPr>
            <w:r w:rsidRPr="001803F8">
              <w:rPr>
                <w:rFonts w:ascii="Times New Roman" w:eastAsia="Times New Roman" w:hAnsi="Times New Roman"/>
                <w:color w:val="000000"/>
                <w:sz w:val="20"/>
                <w:szCs w:val="17"/>
              </w:rPr>
              <w:t>Total Contribution to Employment</w:t>
            </w:r>
          </w:p>
        </w:tc>
        <w:tc>
          <w:tcPr>
            <w:tcW w:w="517" w:type="pct"/>
            <w:shd w:val="clear" w:color="auto" w:fill="auto"/>
            <w:noWrap/>
            <w:vAlign w:val="bottom"/>
            <w:hideMark/>
          </w:tcPr>
          <w:p w:rsidR="002C1820" w:rsidRPr="001803F8" w:rsidRDefault="001803F8" w:rsidP="005C5299">
            <w:pPr>
              <w:spacing w:after="0" w:line="240" w:lineRule="auto"/>
              <w:rPr>
                <w:rFonts w:ascii="Times New Roman" w:eastAsia="Times New Roman" w:hAnsi="Times New Roman"/>
                <w:color w:val="000000"/>
                <w:sz w:val="20"/>
                <w:szCs w:val="17"/>
              </w:rPr>
            </w:pPr>
            <w:r>
              <w:rPr>
                <w:rFonts w:ascii="Times New Roman" w:eastAsia="Times New Roman" w:hAnsi="Times New Roman"/>
                <w:color w:val="000000"/>
                <w:sz w:val="20"/>
                <w:szCs w:val="17"/>
              </w:rPr>
              <w:t>% share</w:t>
            </w:r>
          </w:p>
        </w:tc>
        <w:tc>
          <w:tcPr>
            <w:tcW w:w="470" w:type="pct"/>
            <w:shd w:val="clear" w:color="auto" w:fill="auto"/>
            <w:noWrap/>
            <w:vAlign w:val="center"/>
            <w:hideMark/>
          </w:tcPr>
          <w:p w:rsidR="002C1820" w:rsidRPr="001803F8" w:rsidRDefault="004C6BEE" w:rsidP="008F0FCB">
            <w:pPr>
              <w:spacing w:after="0" w:line="240" w:lineRule="auto"/>
              <w:jc w:val="center"/>
              <w:rPr>
                <w:rFonts w:ascii="Times New Roman" w:eastAsia="Times New Roman" w:hAnsi="Times New Roman"/>
                <w:color w:val="000000"/>
                <w:sz w:val="20"/>
                <w:szCs w:val="17"/>
              </w:rPr>
            </w:pPr>
            <w:r>
              <w:rPr>
                <w:rFonts w:ascii="Times New Roman" w:eastAsia="Times New Roman" w:hAnsi="Times New Roman"/>
                <w:color w:val="000000"/>
                <w:sz w:val="20"/>
                <w:szCs w:val="17"/>
              </w:rPr>
              <w:t>9.6</w:t>
            </w:r>
          </w:p>
        </w:tc>
        <w:tc>
          <w:tcPr>
            <w:tcW w:w="470" w:type="pct"/>
            <w:shd w:val="clear" w:color="auto" w:fill="auto"/>
            <w:noWrap/>
            <w:vAlign w:val="center"/>
            <w:hideMark/>
          </w:tcPr>
          <w:p w:rsidR="002C1820" w:rsidRPr="001803F8" w:rsidRDefault="004C6BEE" w:rsidP="008F0FCB">
            <w:pPr>
              <w:spacing w:after="0" w:line="240" w:lineRule="auto"/>
              <w:jc w:val="center"/>
              <w:rPr>
                <w:rFonts w:ascii="Times New Roman" w:eastAsia="Times New Roman" w:hAnsi="Times New Roman"/>
                <w:color w:val="000000"/>
                <w:sz w:val="20"/>
                <w:szCs w:val="17"/>
              </w:rPr>
            </w:pPr>
            <w:r>
              <w:rPr>
                <w:rFonts w:ascii="Times New Roman" w:eastAsia="Times New Roman" w:hAnsi="Times New Roman"/>
                <w:color w:val="000000"/>
                <w:sz w:val="20"/>
                <w:szCs w:val="17"/>
              </w:rPr>
              <w:t>8.3</w:t>
            </w:r>
          </w:p>
        </w:tc>
        <w:tc>
          <w:tcPr>
            <w:tcW w:w="611" w:type="pct"/>
            <w:shd w:val="clear" w:color="auto" w:fill="auto"/>
            <w:noWrap/>
            <w:vAlign w:val="center"/>
            <w:hideMark/>
          </w:tcPr>
          <w:p w:rsidR="002C1820" w:rsidRPr="001803F8" w:rsidRDefault="002C1820" w:rsidP="008F0FCB">
            <w:pPr>
              <w:spacing w:after="0" w:line="240" w:lineRule="auto"/>
              <w:jc w:val="center"/>
              <w:rPr>
                <w:rFonts w:ascii="Times New Roman" w:eastAsia="Times New Roman" w:hAnsi="Times New Roman"/>
                <w:color w:val="000000"/>
                <w:sz w:val="20"/>
                <w:szCs w:val="17"/>
              </w:rPr>
            </w:pPr>
            <w:r w:rsidRPr="001803F8">
              <w:rPr>
                <w:rFonts w:ascii="Times New Roman" w:eastAsia="Times New Roman" w:hAnsi="Times New Roman"/>
                <w:color w:val="000000"/>
                <w:sz w:val="20"/>
                <w:szCs w:val="17"/>
              </w:rPr>
              <w:t>3.8</w:t>
            </w:r>
          </w:p>
        </w:tc>
        <w:tc>
          <w:tcPr>
            <w:tcW w:w="517" w:type="pct"/>
            <w:shd w:val="clear" w:color="auto" w:fill="auto"/>
            <w:noWrap/>
            <w:vAlign w:val="center"/>
            <w:hideMark/>
          </w:tcPr>
          <w:p w:rsidR="002C1820" w:rsidRPr="001803F8" w:rsidRDefault="004C6BEE" w:rsidP="008F0FCB">
            <w:pPr>
              <w:spacing w:after="0" w:line="240" w:lineRule="auto"/>
              <w:jc w:val="center"/>
              <w:rPr>
                <w:rFonts w:ascii="Times New Roman" w:eastAsia="Times New Roman" w:hAnsi="Times New Roman"/>
                <w:color w:val="000000"/>
                <w:sz w:val="20"/>
                <w:szCs w:val="17"/>
              </w:rPr>
            </w:pPr>
            <w:r>
              <w:rPr>
                <w:rFonts w:ascii="Times New Roman" w:eastAsia="Times New Roman" w:hAnsi="Times New Roman"/>
                <w:color w:val="000000"/>
                <w:sz w:val="20"/>
                <w:szCs w:val="17"/>
              </w:rPr>
              <w:t>12.0</w:t>
            </w:r>
          </w:p>
        </w:tc>
        <w:tc>
          <w:tcPr>
            <w:tcW w:w="517" w:type="pct"/>
            <w:shd w:val="clear" w:color="auto" w:fill="auto"/>
            <w:noWrap/>
            <w:vAlign w:val="center"/>
            <w:hideMark/>
          </w:tcPr>
          <w:p w:rsidR="002C1820" w:rsidRPr="001803F8" w:rsidRDefault="004C6BEE" w:rsidP="008F0FCB">
            <w:pPr>
              <w:spacing w:after="0" w:line="240" w:lineRule="auto"/>
              <w:jc w:val="center"/>
              <w:rPr>
                <w:rFonts w:ascii="Times New Roman" w:eastAsia="Times New Roman" w:hAnsi="Times New Roman"/>
                <w:color w:val="000000"/>
                <w:sz w:val="20"/>
                <w:szCs w:val="17"/>
              </w:rPr>
            </w:pPr>
            <w:r>
              <w:rPr>
                <w:rFonts w:ascii="Times New Roman" w:eastAsia="Times New Roman" w:hAnsi="Times New Roman"/>
                <w:color w:val="000000"/>
                <w:sz w:val="20"/>
                <w:szCs w:val="17"/>
              </w:rPr>
              <w:t>15.1</w:t>
            </w:r>
          </w:p>
        </w:tc>
        <w:tc>
          <w:tcPr>
            <w:tcW w:w="355" w:type="pct"/>
            <w:shd w:val="clear" w:color="auto" w:fill="auto"/>
            <w:noWrap/>
            <w:vAlign w:val="center"/>
            <w:hideMark/>
          </w:tcPr>
          <w:p w:rsidR="002C1820" w:rsidRPr="001803F8" w:rsidRDefault="004C6BEE" w:rsidP="008F0FCB">
            <w:pPr>
              <w:spacing w:after="0" w:line="240" w:lineRule="auto"/>
              <w:jc w:val="center"/>
              <w:rPr>
                <w:rFonts w:ascii="Times New Roman" w:eastAsia="Times New Roman" w:hAnsi="Times New Roman"/>
                <w:color w:val="000000"/>
                <w:sz w:val="20"/>
                <w:szCs w:val="17"/>
              </w:rPr>
            </w:pPr>
            <w:r>
              <w:rPr>
                <w:rFonts w:ascii="Times New Roman" w:eastAsia="Times New Roman" w:hAnsi="Times New Roman"/>
                <w:color w:val="000000"/>
                <w:sz w:val="20"/>
                <w:szCs w:val="17"/>
              </w:rPr>
              <w:t>9.3</w:t>
            </w:r>
          </w:p>
        </w:tc>
        <w:tc>
          <w:tcPr>
            <w:tcW w:w="359" w:type="pct"/>
            <w:shd w:val="clear" w:color="auto" w:fill="auto"/>
            <w:noWrap/>
            <w:vAlign w:val="center"/>
            <w:hideMark/>
          </w:tcPr>
          <w:p w:rsidR="002C1820" w:rsidRPr="001803F8" w:rsidRDefault="004C6BEE" w:rsidP="008F0FCB">
            <w:pPr>
              <w:spacing w:after="0" w:line="240" w:lineRule="auto"/>
              <w:jc w:val="center"/>
              <w:rPr>
                <w:rFonts w:ascii="Times New Roman" w:eastAsia="Times New Roman" w:hAnsi="Times New Roman"/>
                <w:color w:val="000000"/>
                <w:sz w:val="20"/>
                <w:szCs w:val="17"/>
              </w:rPr>
            </w:pPr>
            <w:r>
              <w:rPr>
                <w:rFonts w:ascii="Times New Roman" w:eastAsia="Times New Roman" w:hAnsi="Times New Roman"/>
                <w:color w:val="000000"/>
                <w:sz w:val="20"/>
                <w:szCs w:val="17"/>
              </w:rPr>
              <w:t>9.0</w:t>
            </w:r>
          </w:p>
        </w:tc>
      </w:tr>
      <w:tr w:rsidR="001803F8" w:rsidRPr="005D1740" w:rsidTr="008F0FCB">
        <w:trPr>
          <w:trHeight w:val="144"/>
        </w:trPr>
        <w:tc>
          <w:tcPr>
            <w:tcW w:w="1184" w:type="pct"/>
            <w:vMerge/>
            <w:tcBorders>
              <w:bottom w:val="single" w:sz="4" w:space="0" w:color="auto"/>
            </w:tcBorders>
            <w:shd w:val="clear" w:color="auto" w:fill="auto"/>
            <w:noWrap/>
            <w:vAlign w:val="center"/>
            <w:hideMark/>
          </w:tcPr>
          <w:p w:rsidR="002C1820" w:rsidRPr="001803F8" w:rsidRDefault="002C1820" w:rsidP="005C5299">
            <w:pPr>
              <w:spacing w:after="0" w:line="240" w:lineRule="auto"/>
              <w:rPr>
                <w:rFonts w:ascii="Times New Roman" w:eastAsia="Times New Roman" w:hAnsi="Times New Roman"/>
                <w:color w:val="000000"/>
                <w:sz w:val="20"/>
                <w:szCs w:val="17"/>
              </w:rPr>
            </w:pPr>
          </w:p>
        </w:tc>
        <w:tc>
          <w:tcPr>
            <w:tcW w:w="517" w:type="pct"/>
            <w:shd w:val="clear" w:color="auto" w:fill="F2F2F2" w:themeFill="background1" w:themeFillShade="F2"/>
            <w:noWrap/>
            <w:vAlign w:val="bottom"/>
            <w:hideMark/>
          </w:tcPr>
          <w:p w:rsidR="002C1820" w:rsidRPr="001803F8" w:rsidRDefault="002C1820" w:rsidP="005C5299">
            <w:pPr>
              <w:spacing w:after="0" w:line="240" w:lineRule="auto"/>
              <w:rPr>
                <w:rFonts w:ascii="Times New Roman" w:eastAsia="Times New Roman" w:hAnsi="Times New Roman"/>
                <w:b/>
                <w:i/>
                <w:color w:val="000000"/>
                <w:sz w:val="20"/>
                <w:szCs w:val="17"/>
              </w:rPr>
            </w:pPr>
            <w:r w:rsidRPr="001803F8">
              <w:rPr>
                <w:rFonts w:ascii="Times New Roman" w:eastAsia="Times New Roman" w:hAnsi="Times New Roman"/>
                <w:b/>
                <w:i/>
                <w:color w:val="000000"/>
                <w:sz w:val="20"/>
                <w:szCs w:val="17"/>
              </w:rPr>
              <w:t xml:space="preserve">Rank </w:t>
            </w:r>
          </w:p>
        </w:tc>
        <w:tc>
          <w:tcPr>
            <w:tcW w:w="470" w:type="pct"/>
            <w:shd w:val="clear" w:color="auto" w:fill="F2F2F2" w:themeFill="background1" w:themeFillShade="F2"/>
            <w:noWrap/>
            <w:vAlign w:val="center"/>
            <w:hideMark/>
          </w:tcPr>
          <w:p w:rsidR="002C1820" w:rsidRPr="001803F8" w:rsidRDefault="002C1820" w:rsidP="008F0FCB">
            <w:pPr>
              <w:spacing w:after="0" w:line="240" w:lineRule="auto"/>
              <w:jc w:val="center"/>
              <w:rPr>
                <w:rFonts w:ascii="Times New Roman" w:eastAsia="Times New Roman" w:hAnsi="Times New Roman"/>
                <w:b/>
                <w:i/>
                <w:color w:val="000000"/>
                <w:sz w:val="20"/>
                <w:szCs w:val="17"/>
              </w:rPr>
            </w:pPr>
          </w:p>
        </w:tc>
        <w:tc>
          <w:tcPr>
            <w:tcW w:w="470" w:type="pct"/>
            <w:shd w:val="clear" w:color="auto" w:fill="F2F2F2" w:themeFill="background1" w:themeFillShade="F2"/>
            <w:noWrap/>
            <w:vAlign w:val="center"/>
            <w:hideMark/>
          </w:tcPr>
          <w:p w:rsidR="002C1820" w:rsidRPr="001803F8" w:rsidRDefault="002C1820" w:rsidP="008F0FCB">
            <w:pPr>
              <w:spacing w:after="0" w:line="240" w:lineRule="auto"/>
              <w:jc w:val="center"/>
              <w:rPr>
                <w:rFonts w:ascii="Times New Roman" w:eastAsia="Times New Roman" w:hAnsi="Times New Roman"/>
                <w:b/>
                <w:i/>
                <w:color w:val="000000"/>
                <w:sz w:val="20"/>
                <w:szCs w:val="17"/>
              </w:rPr>
            </w:pPr>
          </w:p>
        </w:tc>
        <w:tc>
          <w:tcPr>
            <w:tcW w:w="611" w:type="pct"/>
            <w:shd w:val="clear" w:color="auto" w:fill="F2F2F2" w:themeFill="background1" w:themeFillShade="F2"/>
            <w:noWrap/>
            <w:vAlign w:val="center"/>
            <w:hideMark/>
          </w:tcPr>
          <w:p w:rsidR="002C1820" w:rsidRPr="001803F8" w:rsidRDefault="004C6BEE" w:rsidP="008F0FCB">
            <w:pPr>
              <w:spacing w:after="0" w:line="240" w:lineRule="auto"/>
              <w:jc w:val="center"/>
              <w:rPr>
                <w:rFonts w:ascii="Times New Roman" w:eastAsia="Times New Roman" w:hAnsi="Times New Roman"/>
                <w:b/>
                <w:i/>
                <w:color w:val="000000"/>
                <w:sz w:val="20"/>
                <w:szCs w:val="17"/>
              </w:rPr>
            </w:pPr>
            <w:r>
              <w:rPr>
                <w:rFonts w:ascii="Times New Roman" w:eastAsia="Times New Roman" w:hAnsi="Times New Roman"/>
                <w:b/>
                <w:i/>
                <w:color w:val="000000"/>
                <w:sz w:val="20"/>
                <w:szCs w:val="17"/>
              </w:rPr>
              <w:t>174</w:t>
            </w:r>
          </w:p>
        </w:tc>
        <w:tc>
          <w:tcPr>
            <w:tcW w:w="517" w:type="pct"/>
            <w:shd w:val="clear" w:color="auto" w:fill="F2F2F2" w:themeFill="background1" w:themeFillShade="F2"/>
            <w:noWrap/>
            <w:vAlign w:val="center"/>
            <w:hideMark/>
          </w:tcPr>
          <w:p w:rsidR="002C1820" w:rsidRPr="001803F8" w:rsidRDefault="004C6BEE" w:rsidP="008F0FCB">
            <w:pPr>
              <w:spacing w:after="0" w:line="240" w:lineRule="auto"/>
              <w:jc w:val="center"/>
              <w:rPr>
                <w:rFonts w:ascii="Times New Roman" w:eastAsia="Times New Roman" w:hAnsi="Times New Roman"/>
                <w:b/>
                <w:i/>
                <w:color w:val="000000"/>
                <w:sz w:val="20"/>
                <w:szCs w:val="17"/>
              </w:rPr>
            </w:pPr>
            <w:r>
              <w:rPr>
                <w:rFonts w:ascii="Times New Roman" w:eastAsia="Times New Roman" w:hAnsi="Times New Roman"/>
                <w:b/>
                <w:i/>
                <w:color w:val="000000"/>
                <w:sz w:val="20"/>
                <w:szCs w:val="17"/>
              </w:rPr>
              <w:t>68</w:t>
            </w:r>
          </w:p>
        </w:tc>
        <w:tc>
          <w:tcPr>
            <w:tcW w:w="517" w:type="pct"/>
            <w:shd w:val="clear" w:color="auto" w:fill="F2F2F2" w:themeFill="background1" w:themeFillShade="F2"/>
            <w:noWrap/>
            <w:vAlign w:val="center"/>
            <w:hideMark/>
          </w:tcPr>
          <w:p w:rsidR="002C1820" w:rsidRPr="001803F8" w:rsidRDefault="004C6BEE" w:rsidP="008F0FCB">
            <w:pPr>
              <w:spacing w:after="0" w:line="240" w:lineRule="auto"/>
              <w:jc w:val="center"/>
              <w:rPr>
                <w:rFonts w:ascii="Times New Roman" w:eastAsia="Times New Roman" w:hAnsi="Times New Roman"/>
                <w:b/>
                <w:i/>
                <w:color w:val="000000"/>
                <w:sz w:val="20"/>
                <w:szCs w:val="17"/>
              </w:rPr>
            </w:pPr>
            <w:r>
              <w:rPr>
                <w:rFonts w:ascii="Times New Roman" w:eastAsia="Times New Roman" w:hAnsi="Times New Roman"/>
                <w:b/>
                <w:i/>
                <w:color w:val="000000"/>
                <w:sz w:val="20"/>
                <w:szCs w:val="17"/>
              </w:rPr>
              <w:t>50</w:t>
            </w:r>
          </w:p>
        </w:tc>
        <w:tc>
          <w:tcPr>
            <w:tcW w:w="355" w:type="pct"/>
            <w:shd w:val="clear" w:color="auto" w:fill="F2F2F2" w:themeFill="background1" w:themeFillShade="F2"/>
            <w:noWrap/>
            <w:vAlign w:val="center"/>
            <w:hideMark/>
          </w:tcPr>
          <w:p w:rsidR="002C1820" w:rsidRPr="001803F8" w:rsidRDefault="004C6BEE" w:rsidP="008F0FCB">
            <w:pPr>
              <w:spacing w:after="0" w:line="240" w:lineRule="auto"/>
              <w:jc w:val="center"/>
              <w:rPr>
                <w:rFonts w:ascii="Times New Roman" w:eastAsia="Times New Roman" w:hAnsi="Times New Roman"/>
                <w:b/>
                <w:i/>
                <w:color w:val="000000"/>
                <w:sz w:val="20"/>
                <w:szCs w:val="17"/>
              </w:rPr>
            </w:pPr>
            <w:r>
              <w:rPr>
                <w:rFonts w:ascii="Times New Roman" w:eastAsia="Times New Roman" w:hAnsi="Times New Roman"/>
                <w:b/>
                <w:i/>
                <w:color w:val="000000"/>
                <w:sz w:val="20"/>
                <w:szCs w:val="17"/>
              </w:rPr>
              <w:t>94</w:t>
            </w:r>
          </w:p>
        </w:tc>
        <w:tc>
          <w:tcPr>
            <w:tcW w:w="359" w:type="pct"/>
            <w:shd w:val="clear" w:color="auto" w:fill="F2F2F2" w:themeFill="background1" w:themeFillShade="F2"/>
            <w:noWrap/>
            <w:vAlign w:val="center"/>
            <w:hideMark/>
          </w:tcPr>
          <w:p w:rsidR="002C1820" w:rsidRPr="001803F8" w:rsidRDefault="004C6BEE" w:rsidP="008F0FCB">
            <w:pPr>
              <w:spacing w:after="0" w:line="240" w:lineRule="auto"/>
              <w:jc w:val="center"/>
              <w:rPr>
                <w:rFonts w:ascii="Times New Roman" w:eastAsia="Times New Roman" w:hAnsi="Times New Roman"/>
                <w:b/>
                <w:i/>
                <w:color w:val="000000"/>
                <w:sz w:val="20"/>
                <w:szCs w:val="17"/>
              </w:rPr>
            </w:pPr>
            <w:r>
              <w:rPr>
                <w:rFonts w:ascii="Times New Roman" w:eastAsia="Times New Roman" w:hAnsi="Times New Roman"/>
                <w:b/>
                <w:i/>
                <w:color w:val="000000"/>
                <w:sz w:val="20"/>
                <w:szCs w:val="17"/>
              </w:rPr>
              <w:t>100</w:t>
            </w:r>
          </w:p>
        </w:tc>
      </w:tr>
      <w:tr w:rsidR="001803F8" w:rsidRPr="005D1740" w:rsidTr="008F0FCB">
        <w:trPr>
          <w:trHeight w:val="144"/>
        </w:trPr>
        <w:tc>
          <w:tcPr>
            <w:tcW w:w="1184" w:type="pct"/>
            <w:vMerge w:val="restart"/>
            <w:shd w:val="clear" w:color="auto" w:fill="auto"/>
            <w:noWrap/>
            <w:vAlign w:val="center"/>
            <w:hideMark/>
          </w:tcPr>
          <w:p w:rsidR="002C1820" w:rsidRPr="001803F8" w:rsidRDefault="002C1820" w:rsidP="005C5299">
            <w:pPr>
              <w:spacing w:after="0" w:line="240" w:lineRule="auto"/>
              <w:rPr>
                <w:rFonts w:ascii="Times New Roman" w:eastAsia="Times New Roman" w:hAnsi="Times New Roman"/>
                <w:color w:val="000000"/>
                <w:sz w:val="20"/>
                <w:szCs w:val="17"/>
              </w:rPr>
            </w:pPr>
            <w:r w:rsidRPr="001803F8">
              <w:rPr>
                <w:rFonts w:ascii="Times New Roman" w:eastAsia="Times New Roman" w:hAnsi="Times New Roman"/>
                <w:color w:val="000000"/>
                <w:sz w:val="20"/>
                <w:szCs w:val="17"/>
              </w:rPr>
              <w:t xml:space="preserve"> Capital Investment</w:t>
            </w:r>
          </w:p>
        </w:tc>
        <w:tc>
          <w:tcPr>
            <w:tcW w:w="517" w:type="pct"/>
            <w:shd w:val="clear" w:color="auto" w:fill="auto"/>
            <w:noWrap/>
            <w:vAlign w:val="bottom"/>
            <w:hideMark/>
          </w:tcPr>
          <w:p w:rsidR="002C1820" w:rsidRPr="001803F8" w:rsidRDefault="002C1820" w:rsidP="005C5299">
            <w:pPr>
              <w:spacing w:after="0" w:line="240" w:lineRule="auto"/>
              <w:rPr>
                <w:rFonts w:ascii="Times New Roman" w:eastAsia="Times New Roman" w:hAnsi="Times New Roman"/>
                <w:color w:val="000000"/>
                <w:sz w:val="20"/>
                <w:szCs w:val="17"/>
              </w:rPr>
            </w:pPr>
            <w:r w:rsidRPr="001803F8">
              <w:rPr>
                <w:rFonts w:ascii="Times New Roman" w:eastAsia="Times New Roman" w:hAnsi="Times New Roman"/>
                <w:color w:val="000000"/>
                <w:sz w:val="20"/>
                <w:szCs w:val="17"/>
              </w:rPr>
              <w:t xml:space="preserve">% </w:t>
            </w:r>
            <w:r w:rsidR="001803F8">
              <w:rPr>
                <w:rFonts w:ascii="Times New Roman" w:eastAsia="Times New Roman" w:hAnsi="Times New Roman"/>
                <w:color w:val="000000"/>
                <w:sz w:val="20"/>
                <w:szCs w:val="17"/>
              </w:rPr>
              <w:t>share</w:t>
            </w:r>
          </w:p>
        </w:tc>
        <w:tc>
          <w:tcPr>
            <w:tcW w:w="470" w:type="pct"/>
            <w:shd w:val="clear" w:color="auto" w:fill="auto"/>
            <w:noWrap/>
            <w:vAlign w:val="center"/>
            <w:hideMark/>
          </w:tcPr>
          <w:p w:rsidR="002C1820" w:rsidRPr="001803F8" w:rsidRDefault="002C1820" w:rsidP="008F0FCB">
            <w:pPr>
              <w:spacing w:after="0" w:line="240" w:lineRule="auto"/>
              <w:jc w:val="center"/>
              <w:rPr>
                <w:rFonts w:ascii="Times New Roman" w:eastAsia="Times New Roman" w:hAnsi="Times New Roman"/>
                <w:color w:val="000000"/>
                <w:sz w:val="20"/>
                <w:szCs w:val="17"/>
              </w:rPr>
            </w:pPr>
            <w:r w:rsidRPr="001803F8">
              <w:rPr>
                <w:rFonts w:ascii="Times New Roman" w:eastAsia="Times New Roman" w:hAnsi="Times New Roman"/>
                <w:color w:val="000000"/>
                <w:sz w:val="20"/>
                <w:szCs w:val="17"/>
              </w:rPr>
              <w:t>4.4</w:t>
            </w:r>
          </w:p>
        </w:tc>
        <w:tc>
          <w:tcPr>
            <w:tcW w:w="470" w:type="pct"/>
            <w:shd w:val="clear" w:color="auto" w:fill="auto"/>
            <w:noWrap/>
            <w:vAlign w:val="center"/>
            <w:hideMark/>
          </w:tcPr>
          <w:p w:rsidR="002C1820" w:rsidRPr="001803F8" w:rsidRDefault="004C6BEE" w:rsidP="008F0FCB">
            <w:pPr>
              <w:spacing w:after="0" w:line="240" w:lineRule="auto"/>
              <w:jc w:val="center"/>
              <w:rPr>
                <w:rFonts w:ascii="Times New Roman" w:eastAsia="Times New Roman" w:hAnsi="Times New Roman"/>
                <w:color w:val="000000"/>
                <w:sz w:val="20"/>
                <w:szCs w:val="17"/>
              </w:rPr>
            </w:pPr>
            <w:r>
              <w:rPr>
                <w:rFonts w:ascii="Times New Roman" w:eastAsia="Times New Roman" w:hAnsi="Times New Roman"/>
                <w:color w:val="000000"/>
                <w:sz w:val="20"/>
                <w:szCs w:val="17"/>
              </w:rPr>
              <w:t>5.4</w:t>
            </w:r>
          </w:p>
        </w:tc>
        <w:tc>
          <w:tcPr>
            <w:tcW w:w="611" w:type="pct"/>
            <w:shd w:val="clear" w:color="auto" w:fill="auto"/>
            <w:noWrap/>
            <w:vAlign w:val="center"/>
            <w:hideMark/>
          </w:tcPr>
          <w:p w:rsidR="002C1820" w:rsidRPr="001803F8" w:rsidRDefault="004C6BEE" w:rsidP="008F0FCB">
            <w:pPr>
              <w:spacing w:after="0" w:line="240" w:lineRule="auto"/>
              <w:jc w:val="center"/>
              <w:rPr>
                <w:rFonts w:ascii="Times New Roman" w:eastAsia="Times New Roman" w:hAnsi="Times New Roman"/>
                <w:color w:val="000000"/>
                <w:sz w:val="20"/>
                <w:szCs w:val="17"/>
              </w:rPr>
            </w:pPr>
            <w:r>
              <w:rPr>
                <w:rFonts w:ascii="Times New Roman" w:eastAsia="Times New Roman" w:hAnsi="Times New Roman"/>
                <w:color w:val="000000"/>
                <w:sz w:val="20"/>
                <w:szCs w:val="17"/>
              </w:rPr>
              <w:t>1.2</w:t>
            </w:r>
          </w:p>
        </w:tc>
        <w:tc>
          <w:tcPr>
            <w:tcW w:w="517" w:type="pct"/>
            <w:shd w:val="clear" w:color="auto" w:fill="auto"/>
            <w:noWrap/>
            <w:vAlign w:val="center"/>
            <w:hideMark/>
          </w:tcPr>
          <w:p w:rsidR="002C1820" w:rsidRPr="001803F8" w:rsidRDefault="004C6BEE" w:rsidP="008F0FCB">
            <w:pPr>
              <w:spacing w:after="0" w:line="240" w:lineRule="auto"/>
              <w:jc w:val="center"/>
              <w:rPr>
                <w:rFonts w:ascii="Times New Roman" w:eastAsia="Times New Roman" w:hAnsi="Times New Roman"/>
                <w:color w:val="000000"/>
                <w:sz w:val="20"/>
                <w:szCs w:val="17"/>
              </w:rPr>
            </w:pPr>
            <w:r>
              <w:rPr>
                <w:rFonts w:ascii="Times New Roman" w:eastAsia="Times New Roman" w:hAnsi="Times New Roman"/>
                <w:color w:val="000000"/>
                <w:sz w:val="20"/>
                <w:szCs w:val="17"/>
              </w:rPr>
              <w:t>6.5</w:t>
            </w:r>
          </w:p>
        </w:tc>
        <w:tc>
          <w:tcPr>
            <w:tcW w:w="517" w:type="pct"/>
            <w:shd w:val="clear" w:color="auto" w:fill="auto"/>
            <w:noWrap/>
            <w:vAlign w:val="center"/>
            <w:hideMark/>
          </w:tcPr>
          <w:p w:rsidR="002C1820" w:rsidRPr="001803F8" w:rsidRDefault="002C1820" w:rsidP="008F0FCB">
            <w:pPr>
              <w:spacing w:after="0" w:line="240" w:lineRule="auto"/>
              <w:jc w:val="center"/>
              <w:rPr>
                <w:rFonts w:ascii="Times New Roman" w:eastAsia="Times New Roman" w:hAnsi="Times New Roman"/>
                <w:color w:val="000000"/>
                <w:sz w:val="20"/>
                <w:szCs w:val="17"/>
              </w:rPr>
            </w:pPr>
            <w:r w:rsidRPr="001803F8">
              <w:rPr>
                <w:rFonts w:ascii="Times New Roman" w:eastAsia="Times New Roman" w:hAnsi="Times New Roman"/>
                <w:color w:val="000000"/>
                <w:sz w:val="20"/>
                <w:szCs w:val="17"/>
              </w:rPr>
              <w:t>7</w:t>
            </w:r>
            <w:r w:rsidR="004C6BEE">
              <w:rPr>
                <w:rFonts w:ascii="Times New Roman" w:eastAsia="Times New Roman" w:hAnsi="Times New Roman"/>
                <w:color w:val="000000"/>
                <w:sz w:val="20"/>
                <w:szCs w:val="17"/>
              </w:rPr>
              <w:t>.1</w:t>
            </w:r>
          </w:p>
        </w:tc>
        <w:tc>
          <w:tcPr>
            <w:tcW w:w="355" w:type="pct"/>
            <w:shd w:val="clear" w:color="auto" w:fill="auto"/>
            <w:noWrap/>
            <w:vAlign w:val="center"/>
            <w:hideMark/>
          </w:tcPr>
          <w:p w:rsidR="002C1820" w:rsidRPr="001803F8" w:rsidRDefault="004C6BEE" w:rsidP="008F0FCB">
            <w:pPr>
              <w:spacing w:after="0" w:line="240" w:lineRule="auto"/>
              <w:jc w:val="center"/>
              <w:rPr>
                <w:rFonts w:ascii="Times New Roman" w:eastAsia="Times New Roman" w:hAnsi="Times New Roman"/>
                <w:color w:val="000000"/>
                <w:sz w:val="20"/>
                <w:szCs w:val="17"/>
              </w:rPr>
            </w:pPr>
            <w:r>
              <w:rPr>
                <w:rFonts w:ascii="Times New Roman" w:eastAsia="Times New Roman" w:hAnsi="Times New Roman"/>
                <w:color w:val="000000"/>
                <w:sz w:val="20"/>
                <w:szCs w:val="17"/>
              </w:rPr>
              <w:t>5.7</w:t>
            </w:r>
          </w:p>
        </w:tc>
        <w:tc>
          <w:tcPr>
            <w:tcW w:w="359" w:type="pct"/>
            <w:shd w:val="clear" w:color="auto" w:fill="auto"/>
            <w:noWrap/>
            <w:vAlign w:val="center"/>
            <w:hideMark/>
          </w:tcPr>
          <w:p w:rsidR="002C1820" w:rsidRPr="001803F8" w:rsidRDefault="004C6BEE" w:rsidP="008F0FCB">
            <w:pPr>
              <w:spacing w:after="0" w:line="240" w:lineRule="auto"/>
              <w:jc w:val="center"/>
              <w:rPr>
                <w:rFonts w:ascii="Times New Roman" w:eastAsia="Times New Roman" w:hAnsi="Times New Roman"/>
                <w:color w:val="000000"/>
                <w:sz w:val="20"/>
                <w:szCs w:val="17"/>
              </w:rPr>
            </w:pPr>
            <w:r>
              <w:rPr>
                <w:rFonts w:ascii="Times New Roman" w:eastAsia="Times New Roman" w:hAnsi="Times New Roman"/>
                <w:color w:val="000000"/>
                <w:sz w:val="20"/>
                <w:szCs w:val="17"/>
              </w:rPr>
              <w:t>2.9</w:t>
            </w:r>
          </w:p>
        </w:tc>
      </w:tr>
      <w:tr w:rsidR="001803F8" w:rsidRPr="005D1740" w:rsidTr="008F0FCB">
        <w:trPr>
          <w:trHeight w:val="144"/>
        </w:trPr>
        <w:tc>
          <w:tcPr>
            <w:tcW w:w="1184" w:type="pct"/>
            <w:vMerge/>
            <w:tcBorders>
              <w:top w:val="single" w:sz="4" w:space="0" w:color="auto"/>
            </w:tcBorders>
            <w:shd w:val="clear" w:color="auto" w:fill="auto"/>
            <w:noWrap/>
            <w:vAlign w:val="center"/>
            <w:hideMark/>
          </w:tcPr>
          <w:p w:rsidR="002C1820" w:rsidRPr="001803F8" w:rsidRDefault="002C1820" w:rsidP="005C5299">
            <w:pPr>
              <w:spacing w:after="0" w:line="240" w:lineRule="auto"/>
              <w:rPr>
                <w:rFonts w:ascii="Times New Roman" w:eastAsia="Times New Roman" w:hAnsi="Times New Roman"/>
                <w:color w:val="000000"/>
                <w:sz w:val="20"/>
                <w:szCs w:val="17"/>
              </w:rPr>
            </w:pPr>
          </w:p>
        </w:tc>
        <w:tc>
          <w:tcPr>
            <w:tcW w:w="517" w:type="pct"/>
            <w:tcBorders>
              <w:top w:val="single" w:sz="4" w:space="0" w:color="auto"/>
            </w:tcBorders>
            <w:shd w:val="clear" w:color="auto" w:fill="F2F2F2" w:themeFill="background1" w:themeFillShade="F2"/>
            <w:noWrap/>
            <w:vAlign w:val="bottom"/>
            <w:hideMark/>
          </w:tcPr>
          <w:p w:rsidR="002C1820" w:rsidRPr="001803F8" w:rsidRDefault="002C1820" w:rsidP="005C5299">
            <w:pPr>
              <w:spacing w:after="0" w:line="240" w:lineRule="auto"/>
              <w:rPr>
                <w:rFonts w:ascii="Times New Roman" w:eastAsia="Times New Roman" w:hAnsi="Times New Roman"/>
                <w:b/>
                <w:i/>
                <w:color w:val="000000"/>
                <w:sz w:val="20"/>
                <w:szCs w:val="17"/>
              </w:rPr>
            </w:pPr>
            <w:r w:rsidRPr="001803F8">
              <w:rPr>
                <w:rFonts w:ascii="Times New Roman" w:eastAsia="Times New Roman" w:hAnsi="Times New Roman"/>
                <w:b/>
                <w:i/>
                <w:color w:val="000000"/>
                <w:sz w:val="20"/>
                <w:szCs w:val="17"/>
              </w:rPr>
              <w:t xml:space="preserve">Rank </w:t>
            </w:r>
          </w:p>
        </w:tc>
        <w:tc>
          <w:tcPr>
            <w:tcW w:w="470" w:type="pct"/>
            <w:tcBorders>
              <w:top w:val="single" w:sz="4" w:space="0" w:color="auto"/>
            </w:tcBorders>
            <w:shd w:val="clear" w:color="auto" w:fill="F2F2F2" w:themeFill="background1" w:themeFillShade="F2"/>
            <w:noWrap/>
            <w:vAlign w:val="center"/>
            <w:hideMark/>
          </w:tcPr>
          <w:p w:rsidR="002C1820" w:rsidRPr="001803F8" w:rsidRDefault="002C1820" w:rsidP="008F0FCB">
            <w:pPr>
              <w:spacing w:after="0" w:line="240" w:lineRule="auto"/>
              <w:jc w:val="center"/>
              <w:rPr>
                <w:rFonts w:ascii="Times New Roman" w:eastAsia="Times New Roman" w:hAnsi="Times New Roman"/>
                <w:b/>
                <w:i/>
                <w:color w:val="000000"/>
                <w:sz w:val="20"/>
                <w:szCs w:val="17"/>
              </w:rPr>
            </w:pPr>
          </w:p>
        </w:tc>
        <w:tc>
          <w:tcPr>
            <w:tcW w:w="470" w:type="pct"/>
            <w:tcBorders>
              <w:top w:val="single" w:sz="4" w:space="0" w:color="auto"/>
            </w:tcBorders>
            <w:shd w:val="clear" w:color="auto" w:fill="F2F2F2" w:themeFill="background1" w:themeFillShade="F2"/>
            <w:noWrap/>
            <w:vAlign w:val="center"/>
            <w:hideMark/>
          </w:tcPr>
          <w:p w:rsidR="002C1820" w:rsidRPr="001803F8" w:rsidRDefault="002C1820" w:rsidP="008F0FCB">
            <w:pPr>
              <w:spacing w:after="0" w:line="240" w:lineRule="auto"/>
              <w:jc w:val="center"/>
              <w:rPr>
                <w:rFonts w:ascii="Times New Roman" w:eastAsia="Times New Roman" w:hAnsi="Times New Roman"/>
                <w:b/>
                <w:i/>
                <w:color w:val="000000"/>
                <w:sz w:val="20"/>
                <w:szCs w:val="17"/>
              </w:rPr>
            </w:pPr>
          </w:p>
        </w:tc>
        <w:tc>
          <w:tcPr>
            <w:tcW w:w="611" w:type="pct"/>
            <w:tcBorders>
              <w:top w:val="single" w:sz="4" w:space="0" w:color="auto"/>
            </w:tcBorders>
            <w:shd w:val="clear" w:color="auto" w:fill="F2F2F2" w:themeFill="background1" w:themeFillShade="F2"/>
            <w:noWrap/>
            <w:vAlign w:val="center"/>
            <w:hideMark/>
          </w:tcPr>
          <w:p w:rsidR="002C1820" w:rsidRPr="001803F8" w:rsidRDefault="004C6BEE" w:rsidP="008F0FCB">
            <w:pPr>
              <w:spacing w:after="0" w:line="240" w:lineRule="auto"/>
              <w:jc w:val="center"/>
              <w:rPr>
                <w:rFonts w:ascii="Times New Roman" w:eastAsia="Times New Roman" w:hAnsi="Times New Roman"/>
                <w:b/>
                <w:i/>
                <w:color w:val="000000"/>
                <w:sz w:val="20"/>
                <w:szCs w:val="17"/>
              </w:rPr>
            </w:pPr>
            <w:r>
              <w:rPr>
                <w:rFonts w:ascii="Times New Roman" w:eastAsia="Times New Roman" w:hAnsi="Times New Roman"/>
                <w:b/>
                <w:i/>
                <w:color w:val="000000"/>
                <w:sz w:val="20"/>
                <w:szCs w:val="17"/>
              </w:rPr>
              <w:t>179</w:t>
            </w:r>
          </w:p>
        </w:tc>
        <w:tc>
          <w:tcPr>
            <w:tcW w:w="517" w:type="pct"/>
            <w:tcBorders>
              <w:top w:val="single" w:sz="4" w:space="0" w:color="auto"/>
            </w:tcBorders>
            <w:shd w:val="clear" w:color="auto" w:fill="F2F2F2" w:themeFill="background1" w:themeFillShade="F2"/>
            <w:noWrap/>
            <w:vAlign w:val="center"/>
            <w:hideMark/>
          </w:tcPr>
          <w:p w:rsidR="002C1820" w:rsidRPr="001803F8" w:rsidRDefault="004C6BEE" w:rsidP="008F0FCB">
            <w:pPr>
              <w:spacing w:after="0" w:line="240" w:lineRule="auto"/>
              <w:jc w:val="center"/>
              <w:rPr>
                <w:rFonts w:ascii="Times New Roman" w:eastAsia="Times New Roman" w:hAnsi="Times New Roman"/>
                <w:b/>
                <w:i/>
                <w:color w:val="000000"/>
                <w:sz w:val="20"/>
                <w:szCs w:val="17"/>
              </w:rPr>
            </w:pPr>
            <w:r>
              <w:rPr>
                <w:rFonts w:ascii="Times New Roman" w:eastAsia="Times New Roman" w:hAnsi="Times New Roman"/>
                <w:b/>
                <w:i/>
                <w:color w:val="000000"/>
                <w:sz w:val="20"/>
                <w:szCs w:val="17"/>
              </w:rPr>
              <w:t>79</w:t>
            </w:r>
          </w:p>
        </w:tc>
        <w:tc>
          <w:tcPr>
            <w:tcW w:w="517" w:type="pct"/>
            <w:tcBorders>
              <w:top w:val="single" w:sz="4" w:space="0" w:color="auto"/>
            </w:tcBorders>
            <w:shd w:val="clear" w:color="auto" w:fill="F2F2F2" w:themeFill="background1" w:themeFillShade="F2"/>
            <w:noWrap/>
            <w:vAlign w:val="center"/>
            <w:hideMark/>
          </w:tcPr>
          <w:p w:rsidR="002C1820" w:rsidRPr="001803F8" w:rsidRDefault="004C6BEE" w:rsidP="008F0FCB">
            <w:pPr>
              <w:spacing w:after="0" w:line="240" w:lineRule="auto"/>
              <w:jc w:val="center"/>
              <w:rPr>
                <w:rFonts w:ascii="Times New Roman" w:eastAsia="Times New Roman" w:hAnsi="Times New Roman"/>
                <w:b/>
                <w:i/>
                <w:color w:val="000000"/>
                <w:sz w:val="20"/>
                <w:szCs w:val="17"/>
              </w:rPr>
            </w:pPr>
            <w:r>
              <w:rPr>
                <w:rFonts w:ascii="Times New Roman" w:eastAsia="Times New Roman" w:hAnsi="Times New Roman"/>
                <w:b/>
                <w:i/>
                <w:color w:val="000000"/>
                <w:sz w:val="20"/>
                <w:szCs w:val="17"/>
              </w:rPr>
              <w:t>74</w:t>
            </w:r>
          </w:p>
        </w:tc>
        <w:tc>
          <w:tcPr>
            <w:tcW w:w="355" w:type="pct"/>
            <w:tcBorders>
              <w:top w:val="single" w:sz="4" w:space="0" w:color="auto"/>
            </w:tcBorders>
            <w:shd w:val="clear" w:color="auto" w:fill="F2F2F2" w:themeFill="background1" w:themeFillShade="F2"/>
            <w:noWrap/>
            <w:vAlign w:val="center"/>
            <w:hideMark/>
          </w:tcPr>
          <w:p w:rsidR="002C1820" w:rsidRPr="001803F8" w:rsidRDefault="004C6BEE" w:rsidP="008F0FCB">
            <w:pPr>
              <w:spacing w:after="0" w:line="240" w:lineRule="auto"/>
              <w:jc w:val="center"/>
              <w:rPr>
                <w:rFonts w:ascii="Times New Roman" w:eastAsia="Times New Roman" w:hAnsi="Times New Roman"/>
                <w:b/>
                <w:i/>
                <w:color w:val="000000"/>
                <w:sz w:val="20"/>
                <w:szCs w:val="17"/>
              </w:rPr>
            </w:pPr>
            <w:r>
              <w:rPr>
                <w:rFonts w:ascii="Times New Roman" w:eastAsia="Times New Roman" w:hAnsi="Times New Roman"/>
                <w:b/>
                <w:i/>
                <w:color w:val="000000"/>
                <w:sz w:val="20"/>
                <w:szCs w:val="17"/>
              </w:rPr>
              <w:t>85</w:t>
            </w:r>
          </w:p>
        </w:tc>
        <w:tc>
          <w:tcPr>
            <w:tcW w:w="359" w:type="pct"/>
            <w:tcBorders>
              <w:top w:val="single" w:sz="4" w:space="0" w:color="auto"/>
            </w:tcBorders>
            <w:shd w:val="clear" w:color="auto" w:fill="F2F2F2" w:themeFill="background1" w:themeFillShade="F2"/>
            <w:noWrap/>
            <w:vAlign w:val="center"/>
            <w:hideMark/>
          </w:tcPr>
          <w:p w:rsidR="002C1820" w:rsidRPr="001803F8" w:rsidRDefault="004C6BEE" w:rsidP="008F0FCB">
            <w:pPr>
              <w:spacing w:after="0" w:line="240" w:lineRule="auto"/>
              <w:jc w:val="center"/>
              <w:rPr>
                <w:rFonts w:ascii="Times New Roman" w:eastAsia="Times New Roman" w:hAnsi="Times New Roman"/>
                <w:b/>
                <w:i/>
                <w:color w:val="000000"/>
                <w:sz w:val="20"/>
                <w:szCs w:val="17"/>
              </w:rPr>
            </w:pPr>
            <w:r>
              <w:rPr>
                <w:rFonts w:ascii="Times New Roman" w:eastAsia="Times New Roman" w:hAnsi="Times New Roman"/>
                <w:b/>
                <w:i/>
                <w:color w:val="000000"/>
                <w:sz w:val="20"/>
                <w:szCs w:val="17"/>
              </w:rPr>
              <w:t>146</w:t>
            </w:r>
          </w:p>
        </w:tc>
      </w:tr>
      <w:tr w:rsidR="001803F8" w:rsidRPr="005D1740" w:rsidTr="008F0FCB">
        <w:trPr>
          <w:trHeight w:val="144"/>
        </w:trPr>
        <w:tc>
          <w:tcPr>
            <w:tcW w:w="1184" w:type="pct"/>
            <w:vMerge w:val="restart"/>
            <w:tcBorders>
              <w:top w:val="single" w:sz="4" w:space="0" w:color="auto"/>
            </w:tcBorders>
            <w:shd w:val="clear" w:color="auto" w:fill="auto"/>
            <w:noWrap/>
            <w:vAlign w:val="center"/>
            <w:hideMark/>
          </w:tcPr>
          <w:p w:rsidR="002C1820" w:rsidRPr="001803F8" w:rsidRDefault="002C1820" w:rsidP="005C5299">
            <w:pPr>
              <w:spacing w:after="0" w:line="240" w:lineRule="auto"/>
              <w:rPr>
                <w:rFonts w:ascii="Times New Roman" w:eastAsia="Times New Roman" w:hAnsi="Times New Roman"/>
                <w:color w:val="000000"/>
                <w:sz w:val="20"/>
                <w:szCs w:val="17"/>
              </w:rPr>
            </w:pPr>
            <w:r w:rsidRPr="001803F8">
              <w:rPr>
                <w:rFonts w:ascii="Times New Roman" w:eastAsia="Times New Roman" w:hAnsi="Times New Roman"/>
                <w:color w:val="000000"/>
                <w:sz w:val="20"/>
                <w:szCs w:val="17"/>
              </w:rPr>
              <w:t>Contribution to Total Exports</w:t>
            </w:r>
          </w:p>
        </w:tc>
        <w:tc>
          <w:tcPr>
            <w:tcW w:w="51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2C1820" w:rsidRPr="001803F8" w:rsidRDefault="001803F8" w:rsidP="005C5299">
            <w:pPr>
              <w:spacing w:after="0" w:line="240" w:lineRule="auto"/>
              <w:rPr>
                <w:rFonts w:ascii="Times New Roman" w:eastAsia="Times New Roman" w:hAnsi="Times New Roman"/>
                <w:color w:val="000000"/>
                <w:sz w:val="20"/>
                <w:szCs w:val="17"/>
              </w:rPr>
            </w:pPr>
            <w:r>
              <w:rPr>
                <w:rFonts w:ascii="Times New Roman" w:eastAsia="Times New Roman" w:hAnsi="Times New Roman"/>
                <w:color w:val="000000"/>
                <w:sz w:val="20"/>
                <w:szCs w:val="17"/>
              </w:rPr>
              <w:t>% share</w:t>
            </w:r>
          </w:p>
        </w:tc>
        <w:tc>
          <w:tcPr>
            <w:tcW w:w="47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2C1820" w:rsidRPr="001803F8" w:rsidRDefault="004C6BEE" w:rsidP="008F0FCB">
            <w:pPr>
              <w:spacing w:after="0" w:line="240" w:lineRule="auto"/>
              <w:jc w:val="center"/>
              <w:rPr>
                <w:rFonts w:ascii="Times New Roman" w:eastAsia="Times New Roman" w:hAnsi="Times New Roman"/>
                <w:color w:val="000000"/>
                <w:sz w:val="20"/>
                <w:szCs w:val="17"/>
              </w:rPr>
            </w:pPr>
            <w:r>
              <w:rPr>
                <w:rFonts w:ascii="Times New Roman" w:eastAsia="Times New Roman" w:hAnsi="Times New Roman"/>
                <w:color w:val="000000"/>
                <w:sz w:val="20"/>
                <w:szCs w:val="17"/>
              </w:rPr>
              <w:t>6.6</w:t>
            </w:r>
          </w:p>
        </w:tc>
        <w:tc>
          <w:tcPr>
            <w:tcW w:w="47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2C1820" w:rsidRPr="001803F8" w:rsidRDefault="004C6BEE" w:rsidP="008F0FCB">
            <w:pPr>
              <w:spacing w:after="0" w:line="240" w:lineRule="auto"/>
              <w:jc w:val="center"/>
              <w:rPr>
                <w:rFonts w:ascii="Times New Roman" w:eastAsia="Times New Roman" w:hAnsi="Times New Roman"/>
                <w:color w:val="000000"/>
                <w:sz w:val="20"/>
                <w:szCs w:val="17"/>
              </w:rPr>
            </w:pPr>
            <w:r>
              <w:rPr>
                <w:rFonts w:ascii="Times New Roman" w:eastAsia="Times New Roman" w:hAnsi="Times New Roman"/>
                <w:color w:val="000000"/>
                <w:sz w:val="20"/>
                <w:szCs w:val="17"/>
              </w:rPr>
              <w:t>6.1</w:t>
            </w:r>
          </w:p>
        </w:tc>
        <w:tc>
          <w:tcPr>
            <w:tcW w:w="61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2C1820" w:rsidRPr="001803F8" w:rsidRDefault="004C6BEE" w:rsidP="008F0FCB">
            <w:pPr>
              <w:spacing w:after="0" w:line="240" w:lineRule="auto"/>
              <w:jc w:val="center"/>
              <w:rPr>
                <w:rFonts w:ascii="Times New Roman" w:eastAsia="Times New Roman" w:hAnsi="Times New Roman"/>
                <w:color w:val="000000"/>
                <w:sz w:val="20"/>
                <w:szCs w:val="17"/>
              </w:rPr>
            </w:pPr>
            <w:r>
              <w:rPr>
                <w:rFonts w:ascii="Times New Roman" w:eastAsia="Times New Roman" w:hAnsi="Times New Roman"/>
                <w:color w:val="000000"/>
                <w:sz w:val="20"/>
                <w:szCs w:val="17"/>
              </w:rPr>
              <w:t>0.4</w:t>
            </w:r>
          </w:p>
        </w:tc>
        <w:tc>
          <w:tcPr>
            <w:tcW w:w="51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2C1820" w:rsidRPr="001803F8" w:rsidRDefault="004C6BEE" w:rsidP="008F0FCB">
            <w:pPr>
              <w:spacing w:after="0" w:line="240" w:lineRule="auto"/>
              <w:jc w:val="center"/>
              <w:rPr>
                <w:rFonts w:ascii="Times New Roman" w:eastAsia="Times New Roman" w:hAnsi="Times New Roman"/>
                <w:color w:val="000000"/>
                <w:sz w:val="20"/>
                <w:szCs w:val="17"/>
              </w:rPr>
            </w:pPr>
            <w:r>
              <w:rPr>
                <w:rFonts w:ascii="Times New Roman" w:eastAsia="Times New Roman" w:hAnsi="Times New Roman"/>
                <w:color w:val="000000"/>
                <w:sz w:val="20"/>
                <w:szCs w:val="17"/>
              </w:rPr>
              <w:t>8.8</w:t>
            </w:r>
          </w:p>
        </w:tc>
        <w:tc>
          <w:tcPr>
            <w:tcW w:w="51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2C1820" w:rsidRPr="001803F8" w:rsidRDefault="004C6BEE" w:rsidP="008F0FCB">
            <w:pPr>
              <w:spacing w:after="0" w:line="240" w:lineRule="auto"/>
              <w:jc w:val="center"/>
              <w:rPr>
                <w:rFonts w:ascii="Times New Roman" w:eastAsia="Times New Roman" w:hAnsi="Times New Roman"/>
                <w:color w:val="000000"/>
                <w:sz w:val="20"/>
                <w:szCs w:val="17"/>
              </w:rPr>
            </w:pPr>
            <w:r>
              <w:rPr>
                <w:rFonts w:ascii="Times New Roman" w:eastAsia="Times New Roman" w:hAnsi="Times New Roman"/>
                <w:color w:val="000000"/>
                <w:sz w:val="20"/>
                <w:szCs w:val="17"/>
              </w:rPr>
              <w:t>19.2</w:t>
            </w:r>
          </w:p>
        </w:tc>
        <w:tc>
          <w:tcPr>
            <w:tcW w:w="35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2C1820" w:rsidRPr="001803F8" w:rsidRDefault="004C6BEE" w:rsidP="008F0FCB">
            <w:pPr>
              <w:spacing w:after="0" w:line="240" w:lineRule="auto"/>
              <w:jc w:val="center"/>
              <w:rPr>
                <w:rFonts w:ascii="Times New Roman" w:eastAsia="Times New Roman" w:hAnsi="Times New Roman"/>
                <w:color w:val="000000"/>
                <w:sz w:val="20"/>
                <w:szCs w:val="17"/>
              </w:rPr>
            </w:pPr>
            <w:r>
              <w:rPr>
                <w:rFonts w:ascii="Times New Roman" w:eastAsia="Times New Roman" w:hAnsi="Times New Roman"/>
                <w:color w:val="000000"/>
                <w:sz w:val="20"/>
                <w:szCs w:val="17"/>
              </w:rPr>
              <w:t>5.4</w:t>
            </w:r>
          </w:p>
        </w:tc>
        <w:tc>
          <w:tcPr>
            <w:tcW w:w="35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2C1820" w:rsidRPr="001803F8" w:rsidRDefault="004C6BEE" w:rsidP="008F0FCB">
            <w:pPr>
              <w:spacing w:after="0" w:line="240" w:lineRule="auto"/>
              <w:jc w:val="center"/>
              <w:rPr>
                <w:rFonts w:ascii="Times New Roman" w:eastAsia="Times New Roman" w:hAnsi="Times New Roman"/>
                <w:color w:val="000000"/>
                <w:sz w:val="20"/>
                <w:szCs w:val="17"/>
              </w:rPr>
            </w:pPr>
            <w:r>
              <w:rPr>
                <w:rFonts w:ascii="Times New Roman" w:eastAsia="Times New Roman" w:hAnsi="Times New Roman"/>
                <w:color w:val="000000"/>
                <w:sz w:val="20"/>
                <w:szCs w:val="17"/>
              </w:rPr>
              <w:t>5.3</w:t>
            </w:r>
          </w:p>
        </w:tc>
      </w:tr>
      <w:tr w:rsidR="001803F8" w:rsidRPr="005D1740" w:rsidTr="00426006">
        <w:trPr>
          <w:trHeight w:val="144"/>
        </w:trPr>
        <w:tc>
          <w:tcPr>
            <w:tcW w:w="1184" w:type="pct"/>
            <w:vMerge/>
            <w:tcBorders>
              <w:top w:val="single" w:sz="4" w:space="0" w:color="auto"/>
            </w:tcBorders>
            <w:shd w:val="clear" w:color="auto" w:fill="auto"/>
            <w:noWrap/>
            <w:vAlign w:val="center"/>
            <w:hideMark/>
          </w:tcPr>
          <w:p w:rsidR="002C1820" w:rsidRPr="001803F8" w:rsidRDefault="002C1820" w:rsidP="005C5299">
            <w:pPr>
              <w:spacing w:after="0" w:line="240" w:lineRule="auto"/>
              <w:rPr>
                <w:rFonts w:ascii="Times New Roman" w:eastAsia="Times New Roman" w:hAnsi="Times New Roman"/>
                <w:color w:val="000000"/>
                <w:sz w:val="20"/>
                <w:szCs w:val="17"/>
              </w:rPr>
            </w:pPr>
          </w:p>
        </w:tc>
        <w:tc>
          <w:tcPr>
            <w:tcW w:w="51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2C1820" w:rsidRPr="001803F8" w:rsidRDefault="002C1820" w:rsidP="005C5299">
            <w:pPr>
              <w:spacing w:after="0" w:line="240" w:lineRule="auto"/>
              <w:rPr>
                <w:rFonts w:ascii="Times New Roman" w:eastAsia="Times New Roman" w:hAnsi="Times New Roman"/>
                <w:b/>
                <w:i/>
                <w:color w:val="000000"/>
                <w:sz w:val="20"/>
                <w:szCs w:val="17"/>
              </w:rPr>
            </w:pPr>
            <w:r w:rsidRPr="001803F8">
              <w:rPr>
                <w:rFonts w:ascii="Times New Roman" w:eastAsia="Times New Roman" w:hAnsi="Times New Roman"/>
                <w:b/>
                <w:i/>
                <w:color w:val="000000"/>
                <w:sz w:val="20"/>
                <w:szCs w:val="17"/>
              </w:rPr>
              <w:t xml:space="preserve">Rank </w:t>
            </w:r>
          </w:p>
        </w:tc>
        <w:tc>
          <w:tcPr>
            <w:tcW w:w="47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2C1820" w:rsidRPr="001803F8" w:rsidRDefault="002C1820" w:rsidP="008F0FCB">
            <w:pPr>
              <w:spacing w:after="0" w:line="240" w:lineRule="auto"/>
              <w:jc w:val="center"/>
              <w:rPr>
                <w:rFonts w:ascii="Times New Roman" w:eastAsia="Times New Roman" w:hAnsi="Times New Roman"/>
                <w:color w:val="000000"/>
                <w:sz w:val="20"/>
                <w:szCs w:val="17"/>
              </w:rPr>
            </w:pPr>
          </w:p>
        </w:tc>
        <w:tc>
          <w:tcPr>
            <w:tcW w:w="47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2C1820" w:rsidRPr="001803F8" w:rsidRDefault="002C1820" w:rsidP="008F0FCB">
            <w:pPr>
              <w:spacing w:after="0" w:line="240" w:lineRule="auto"/>
              <w:jc w:val="center"/>
              <w:rPr>
                <w:rFonts w:ascii="Times New Roman" w:eastAsia="Times New Roman" w:hAnsi="Times New Roman"/>
                <w:color w:val="000000"/>
                <w:sz w:val="20"/>
                <w:szCs w:val="17"/>
              </w:rPr>
            </w:pPr>
          </w:p>
        </w:tc>
        <w:tc>
          <w:tcPr>
            <w:tcW w:w="61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2C1820" w:rsidRPr="001803F8" w:rsidRDefault="00426006" w:rsidP="008F0FCB">
            <w:pPr>
              <w:spacing w:after="0" w:line="240" w:lineRule="auto"/>
              <w:jc w:val="center"/>
              <w:rPr>
                <w:rFonts w:ascii="Times New Roman" w:eastAsia="Times New Roman" w:hAnsi="Times New Roman"/>
                <w:b/>
                <w:i/>
                <w:color w:val="000000"/>
                <w:sz w:val="20"/>
                <w:szCs w:val="17"/>
              </w:rPr>
            </w:pPr>
            <w:r>
              <w:rPr>
                <w:rFonts w:ascii="Times New Roman" w:eastAsia="Times New Roman" w:hAnsi="Times New Roman"/>
                <w:b/>
                <w:i/>
                <w:color w:val="000000"/>
                <w:sz w:val="20"/>
                <w:szCs w:val="17"/>
              </w:rPr>
              <w:t>181</w:t>
            </w:r>
          </w:p>
        </w:tc>
        <w:tc>
          <w:tcPr>
            <w:tcW w:w="51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2C1820" w:rsidRPr="001803F8" w:rsidRDefault="00426006" w:rsidP="00426006">
            <w:pPr>
              <w:spacing w:after="0" w:line="240" w:lineRule="auto"/>
              <w:jc w:val="center"/>
              <w:rPr>
                <w:rFonts w:ascii="Times New Roman" w:eastAsia="Times New Roman" w:hAnsi="Times New Roman"/>
                <w:b/>
                <w:i/>
                <w:color w:val="000000"/>
                <w:sz w:val="20"/>
                <w:szCs w:val="17"/>
              </w:rPr>
            </w:pPr>
            <w:r>
              <w:rPr>
                <w:rFonts w:ascii="Times New Roman" w:eastAsia="Times New Roman" w:hAnsi="Times New Roman"/>
                <w:b/>
                <w:i/>
                <w:color w:val="000000"/>
                <w:sz w:val="20"/>
                <w:szCs w:val="17"/>
              </w:rPr>
              <w:t>96</w:t>
            </w:r>
          </w:p>
        </w:tc>
        <w:tc>
          <w:tcPr>
            <w:tcW w:w="51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2C1820" w:rsidRPr="001803F8" w:rsidRDefault="00426006" w:rsidP="008F0FCB">
            <w:pPr>
              <w:spacing w:after="0" w:line="240" w:lineRule="auto"/>
              <w:jc w:val="center"/>
              <w:rPr>
                <w:rFonts w:ascii="Times New Roman" w:eastAsia="Times New Roman" w:hAnsi="Times New Roman"/>
                <w:b/>
                <w:i/>
                <w:color w:val="000000"/>
                <w:sz w:val="20"/>
                <w:szCs w:val="17"/>
              </w:rPr>
            </w:pPr>
            <w:r>
              <w:rPr>
                <w:rFonts w:ascii="Times New Roman" w:eastAsia="Times New Roman" w:hAnsi="Times New Roman"/>
                <w:b/>
                <w:i/>
                <w:color w:val="000000"/>
                <w:sz w:val="20"/>
                <w:szCs w:val="17"/>
              </w:rPr>
              <w:t>57</w:t>
            </w:r>
          </w:p>
        </w:tc>
        <w:tc>
          <w:tcPr>
            <w:tcW w:w="355"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2C1820" w:rsidRPr="001803F8" w:rsidRDefault="004C6BEE" w:rsidP="008F0FCB">
            <w:pPr>
              <w:spacing w:after="0" w:line="240" w:lineRule="auto"/>
              <w:jc w:val="center"/>
              <w:rPr>
                <w:rFonts w:ascii="Times New Roman" w:eastAsia="Times New Roman" w:hAnsi="Times New Roman"/>
                <w:b/>
                <w:i/>
                <w:color w:val="000000"/>
                <w:sz w:val="20"/>
                <w:szCs w:val="17"/>
              </w:rPr>
            </w:pPr>
            <w:r>
              <w:rPr>
                <w:rFonts w:ascii="Times New Roman" w:eastAsia="Times New Roman" w:hAnsi="Times New Roman"/>
                <w:b/>
                <w:i/>
                <w:color w:val="000000"/>
                <w:sz w:val="20"/>
                <w:szCs w:val="17"/>
              </w:rPr>
              <w:t>125</w:t>
            </w:r>
          </w:p>
        </w:tc>
        <w:tc>
          <w:tcPr>
            <w:tcW w:w="35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2C1820" w:rsidRPr="001803F8" w:rsidRDefault="004C6BEE" w:rsidP="008F0FCB">
            <w:pPr>
              <w:spacing w:after="0" w:line="240" w:lineRule="auto"/>
              <w:jc w:val="center"/>
              <w:rPr>
                <w:rFonts w:ascii="Times New Roman" w:eastAsia="Times New Roman" w:hAnsi="Times New Roman"/>
                <w:b/>
                <w:i/>
                <w:color w:val="000000"/>
                <w:sz w:val="20"/>
                <w:szCs w:val="17"/>
              </w:rPr>
            </w:pPr>
            <w:r>
              <w:rPr>
                <w:rFonts w:ascii="Times New Roman" w:eastAsia="Times New Roman" w:hAnsi="Times New Roman"/>
                <w:b/>
                <w:i/>
                <w:color w:val="000000"/>
                <w:sz w:val="20"/>
                <w:szCs w:val="17"/>
              </w:rPr>
              <w:t>128</w:t>
            </w:r>
          </w:p>
        </w:tc>
      </w:tr>
    </w:tbl>
    <w:p w:rsidR="002C1820" w:rsidRPr="00CB3CA8" w:rsidRDefault="00690945" w:rsidP="001803F8">
      <w:pPr>
        <w:autoSpaceDE w:val="0"/>
        <w:autoSpaceDN w:val="0"/>
        <w:adjustRightInd w:val="0"/>
        <w:spacing w:before="120"/>
        <w:jc w:val="both"/>
        <w:rPr>
          <w:rFonts w:ascii="Times New Roman" w:hAnsi="Times New Roman"/>
          <w:b/>
          <w:i/>
          <w:sz w:val="20"/>
          <w:szCs w:val="23"/>
        </w:rPr>
      </w:pPr>
      <w:r>
        <w:rPr>
          <w:rFonts w:ascii="Times New Roman" w:hAnsi="Times New Roman"/>
          <w:b/>
          <w:i/>
          <w:sz w:val="20"/>
          <w:szCs w:val="23"/>
        </w:rPr>
        <w:t>Source: WTTC 2017; WTTC 2017a.</w:t>
      </w:r>
    </w:p>
    <w:p w:rsidR="002C1820" w:rsidRPr="00405AD5" w:rsidRDefault="00405AD5" w:rsidP="00405AD5">
      <w:pPr>
        <w:jc w:val="both"/>
        <w:rPr>
          <w:rFonts w:ascii="Times New Roman" w:hAnsi="Times New Roman"/>
        </w:rPr>
      </w:pPr>
      <w:r>
        <w:rPr>
          <w:rFonts w:ascii="Times New Roman" w:hAnsi="Times New Roman"/>
        </w:rPr>
        <w:t xml:space="preserve">Table 5 provides an international comparison of the performance of Bangladesh tourism sector prepared by WTTC.  </w:t>
      </w:r>
      <w:r w:rsidR="002C1820" w:rsidRPr="00CB3CA8">
        <w:rPr>
          <w:rFonts w:ascii="Times New Roman" w:hAnsi="Times New Roman"/>
          <w:szCs w:val="24"/>
        </w:rPr>
        <w:t xml:space="preserve">Based on 6 </w:t>
      </w:r>
      <w:r w:rsidR="00426006">
        <w:rPr>
          <w:rFonts w:ascii="Times New Roman" w:hAnsi="Times New Roman"/>
          <w:szCs w:val="24"/>
        </w:rPr>
        <w:t xml:space="preserve">core </w:t>
      </w:r>
      <w:r w:rsidR="002C1820" w:rsidRPr="00CB3CA8">
        <w:rPr>
          <w:rFonts w:ascii="Times New Roman" w:hAnsi="Times New Roman"/>
          <w:szCs w:val="24"/>
        </w:rPr>
        <w:t>indicators, Bangladesh ra</w:t>
      </w:r>
      <w:r w:rsidR="00426006">
        <w:rPr>
          <w:rFonts w:ascii="Times New Roman" w:hAnsi="Times New Roman"/>
          <w:szCs w:val="24"/>
        </w:rPr>
        <w:t>nks at the bottom edge (150-181) for all indicators</w:t>
      </w:r>
      <w:r w:rsidR="002C1820" w:rsidRPr="00CB3CA8">
        <w:rPr>
          <w:rFonts w:ascii="Times New Roman" w:hAnsi="Times New Roman"/>
          <w:szCs w:val="24"/>
        </w:rPr>
        <w:t xml:space="preserve">. </w:t>
      </w:r>
      <w:r w:rsidR="00426006">
        <w:rPr>
          <w:rFonts w:ascii="Times New Roman" w:hAnsi="Times New Roman"/>
          <w:szCs w:val="24"/>
        </w:rPr>
        <w:t xml:space="preserve">Its performance is below the world average and the South Asian average for all indicators.  Comparator countries like China, India, Thailand and Malaysia are much ahead of Bangladesh in taking advantage of its tourism industry. </w:t>
      </w:r>
    </w:p>
    <w:p w:rsidR="002C1820" w:rsidRDefault="002C1820" w:rsidP="002C1820">
      <w:pPr>
        <w:jc w:val="both"/>
        <w:rPr>
          <w:rFonts w:ascii="Times New Roman" w:hAnsi="Times New Roman"/>
          <w:szCs w:val="20"/>
        </w:rPr>
      </w:pPr>
      <w:r w:rsidRPr="00CB3CA8">
        <w:rPr>
          <w:rFonts w:ascii="Times New Roman" w:hAnsi="Times New Roman"/>
          <w:szCs w:val="23"/>
        </w:rPr>
        <w:t>The Government has pursued several policies and legislations for the tourism sector including the Bangladesh Tourism Board Act and the Tourism Policy 2010.</w:t>
      </w:r>
      <w:r w:rsidRPr="00CB3CA8">
        <w:rPr>
          <w:rFonts w:ascii="Times New Roman" w:hAnsi="Times New Roman"/>
          <w:szCs w:val="20"/>
        </w:rPr>
        <w:t xml:space="preserve">  The aim of these policies is to create a tourism friendly environment in Bangladesh, ensure quality service, and ensure comfort and safety of the visiting tourists.  The Ministry of Civil Aviation and Tourism is vested with the overall coordinating responsibilities for policy formulation while implementation is the responsibility of the Bangladesh Parjatan Corporation. Several initiatives are underway </w:t>
      </w:r>
      <w:r w:rsidR="00DC14CC">
        <w:rPr>
          <w:rFonts w:ascii="Times New Roman" w:hAnsi="Times New Roman"/>
          <w:szCs w:val="20"/>
        </w:rPr>
        <w:t>during the 7</w:t>
      </w:r>
      <w:r w:rsidR="00DC14CC" w:rsidRPr="00DC14CC">
        <w:rPr>
          <w:rFonts w:ascii="Times New Roman" w:hAnsi="Times New Roman"/>
          <w:szCs w:val="20"/>
          <w:vertAlign w:val="superscript"/>
        </w:rPr>
        <w:t>th</w:t>
      </w:r>
      <w:r w:rsidR="00DC14CC">
        <w:rPr>
          <w:rFonts w:ascii="Times New Roman" w:hAnsi="Times New Roman"/>
          <w:szCs w:val="20"/>
        </w:rPr>
        <w:t xml:space="preserve"> Five Year Plan </w:t>
      </w:r>
      <w:r w:rsidRPr="00CB3CA8">
        <w:rPr>
          <w:rFonts w:ascii="Times New Roman" w:hAnsi="Times New Roman"/>
          <w:szCs w:val="20"/>
        </w:rPr>
        <w:t>to boost touri</w:t>
      </w:r>
      <w:r w:rsidR="00DC14CC">
        <w:rPr>
          <w:rFonts w:ascii="Times New Roman" w:hAnsi="Times New Roman"/>
          <w:szCs w:val="20"/>
        </w:rPr>
        <w:t>sm ser</w:t>
      </w:r>
      <w:r w:rsidR="0056274E">
        <w:rPr>
          <w:rFonts w:ascii="Times New Roman" w:hAnsi="Times New Roman"/>
          <w:szCs w:val="20"/>
        </w:rPr>
        <w:t>vices (Government of Bangladesh</w:t>
      </w:r>
      <w:r w:rsidR="00DC14CC">
        <w:rPr>
          <w:rFonts w:ascii="Times New Roman" w:hAnsi="Times New Roman"/>
          <w:szCs w:val="20"/>
        </w:rPr>
        <w:t xml:space="preserve"> 2015)</w:t>
      </w:r>
      <w:r w:rsidRPr="00CB3CA8">
        <w:rPr>
          <w:rFonts w:ascii="Times New Roman" w:hAnsi="Times New Roman"/>
          <w:szCs w:val="20"/>
        </w:rPr>
        <w:t xml:space="preserve">.  </w:t>
      </w:r>
      <w:r w:rsidR="00DC14CC">
        <w:rPr>
          <w:rFonts w:ascii="Times New Roman" w:hAnsi="Times New Roman"/>
          <w:szCs w:val="20"/>
        </w:rPr>
        <w:t xml:space="preserve">These are summarized in Table </w:t>
      </w:r>
      <w:r w:rsidRPr="00CB3CA8">
        <w:rPr>
          <w:rFonts w:ascii="Times New Roman" w:hAnsi="Times New Roman"/>
          <w:szCs w:val="20"/>
        </w:rPr>
        <w:t>6. The successful implementation of these initiatives during the Seventh Plan will have a significant positive impact on tourism.</w:t>
      </w:r>
    </w:p>
    <w:p w:rsidR="0056274E" w:rsidRDefault="0056274E" w:rsidP="002C1820">
      <w:pPr>
        <w:jc w:val="both"/>
        <w:rPr>
          <w:rFonts w:ascii="Times New Roman" w:hAnsi="Times New Roman"/>
          <w:szCs w:val="20"/>
        </w:rPr>
      </w:pPr>
    </w:p>
    <w:p w:rsidR="0056274E" w:rsidRDefault="0056274E" w:rsidP="002C1820">
      <w:pPr>
        <w:jc w:val="both"/>
        <w:rPr>
          <w:rFonts w:ascii="Times New Roman" w:hAnsi="Times New Roman"/>
          <w:szCs w:val="20"/>
        </w:rPr>
      </w:pPr>
    </w:p>
    <w:p w:rsidR="0056274E" w:rsidRDefault="0056274E" w:rsidP="002C1820">
      <w:pPr>
        <w:jc w:val="both"/>
        <w:rPr>
          <w:rFonts w:ascii="Times New Roman" w:hAnsi="Times New Roman"/>
          <w:szCs w:val="20"/>
        </w:rPr>
      </w:pPr>
    </w:p>
    <w:p w:rsidR="0056274E" w:rsidRDefault="0056274E" w:rsidP="002C1820">
      <w:pPr>
        <w:jc w:val="both"/>
        <w:rPr>
          <w:rFonts w:ascii="Times New Roman" w:hAnsi="Times New Roman"/>
          <w:szCs w:val="20"/>
        </w:rPr>
      </w:pPr>
    </w:p>
    <w:p w:rsidR="0056274E" w:rsidRPr="00CB3CA8" w:rsidRDefault="0056274E" w:rsidP="002C1820">
      <w:pPr>
        <w:jc w:val="both"/>
        <w:rPr>
          <w:rFonts w:ascii="Times New Roman" w:hAnsi="Times New Roman"/>
          <w:szCs w:val="20"/>
        </w:rPr>
      </w:pPr>
    </w:p>
    <w:p w:rsidR="002C1820" w:rsidRPr="00F739D3" w:rsidRDefault="002C1820" w:rsidP="002C1820">
      <w:pPr>
        <w:spacing w:before="60" w:after="60"/>
        <w:rPr>
          <w:sz w:val="2"/>
          <w:szCs w:val="20"/>
        </w:rPr>
      </w:pPr>
    </w:p>
    <w:p w:rsidR="002C1820" w:rsidRPr="00CD2445" w:rsidRDefault="00DC14CC" w:rsidP="00CD2445">
      <w:pPr>
        <w:pStyle w:val="Heading4"/>
      </w:pPr>
      <w:bookmarkStart w:id="35" w:name="_Toc488108664"/>
      <w:r w:rsidRPr="00CD2445">
        <w:lastRenderedPageBreak/>
        <w:t xml:space="preserve">Table </w:t>
      </w:r>
      <w:r w:rsidR="002C1820" w:rsidRPr="00CD2445">
        <w:t>6: Ongoing Tourism Expansion Initiatives</w:t>
      </w:r>
      <w:bookmarkEnd w:id="35"/>
    </w:p>
    <w:tbl>
      <w:tblPr>
        <w:tblStyle w:val="TableGrid"/>
        <w:tblW w:w="5000" w:type="pct"/>
        <w:tblLook w:val="04A0" w:firstRow="1" w:lastRow="0" w:firstColumn="1" w:lastColumn="0" w:noHBand="0" w:noVBand="1"/>
      </w:tblPr>
      <w:tblGrid>
        <w:gridCol w:w="2472"/>
        <w:gridCol w:w="4564"/>
        <w:gridCol w:w="2540"/>
      </w:tblGrid>
      <w:tr w:rsidR="002C1820" w:rsidRPr="00254C2A" w:rsidTr="005C5299">
        <w:trPr>
          <w:trHeight w:val="144"/>
          <w:tblHeader/>
        </w:trPr>
        <w:tc>
          <w:tcPr>
            <w:tcW w:w="1291" w:type="pct"/>
            <w:shd w:val="clear" w:color="auto" w:fill="D9D9D9" w:themeFill="background1" w:themeFillShade="D9"/>
          </w:tcPr>
          <w:p w:rsidR="002C1820" w:rsidRPr="005D6E7B" w:rsidRDefault="002C1820" w:rsidP="005C5299">
            <w:pPr>
              <w:rPr>
                <w:rFonts w:ascii="Times New Roman" w:eastAsia="Times New Roman" w:hAnsi="Times New Roman"/>
                <w:b/>
                <w:color w:val="000000"/>
              </w:rPr>
            </w:pPr>
            <w:r w:rsidRPr="005D6E7B">
              <w:rPr>
                <w:rFonts w:ascii="Times New Roman" w:eastAsia="Times New Roman" w:hAnsi="Times New Roman"/>
                <w:b/>
                <w:color w:val="000000"/>
              </w:rPr>
              <w:t>Medium-Term Strategic Objectives</w:t>
            </w:r>
          </w:p>
        </w:tc>
        <w:tc>
          <w:tcPr>
            <w:tcW w:w="2383" w:type="pct"/>
            <w:shd w:val="clear" w:color="auto" w:fill="D9D9D9" w:themeFill="background1" w:themeFillShade="D9"/>
          </w:tcPr>
          <w:p w:rsidR="002C1820" w:rsidRPr="005D6E7B" w:rsidRDefault="002C1820" w:rsidP="005C5299">
            <w:pPr>
              <w:jc w:val="center"/>
              <w:rPr>
                <w:rFonts w:ascii="Times New Roman" w:eastAsia="Times New Roman" w:hAnsi="Times New Roman"/>
                <w:b/>
                <w:color w:val="000000"/>
              </w:rPr>
            </w:pPr>
            <w:r w:rsidRPr="005D6E7B">
              <w:rPr>
                <w:rFonts w:ascii="Times New Roman" w:eastAsia="Times New Roman" w:hAnsi="Times New Roman"/>
                <w:b/>
                <w:color w:val="000000"/>
              </w:rPr>
              <w:t>Activities</w:t>
            </w:r>
          </w:p>
        </w:tc>
        <w:tc>
          <w:tcPr>
            <w:tcW w:w="1326" w:type="pct"/>
            <w:shd w:val="clear" w:color="auto" w:fill="D9D9D9" w:themeFill="background1" w:themeFillShade="D9"/>
          </w:tcPr>
          <w:p w:rsidR="002C1820" w:rsidRPr="005D6E7B" w:rsidRDefault="002C1820" w:rsidP="005C5299">
            <w:pPr>
              <w:rPr>
                <w:rFonts w:ascii="Times New Roman" w:eastAsia="Times New Roman" w:hAnsi="Times New Roman"/>
                <w:b/>
                <w:color w:val="000000"/>
              </w:rPr>
            </w:pPr>
            <w:r w:rsidRPr="005D6E7B">
              <w:rPr>
                <w:rFonts w:ascii="Times New Roman" w:eastAsia="Times New Roman" w:hAnsi="Times New Roman"/>
                <w:b/>
                <w:color w:val="000000"/>
              </w:rPr>
              <w:t>Implementing Departments/Agencies</w:t>
            </w:r>
          </w:p>
        </w:tc>
      </w:tr>
      <w:tr w:rsidR="002C1820" w:rsidRPr="00544473" w:rsidTr="00DC14CC">
        <w:trPr>
          <w:trHeight w:val="144"/>
        </w:trPr>
        <w:tc>
          <w:tcPr>
            <w:tcW w:w="1291" w:type="pct"/>
            <w:vMerge w:val="restart"/>
          </w:tcPr>
          <w:p w:rsidR="002C1820" w:rsidRPr="005D6E7B" w:rsidRDefault="002C1820" w:rsidP="00DC14CC">
            <w:pPr>
              <w:ind w:firstLine="0"/>
              <w:jc w:val="left"/>
              <w:rPr>
                <w:rFonts w:ascii="Times New Roman" w:eastAsia="Times New Roman" w:hAnsi="Times New Roman"/>
                <w:b/>
                <w:color w:val="000000"/>
              </w:rPr>
            </w:pPr>
            <w:r w:rsidRPr="005D6E7B">
              <w:rPr>
                <w:rFonts w:ascii="Times New Roman" w:eastAsia="Times New Roman" w:hAnsi="Times New Roman"/>
                <w:b/>
                <w:color w:val="000000"/>
              </w:rPr>
              <w:t xml:space="preserve"> Safe and secure aviation system</w:t>
            </w:r>
          </w:p>
        </w:tc>
        <w:tc>
          <w:tcPr>
            <w:tcW w:w="2383" w:type="pct"/>
          </w:tcPr>
          <w:p w:rsidR="002C1820" w:rsidRPr="007C0662" w:rsidRDefault="002C1820" w:rsidP="00DC14CC">
            <w:pPr>
              <w:ind w:firstLine="0"/>
              <w:jc w:val="left"/>
              <w:rPr>
                <w:rFonts w:ascii="Times New Roman" w:eastAsia="Times New Roman" w:hAnsi="Times New Roman"/>
                <w:color w:val="000000"/>
                <w:sz w:val="21"/>
                <w:szCs w:val="21"/>
              </w:rPr>
            </w:pPr>
            <w:r w:rsidRPr="007C0662">
              <w:rPr>
                <w:rFonts w:ascii="Times New Roman" w:eastAsia="Times New Roman" w:hAnsi="Times New Roman"/>
                <w:color w:val="000000"/>
                <w:sz w:val="21"/>
                <w:szCs w:val="21"/>
              </w:rPr>
              <w:t>Upgrading Hazrat Shahjalal International Airport</w:t>
            </w:r>
          </w:p>
        </w:tc>
        <w:tc>
          <w:tcPr>
            <w:tcW w:w="1326" w:type="pct"/>
            <w:vMerge w:val="restart"/>
          </w:tcPr>
          <w:p w:rsidR="002C1820" w:rsidRPr="00F82142" w:rsidRDefault="002C1820" w:rsidP="00DC14CC">
            <w:pPr>
              <w:ind w:firstLine="0"/>
              <w:jc w:val="left"/>
              <w:rPr>
                <w:rFonts w:ascii="Times New Roman" w:eastAsia="Times New Roman" w:hAnsi="Times New Roman"/>
                <w:b/>
                <w:color w:val="000000"/>
              </w:rPr>
            </w:pPr>
            <w:r w:rsidRPr="00F82142">
              <w:rPr>
                <w:rFonts w:ascii="Times New Roman" w:eastAsia="Times New Roman" w:hAnsi="Times New Roman"/>
                <w:b/>
                <w:color w:val="000000"/>
              </w:rPr>
              <w:t>Civil Aviation Authority</w:t>
            </w:r>
          </w:p>
        </w:tc>
      </w:tr>
      <w:tr w:rsidR="002C1820" w:rsidRPr="00544473" w:rsidTr="00DC14CC">
        <w:trPr>
          <w:trHeight w:val="144"/>
        </w:trPr>
        <w:tc>
          <w:tcPr>
            <w:tcW w:w="1291" w:type="pct"/>
            <w:vMerge/>
          </w:tcPr>
          <w:p w:rsidR="002C1820" w:rsidRPr="005D6E7B" w:rsidRDefault="002C1820" w:rsidP="00DC14CC">
            <w:pPr>
              <w:autoSpaceDE w:val="0"/>
              <w:autoSpaceDN w:val="0"/>
              <w:adjustRightInd w:val="0"/>
              <w:ind w:firstLine="0"/>
              <w:jc w:val="left"/>
              <w:rPr>
                <w:rFonts w:ascii="Times New Roman" w:hAnsi="Times New Roman"/>
                <w:szCs w:val="23"/>
              </w:rPr>
            </w:pPr>
          </w:p>
        </w:tc>
        <w:tc>
          <w:tcPr>
            <w:tcW w:w="2383" w:type="pct"/>
          </w:tcPr>
          <w:p w:rsidR="002C1820" w:rsidRPr="007C0662" w:rsidRDefault="002C1820" w:rsidP="00DC14CC">
            <w:pPr>
              <w:ind w:firstLine="0"/>
              <w:jc w:val="left"/>
              <w:rPr>
                <w:rFonts w:ascii="Times New Roman" w:eastAsia="Times New Roman" w:hAnsi="Times New Roman"/>
                <w:color w:val="000000"/>
                <w:sz w:val="21"/>
                <w:szCs w:val="21"/>
              </w:rPr>
            </w:pPr>
            <w:r w:rsidRPr="007C0662">
              <w:rPr>
                <w:rFonts w:ascii="Times New Roman" w:eastAsia="Times New Roman" w:hAnsi="Times New Roman"/>
                <w:color w:val="000000"/>
                <w:sz w:val="21"/>
                <w:szCs w:val="21"/>
              </w:rPr>
              <w:t>Construction of Civil Aviation Authority’s Head Office</w:t>
            </w:r>
          </w:p>
        </w:tc>
        <w:tc>
          <w:tcPr>
            <w:tcW w:w="1326" w:type="pct"/>
            <w:vMerge/>
          </w:tcPr>
          <w:p w:rsidR="002C1820" w:rsidRPr="005D6E7B" w:rsidRDefault="002C1820" w:rsidP="00DC14CC">
            <w:pPr>
              <w:autoSpaceDE w:val="0"/>
              <w:autoSpaceDN w:val="0"/>
              <w:adjustRightInd w:val="0"/>
              <w:ind w:firstLine="0"/>
              <w:jc w:val="left"/>
              <w:rPr>
                <w:rFonts w:ascii="Times New Roman" w:hAnsi="Times New Roman"/>
                <w:szCs w:val="23"/>
              </w:rPr>
            </w:pPr>
          </w:p>
        </w:tc>
      </w:tr>
      <w:tr w:rsidR="002C1820" w:rsidRPr="00544473" w:rsidTr="00DC14CC">
        <w:trPr>
          <w:trHeight w:val="144"/>
        </w:trPr>
        <w:tc>
          <w:tcPr>
            <w:tcW w:w="1291" w:type="pct"/>
            <w:vMerge/>
          </w:tcPr>
          <w:p w:rsidR="002C1820" w:rsidRPr="005D6E7B" w:rsidRDefault="002C1820" w:rsidP="00DC14CC">
            <w:pPr>
              <w:autoSpaceDE w:val="0"/>
              <w:autoSpaceDN w:val="0"/>
              <w:adjustRightInd w:val="0"/>
              <w:ind w:firstLine="0"/>
              <w:jc w:val="left"/>
              <w:rPr>
                <w:rFonts w:ascii="Times New Roman" w:hAnsi="Times New Roman"/>
                <w:szCs w:val="23"/>
              </w:rPr>
            </w:pPr>
          </w:p>
        </w:tc>
        <w:tc>
          <w:tcPr>
            <w:tcW w:w="2383" w:type="pct"/>
          </w:tcPr>
          <w:p w:rsidR="002C1820" w:rsidRPr="007C0662" w:rsidRDefault="002C1820" w:rsidP="00DC14CC">
            <w:pPr>
              <w:ind w:firstLine="0"/>
              <w:jc w:val="left"/>
              <w:rPr>
                <w:rFonts w:ascii="Times New Roman" w:eastAsia="Times New Roman" w:hAnsi="Times New Roman"/>
                <w:color w:val="000000"/>
                <w:sz w:val="21"/>
                <w:szCs w:val="21"/>
              </w:rPr>
            </w:pPr>
            <w:r w:rsidRPr="007C0662">
              <w:rPr>
                <w:rFonts w:ascii="Times New Roman" w:eastAsia="Times New Roman" w:hAnsi="Times New Roman"/>
                <w:color w:val="000000"/>
                <w:sz w:val="21"/>
                <w:szCs w:val="21"/>
              </w:rPr>
              <w:t>Development of Cox’s Bazar Airport</w:t>
            </w:r>
          </w:p>
        </w:tc>
        <w:tc>
          <w:tcPr>
            <w:tcW w:w="1326" w:type="pct"/>
            <w:vMerge/>
          </w:tcPr>
          <w:p w:rsidR="002C1820" w:rsidRPr="005D6E7B" w:rsidRDefault="002C1820" w:rsidP="00DC14CC">
            <w:pPr>
              <w:autoSpaceDE w:val="0"/>
              <w:autoSpaceDN w:val="0"/>
              <w:adjustRightInd w:val="0"/>
              <w:ind w:firstLine="0"/>
              <w:jc w:val="left"/>
              <w:rPr>
                <w:rFonts w:ascii="Times New Roman" w:hAnsi="Times New Roman"/>
                <w:szCs w:val="23"/>
              </w:rPr>
            </w:pPr>
          </w:p>
        </w:tc>
      </w:tr>
      <w:tr w:rsidR="002C1820" w:rsidRPr="00544473" w:rsidTr="00DC14CC">
        <w:trPr>
          <w:trHeight w:val="144"/>
        </w:trPr>
        <w:tc>
          <w:tcPr>
            <w:tcW w:w="1291" w:type="pct"/>
            <w:vMerge/>
          </w:tcPr>
          <w:p w:rsidR="002C1820" w:rsidRPr="005D6E7B" w:rsidRDefault="002C1820" w:rsidP="00DC14CC">
            <w:pPr>
              <w:autoSpaceDE w:val="0"/>
              <w:autoSpaceDN w:val="0"/>
              <w:adjustRightInd w:val="0"/>
              <w:ind w:firstLine="0"/>
              <w:jc w:val="left"/>
              <w:rPr>
                <w:rFonts w:ascii="Times New Roman" w:hAnsi="Times New Roman"/>
                <w:szCs w:val="23"/>
              </w:rPr>
            </w:pPr>
          </w:p>
        </w:tc>
        <w:tc>
          <w:tcPr>
            <w:tcW w:w="2383" w:type="pct"/>
          </w:tcPr>
          <w:p w:rsidR="002C1820" w:rsidRDefault="002C1820" w:rsidP="00DC14CC">
            <w:pPr>
              <w:ind w:firstLine="0"/>
              <w:jc w:val="left"/>
              <w:rPr>
                <w:rFonts w:ascii="Times New Roman" w:eastAsia="Times New Roman" w:hAnsi="Times New Roman"/>
                <w:color w:val="000000"/>
                <w:sz w:val="21"/>
                <w:szCs w:val="21"/>
              </w:rPr>
            </w:pPr>
            <w:r w:rsidRPr="007C0662">
              <w:rPr>
                <w:rFonts w:ascii="Times New Roman" w:eastAsia="Times New Roman" w:hAnsi="Times New Roman"/>
                <w:color w:val="000000"/>
                <w:sz w:val="21"/>
                <w:szCs w:val="21"/>
              </w:rPr>
              <w:t>Infrastructural development of the existing airports and construction of a new international airport.</w:t>
            </w:r>
          </w:p>
          <w:p w:rsidR="00DC14CC" w:rsidRPr="007C0662" w:rsidRDefault="00DC14CC" w:rsidP="00DC14CC">
            <w:pPr>
              <w:ind w:firstLine="0"/>
              <w:jc w:val="left"/>
              <w:rPr>
                <w:rFonts w:ascii="Times New Roman" w:eastAsia="Times New Roman" w:hAnsi="Times New Roman"/>
                <w:color w:val="000000"/>
                <w:sz w:val="21"/>
                <w:szCs w:val="21"/>
              </w:rPr>
            </w:pPr>
          </w:p>
        </w:tc>
        <w:tc>
          <w:tcPr>
            <w:tcW w:w="1326" w:type="pct"/>
            <w:vMerge/>
          </w:tcPr>
          <w:p w:rsidR="002C1820" w:rsidRPr="005D6E7B" w:rsidRDefault="002C1820" w:rsidP="00DC14CC">
            <w:pPr>
              <w:autoSpaceDE w:val="0"/>
              <w:autoSpaceDN w:val="0"/>
              <w:adjustRightInd w:val="0"/>
              <w:ind w:firstLine="0"/>
              <w:jc w:val="left"/>
              <w:rPr>
                <w:rFonts w:ascii="Times New Roman" w:hAnsi="Times New Roman"/>
                <w:szCs w:val="23"/>
              </w:rPr>
            </w:pPr>
          </w:p>
        </w:tc>
      </w:tr>
      <w:tr w:rsidR="002C1820" w:rsidRPr="00544473" w:rsidTr="00DC14CC">
        <w:trPr>
          <w:trHeight w:val="144"/>
        </w:trPr>
        <w:tc>
          <w:tcPr>
            <w:tcW w:w="1291" w:type="pct"/>
            <w:vMerge w:val="restart"/>
          </w:tcPr>
          <w:p w:rsidR="002C1820" w:rsidRPr="005D6E7B" w:rsidRDefault="002C1820" w:rsidP="00DC14CC">
            <w:pPr>
              <w:ind w:firstLine="0"/>
              <w:jc w:val="left"/>
              <w:rPr>
                <w:rFonts w:ascii="Times New Roman" w:eastAsia="Times New Roman" w:hAnsi="Times New Roman"/>
                <w:b/>
                <w:color w:val="000000"/>
              </w:rPr>
            </w:pPr>
          </w:p>
          <w:p w:rsidR="002C1820" w:rsidRPr="005D6E7B" w:rsidRDefault="002C1820" w:rsidP="00DC14CC">
            <w:pPr>
              <w:ind w:firstLine="0"/>
              <w:jc w:val="left"/>
              <w:rPr>
                <w:rFonts w:ascii="Times New Roman" w:eastAsia="Times New Roman" w:hAnsi="Times New Roman"/>
                <w:b/>
                <w:color w:val="000000"/>
              </w:rPr>
            </w:pPr>
          </w:p>
          <w:p w:rsidR="002C1820" w:rsidRPr="005D6E7B" w:rsidRDefault="002C1820" w:rsidP="00DC14CC">
            <w:pPr>
              <w:ind w:firstLine="0"/>
              <w:jc w:val="left"/>
              <w:rPr>
                <w:rFonts w:ascii="Times New Roman" w:eastAsia="Times New Roman" w:hAnsi="Times New Roman"/>
                <w:b/>
                <w:color w:val="000000"/>
              </w:rPr>
            </w:pPr>
          </w:p>
          <w:p w:rsidR="002C1820" w:rsidRPr="005D6E7B" w:rsidRDefault="002C1820" w:rsidP="00DC14CC">
            <w:pPr>
              <w:ind w:firstLine="0"/>
              <w:jc w:val="left"/>
              <w:rPr>
                <w:rFonts w:ascii="Times New Roman" w:eastAsia="Times New Roman" w:hAnsi="Times New Roman"/>
                <w:b/>
                <w:color w:val="000000"/>
              </w:rPr>
            </w:pPr>
          </w:p>
          <w:p w:rsidR="002C1820" w:rsidRPr="005D6E7B" w:rsidRDefault="002C1820" w:rsidP="00DC14CC">
            <w:pPr>
              <w:ind w:firstLine="0"/>
              <w:jc w:val="left"/>
              <w:rPr>
                <w:rFonts w:ascii="Times New Roman" w:eastAsia="Times New Roman" w:hAnsi="Times New Roman"/>
                <w:b/>
                <w:color w:val="000000"/>
              </w:rPr>
            </w:pPr>
          </w:p>
          <w:p w:rsidR="002C1820" w:rsidRPr="005D6E7B" w:rsidRDefault="002C1820" w:rsidP="00DC14CC">
            <w:pPr>
              <w:ind w:firstLine="0"/>
              <w:jc w:val="left"/>
              <w:rPr>
                <w:rFonts w:ascii="Times New Roman" w:eastAsia="Times New Roman" w:hAnsi="Times New Roman"/>
                <w:b/>
                <w:color w:val="000000"/>
              </w:rPr>
            </w:pPr>
          </w:p>
          <w:p w:rsidR="002C1820" w:rsidRPr="005D6E7B" w:rsidRDefault="002C1820" w:rsidP="00DC14CC">
            <w:pPr>
              <w:ind w:firstLine="0"/>
              <w:jc w:val="left"/>
              <w:rPr>
                <w:rFonts w:ascii="Times New Roman" w:eastAsia="Times New Roman" w:hAnsi="Times New Roman"/>
                <w:b/>
                <w:color w:val="000000"/>
              </w:rPr>
            </w:pPr>
            <w:r w:rsidRPr="005D6E7B">
              <w:rPr>
                <w:rFonts w:ascii="Times New Roman" w:eastAsia="Times New Roman" w:hAnsi="Times New Roman"/>
                <w:b/>
                <w:color w:val="000000"/>
              </w:rPr>
              <w:t>Expansion of tourism</w:t>
            </w:r>
          </w:p>
        </w:tc>
        <w:tc>
          <w:tcPr>
            <w:tcW w:w="2383" w:type="pct"/>
          </w:tcPr>
          <w:p w:rsidR="002C1820" w:rsidRPr="007C0662" w:rsidRDefault="002C1820" w:rsidP="00DC14CC">
            <w:pPr>
              <w:ind w:firstLine="0"/>
              <w:jc w:val="left"/>
              <w:rPr>
                <w:rFonts w:ascii="Times New Roman" w:eastAsia="Times New Roman" w:hAnsi="Times New Roman"/>
                <w:color w:val="000000"/>
                <w:sz w:val="21"/>
                <w:szCs w:val="21"/>
              </w:rPr>
            </w:pPr>
            <w:r w:rsidRPr="007C0662">
              <w:rPr>
                <w:rFonts w:ascii="Times New Roman" w:eastAsia="Times New Roman" w:hAnsi="Times New Roman"/>
                <w:color w:val="000000"/>
                <w:sz w:val="21"/>
                <w:szCs w:val="21"/>
              </w:rPr>
              <w:t>Identifying potential tourist spots scattered over different places of the country and modernizing and expanding existing ones</w:t>
            </w:r>
          </w:p>
        </w:tc>
        <w:tc>
          <w:tcPr>
            <w:tcW w:w="1326" w:type="pct"/>
            <w:vMerge w:val="restart"/>
          </w:tcPr>
          <w:p w:rsidR="002C1820" w:rsidRPr="00F82142" w:rsidRDefault="002C1820" w:rsidP="00DC14CC">
            <w:pPr>
              <w:ind w:firstLine="0"/>
              <w:jc w:val="left"/>
              <w:rPr>
                <w:rFonts w:ascii="Times New Roman" w:eastAsia="Times New Roman" w:hAnsi="Times New Roman"/>
                <w:b/>
                <w:color w:val="000000"/>
              </w:rPr>
            </w:pPr>
          </w:p>
          <w:p w:rsidR="002C1820" w:rsidRPr="00F82142" w:rsidRDefault="002C1820" w:rsidP="00DC14CC">
            <w:pPr>
              <w:ind w:firstLine="0"/>
              <w:jc w:val="left"/>
              <w:rPr>
                <w:rFonts w:ascii="Times New Roman" w:eastAsia="Times New Roman" w:hAnsi="Times New Roman"/>
                <w:b/>
                <w:color w:val="000000"/>
              </w:rPr>
            </w:pPr>
          </w:p>
          <w:p w:rsidR="002C1820" w:rsidRPr="00F82142" w:rsidRDefault="002C1820" w:rsidP="00DC14CC">
            <w:pPr>
              <w:ind w:firstLine="0"/>
              <w:jc w:val="left"/>
              <w:rPr>
                <w:rFonts w:ascii="Times New Roman" w:eastAsia="Times New Roman" w:hAnsi="Times New Roman"/>
                <w:b/>
                <w:color w:val="000000"/>
              </w:rPr>
            </w:pPr>
          </w:p>
          <w:p w:rsidR="002C1820" w:rsidRPr="00F82142" w:rsidRDefault="002C1820" w:rsidP="00DC14CC">
            <w:pPr>
              <w:ind w:firstLine="0"/>
              <w:jc w:val="left"/>
              <w:rPr>
                <w:rFonts w:ascii="Times New Roman" w:eastAsia="Times New Roman" w:hAnsi="Times New Roman"/>
                <w:b/>
                <w:color w:val="000000"/>
              </w:rPr>
            </w:pPr>
          </w:p>
          <w:p w:rsidR="002C1820" w:rsidRPr="00F82142" w:rsidRDefault="002C1820" w:rsidP="00DC14CC">
            <w:pPr>
              <w:ind w:firstLine="0"/>
              <w:jc w:val="left"/>
              <w:rPr>
                <w:rFonts w:ascii="Times New Roman" w:eastAsia="Times New Roman" w:hAnsi="Times New Roman"/>
                <w:b/>
                <w:color w:val="000000"/>
              </w:rPr>
            </w:pPr>
          </w:p>
          <w:p w:rsidR="002C1820" w:rsidRPr="00F82142" w:rsidRDefault="002C1820" w:rsidP="00DC14CC">
            <w:pPr>
              <w:ind w:firstLine="0"/>
              <w:jc w:val="left"/>
              <w:rPr>
                <w:rFonts w:ascii="Times New Roman" w:eastAsia="Times New Roman" w:hAnsi="Times New Roman"/>
                <w:b/>
                <w:color w:val="000000"/>
              </w:rPr>
            </w:pPr>
          </w:p>
          <w:p w:rsidR="002C1820" w:rsidRPr="00F82142" w:rsidRDefault="002C1820" w:rsidP="00DC14CC">
            <w:pPr>
              <w:ind w:firstLine="0"/>
              <w:jc w:val="left"/>
              <w:rPr>
                <w:rFonts w:ascii="Times New Roman" w:eastAsia="Times New Roman" w:hAnsi="Times New Roman"/>
                <w:b/>
                <w:color w:val="000000"/>
              </w:rPr>
            </w:pPr>
            <w:r w:rsidRPr="00F82142">
              <w:rPr>
                <w:rFonts w:ascii="Times New Roman" w:eastAsia="Times New Roman" w:hAnsi="Times New Roman"/>
                <w:b/>
                <w:color w:val="000000"/>
              </w:rPr>
              <w:t>Bangladesh Parjatan Corporation</w:t>
            </w:r>
          </w:p>
        </w:tc>
      </w:tr>
      <w:tr w:rsidR="002C1820" w:rsidRPr="00544473" w:rsidTr="00DC14CC">
        <w:trPr>
          <w:trHeight w:val="144"/>
        </w:trPr>
        <w:tc>
          <w:tcPr>
            <w:tcW w:w="1291" w:type="pct"/>
            <w:vMerge/>
          </w:tcPr>
          <w:p w:rsidR="002C1820" w:rsidRPr="005D6E7B" w:rsidRDefault="002C1820" w:rsidP="00DC14CC">
            <w:pPr>
              <w:autoSpaceDE w:val="0"/>
              <w:autoSpaceDN w:val="0"/>
              <w:adjustRightInd w:val="0"/>
              <w:ind w:firstLine="0"/>
              <w:jc w:val="left"/>
              <w:rPr>
                <w:rFonts w:ascii="Times New Roman" w:hAnsi="Times New Roman"/>
                <w:szCs w:val="23"/>
              </w:rPr>
            </w:pPr>
          </w:p>
        </w:tc>
        <w:tc>
          <w:tcPr>
            <w:tcW w:w="2383" w:type="pct"/>
          </w:tcPr>
          <w:p w:rsidR="002C1820" w:rsidRPr="007C0662" w:rsidRDefault="002C1820" w:rsidP="00DC14CC">
            <w:pPr>
              <w:ind w:firstLine="0"/>
              <w:jc w:val="left"/>
              <w:rPr>
                <w:rFonts w:ascii="Times New Roman" w:eastAsia="Times New Roman" w:hAnsi="Times New Roman"/>
                <w:color w:val="000000"/>
                <w:sz w:val="21"/>
                <w:szCs w:val="21"/>
              </w:rPr>
            </w:pPr>
            <w:r w:rsidRPr="007C0662">
              <w:rPr>
                <w:rFonts w:ascii="Times New Roman" w:eastAsia="Times New Roman" w:hAnsi="Times New Roman"/>
                <w:color w:val="000000"/>
                <w:sz w:val="21"/>
                <w:szCs w:val="21"/>
              </w:rPr>
              <w:t>Involving local government institutions in tourism activities</w:t>
            </w:r>
          </w:p>
        </w:tc>
        <w:tc>
          <w:tcPr>
            <w:tcW w:w="1326" w:type="pct"/>
            <w:vMerge/>
          </w:tcPr>
          <w:p w:rsidR="002C1820" w:rsidRPr="00F82142" w:rsidRDefault="002C1820" w:rsidP="00DC14CC">
            <w:pPr>
              <w:autoSpaceDE w:val="0"/>
              <w:autoSpaceDN w:val="0"/>
              <w:adjustRightInd w:val="0"/>
              <w:ind w:firstLine="0"/>
              <w:jc w:val="left"/>
              <w:rPr>
                <w:rFonts w:ascii="Times New Roman" w:hAnsi="Times New Roman"/>
                <w:b/>
                <w:szCs w:val="23"/>
              </w:rPr>
            </w:pPr>
          </w:p>
        </w:tc>
      </w:tr>
      <w:tr w:rsidR="002C1820" w:rsidRPr="00544473" w:rsidTr="00DC14CC">
        <w:trPr>
          <w:trHeight w:val="144"/>
        </w:trPr>
        <w:tc>
          <w:tcPr>
            <w:tcW w:w="1291" w:type="pct"/>
            <w:vMerge/>
          </w:tcPr>
          <w:p w:rsidR="002C1820" w:rsidRPr="005D6E7B" w:rsidRDefault="002C1820" w:rsidP="00DC14CC">
            <w:pPr>
              <w:autoSpaceDE w:val="0"/>
              <w:autoSpaceDN w:val="0"/>
              <w:adjustRightInd w:val="0"/>
              <w:ind w:firstLine="0"/>
              <w:jc w:val="left"/>
              <w:rPr>
                <w:rFonts w:ascii="Times New Roman" w:hAnsi="Times New Roman"/>
                <w:szCs w:val="23"/>
              </w:rPr>
            </w:pPr>
          </w:p>
        </w:tc>
        <w:tc>
          <w:tcPr>
            <w:tcW w:w="2383" w:type="pct"/>
          </w:tcPr>
          <w:p w:rsidR="002C1820" w:rsidRPr="007C0662" w:rsidRDefault="002C1820" w:rsidP="00DC14CC">
            <w:pPr>
              <w:ind w:firstLine="0"/>
              <w:jc w:val="left"/>
              <w:rPr>
                <w:rFonts w:ascii="Times New Roman" w:eastAsia="Times New Roman" w:hAnsi="Times New Roman"/>
                <w:color w:val="000000"/>
                <w:sz w:val="21"/>
                <w:szCs w:val="21"/>
              </w:rPr>
            </w:pPr>
            <w:r w:rsidRPr="007C0662">
              <w:rPr>
                <w:rFonts w:ascii="Times New Roman" w:eastAsia="Times New Roman" w:hAnsi="Times New Roman"/>
                <w:color w:val="000000"/>
                <w:sz w:val="21"/>
                <w:szCs w:val="21"/>
              </w:rPr>
              <w:t>Creating infrastructure and improving management of the tourism industry through Public Private Partnership (PPP) arrangements</w:t>
            </w:r>
          </w:p>
        </w:tc>
        <w:tc>
          <w:tcPr>
            <w:tcW w:w="1326" w:type="pct"/>
            <w:vMerge/>
          </w:tcPr>
          <w:p w:rsidR="002C1820" w:rsidRPr="00F82142" w:rsidRDefault="002C1820" w:rsidP="00DC14CC">
            <w:pPr>
              <w:autoSpaceDE w:val="0"/>
              <w:autoSpaceDN w:val="0"/>
              <w:adjustRightInd w:val="0"/>
              <w:ind w:firstLine="0"/>
              <w:jc w:val="left"/>
              <w:rPr>
                <w:rFonts w:ascii="Times New Roman" w:hAnsi="Times New Roman"/>
                <w:b/>
                <w:szCs w:val="23"/>
              </w:rPr>
            </w:pPr>
          </w:p>
        </w:tc>
      </w:tr>
      <w:tr w:rsidR="002C1820" w:rsidRPr="00544473" w:rsidTr="00DC14CC">
        <w:trPr>
          <w:trHeight w:val="144"/>
        </w:trPr>
        <w:tc>
          <w:tcPr>
            <w:tcW w:w="1291" w:type="pct"/>
            <w:vMerge/>
          </w:tcPr>
          <w:p w:rsidR="002C1820" w:rsidRPr="005D6E7B" w:rsidRDefault="002C1820" w:rsidP="00DC14CC">
            <w:pPr>
              <w:autoSpaceDE w:val="0"/>
              <w:autoSpaceDN w:val="0"/>
              <w:adjustRightInd w:val="0"/>
              <w:ind w:firstLine="0"/>
              <w:jc w:val="left"/>
              <w:rPr>
                <w:rFonts w:ascii="Times New Roman" w:hAnsi="Times New Roman"/>
                <w:szCs w:val="23"/>
              </w:rPr>
            </w:pPr>
          </w:p>
        </w:tc>
        <w:tc>
          <w:tcPr>
            <w:tcW w:w="2383" w:type="pct"/>
          </w:tcPr>
          <w:p w:rsidR="002C1820" w:rsidRPr="007C0662" w:rsidRDefault="002C1820" w:rsidP="00DC14CC">
            <w:pPr>
              <w:ind w:firstLine="0"/>
              <w:jc w:val="left"/>
              <w:rPr>
                <w:rFonts w:ascii="Times New Roman" w:eastAsia="Times New Roman" w:hAnsi="Times New Roman"/>
                <w:color w:val="000000"/>
                <w:sz w:val="21"/>
                <w:szCs w:val="21"/>
              </w:rPr>
            </w:pPr>
            <w:r w:rsidRPr="007C0662">
              <w:rPr>
                <w:rFonts w:ascii="Times New Roman" w:eastAsia="Times New Roman" w:hAnsi="Times New Roman"/>
                <w:color w:val="000000"/>
                <w:sz w:val="21"/>
                <w:szCs w:val="21"/>
              </w:rPr>
              <w:t>Producing documentary films on Bangladesh Tourism &amp; publicising tourism events</w:t>
            </w:r>
          </w:p>
        </w:tc>
        <w:tc>
          <w:tcPr>
            <w:tcW w:w="1326" w:type="pct"/>
            <w:vMerge/>
          </w:tcPr>
          <w:p w:rsidR="002C1820" w:rsidRPr="00F82142" w:rsidRDefault="002C1820" w:rsidP="00DC14CC">
            <w:pPr>
              <w:autoSpaceDE w:val="0"/>
              <w:autoSpaceDN w:val="0"/>
              <w:adjustRightInd w:val="0"/>
              <w:ind w:firstLine="0"/>
              <w:jc w:val="left"/>
              <w:rPr>
                <w:rFonts w:ascii="Times New Roman" w:hAnsi="Times New Roman"/>
                <w:b/>
                <w:szCs w:val="23"/>
              </w:rPr>
            </w:pPr>
          </w:p>
        </w:tc>
      </w:tr>
      <w:tr w:rsidR="002C1820" w:rsidRPr="00544473" w:rsidTr="00DC14CC">
        <w:trPr>
          <w:trHeight w:val="144"/>
        </w:trPr>
        <w:tc>
          <w:tcPr>
            <w:tcW w:w="1291" w:type="pct"/>
            <w:vMerge/>
          </w:tcPr>
          <w:p w:rsidR="002C1820" w:rsidRPr="005D6E7B" w:rsidRDefault="002C1820" w:rsidP="00DC14CC">
            <w:pPr>
              <w:autoSpaceDE w:val="0"/>
              <w:autoSpaceDN w:val="0"/>
              <w:adjustRightInd w:val="0"/>
              <w:ind w:firstLine="0"/>
              <w:jc w:val="left"/>
              <w:rPr>
                <w:rFonts w:ascii="Times New Roman" w:hAnsi="Times New Roman"/>
                <w:szCs w:val="23"/>
              </w:rPr>
            </w:pPr>
          </w:p>
        </w:tc>
        <w:tc>
          <w:tcPr>
            <w:tcW w:w="2383" w:type="pct"/>
          </w:tcPr>
          <w:p w:rsidR="002C1820" w:rsidRDefault="002C1820" w:rsidP="00DC14CC">
            <w:pPr>
              <w:ind w:firstLine="0"/>
              <w:jc w:val="left"/>
              <w:rPr>
                <w:rFonts w:ascii="Times New Roman" w:eastAsia="Times New Roman" w:hAnsi="Times New Roman"/>
                <w:color w:val="000000"/>
                <w:sz w:val="21"/>
                <w:szCs w:val="21"/>
              </w:rPr>
            </w:pPr>
            <w:r w:rsidRPr="007C0662">
              <w:rPr>
                <w:rFonts w:ascii="Times New Roman" w:eastAsia="Times New Roman" w:hAnsi="Times New Roman"/>
                <w:color w:val="000000"/>
                <w:sz w:val="21"/>
                <w:szCs w:val="21"/>
              </w:rPr>
              <w:t>Maintaining tourism related training courses and establishing 4 more tourist training centers</w:t>
            </w:r>
          </w:p>
          <w:p w:rsidR="00DC14CC" w:rsidRPr="007C0662" w:rsidRDefault="00DC14CC" w:rsidP="00DC14CC">
            <w:pPr>
              <w:ind w:firstLine="0"/>
              <w:jc w:val="left"/>
              <w:rPr>
                <w:rFonts w:ascii="Times New Roman" w:eastAsia="Times New Roman" w:hAnsi="Times New Roman"/>
                <w:color w:val="000000"/>
                <w:sz w:val="21"/>
                <w:szCs w:val="21"/>
              </w:rPr>
            </w:pPr>
          </w:p>
        </w:tc>
        <w:tc>
          <w:tcPr>
            <w:tcW w:w="1326" w:type="pct"/>
            <w:vMerge/>
          </w:tcPr>
          <w:p w:rsidR="002C1820" w:rsidRPr="00F82142" w:rsidRDefault="002C1820" w:rsidP="00DC14CC">
            <w:pPr>
              <w:autoSpaceDE w:val="0"/>
              <w:autoSpaceDN w:val="0"/>
              <w:adjustRightInd w:val="0"/>
              <w:ind w:firstLine="0"/>
              <w:jc w:val="left"/>
              <w:rPr>
                <w:rFonts w:ascii="Times New Roman" w:hAnsi="Times New Roman"/>
                <w:b/>
                <w:szCs w:val="23"/>
              </w:rPr>
            </w:pPr>
          </w:p>
        </w:tc>
      </w:tr>
      <w:tr w:rsidR="002C1820" w:rsidRPr="00544473" w:rsidTr="00DC14CC">
        <w:trPr>
          <w:trHeight w:val="144"/>
        </w:trPr>
        <w:tc>
          <w:tcPr>
            <w:tcW w:w="1291" w:type="pct"/>
            <w:vMerge/>
          </w:tcPr>
          <w:p w:rsidR="002C1820" w:rsidRPr="005D6E7B" w:rsidRDefault="002C1820" w:rsidP="00DC14CC">
            <w:pPr>
              <w:autoSpaceDE w:val="0"/>
              <w:autoSpaceDN w:val="0"/>
              <w:adjustRightInd w:val="0"/>
              <w:ind w:firstLine="0"/>
              <w:jc w:val="left"/>
              <w:rPr>
                <w:rFonts w:ascii="Times New Roman" w:hAnsi="Times New Roman"/>
                <w:szCs w:val="23"/>
              </w:rPr>
            </w:pPr>
          </w:p>
        </w:tc>
        <w:tc>
          <w:tcPr>
            <w:tcW w:w="2383" w:type="pct"/>
          </w:tcPr>
          <w:p w:rsidR="002C1820" w:rsidRPr="007C0662" w:rsidRDefault="002C1820" w:rsidP="00DC14CC">
            <w:pPr>
              <w:ind w:firstLine="0"/>
              <w:jc w:val="left"/>
              <w:rPr>
                <w:rFonts w:ascii="Times New Roman" w:eastAsia="Times New Roman" w:hAnsi="Times New Roman"/>
                <w:color w:val="000000"/>
                <w:sz w:val="21"/>
                <w:szCs w:val="21"/>
              </w:rPr>
            </w:pPr>
            <w:r w:rsidRPr="007C0662">
              <w:rPr>
                <w:rFonts w:ascii="Times New Roman" w:eastAsia="Times New Roman" w:hAnsi="Times New Roman"/>
                <w:color w:val="000000"/>
                <w:sz w:val="21"/>
                <w:szCs w:val="21"/>
              </w:rPr>
              <w:t>Participating in tourism fairs organized home and abroad and arranged related programs</w:t>
            </w:r>
          </w:p>
        </w:tc>
        <w:tc>
          <w:tcPr>
            <w:tcW w:w="1326" w:type="pct"/>
            <w:vMerge w:val="restart"/>
          </w:tcPr>
          <w:p w:rsidR="002C1820" w:rsidRPr="00F82142" w:rsidRDefault="002C1820" w:rsidP="00DC14CC">
            <w:pPr>
              <w:ind w:firstLine="0"/>
              <w:jc w:val="left"/>
              <w:rPr>
                <w:rFonts w:ascii="Times New Roman" w:eastAsia="Times New Roman" w:hAnsi="Times New Roman"/>
                <w:b/>
                <w:color w:val="000000"/>
              </w:rPr>
            </w:pPr>
            <w:r w:rsidRPr="00F82142">
              <w:rPr>
                <w:rFonts w:ascii="Times New Roman" w:eastAsia="Times New Roman" w:hAnsi="Times New Roman"/>
                <w:b/>
                <w:color w:val="000000"/>
              </w:rPr>
              <w:t>Bangladesh Tourism Board</w:t>
            </w:r>
          </w:p>
        </w:tc>
      </w:tr>
      <w:tr w:rsidR="002C1820" w:rsidRPr="00544473" w:rsidTr="005C5299">
        <w:trPr>
          <w:trHeight w:val="144"/>
        </w:trPr>
        <w:tc>
          <w:tcPr>
            <w:tcW w:w="1291" w:type="pct"/>
            <w:vMerge/>
          </w:tcPr>
          <w:p w:rsidR="002C1820" w:rsidRPr="00544473" w:rsidRDefault="002C1820" w:rsidP="005C5299">
            <w:pPr>
              <w:autoSpaceDE w:val="0"/>
              <w:autoSpaceDN w:val="0"/>
              <w:adjustRightInd w:val="0"/>
              <w:rPr>
                <w:rFonts w:cstheme="minorHAnsi"/>
                <w:szCs w:val="23"/>
              </w:rPr>
            </w:pPr>
          </w:p>
        </w:tc>
        <w:tc>
          <w:tcPr>
            <w:tcW w:w="2383" w:type="pct"/>
            <w:vAlign w:val="bottom"/>
          </w:tcPr>
          <w:p w:rsidR="002C1820" w:rsidRDefault="002C1820" w:rsidP="00DC14CC">
            <w:pPr>
              <w:ind w:firstLine="0"/>
              <w:rPr>
                <w:rFonts w:ascii="Times New Roman" w:eastAsia="Times New Roman" w:hAnsi="Times New Roman"/>
                <w:color w:val="000000"/>
                <w:sz w:val="21"/>
                <w:szCs w:val="21"/>
              </w:rPr>
            </w:pPr>
            <w:r w:rsidRPr="007C0662">
              <w:rPr>
                <w:rFonts w:ascii="Times New Roman" w:eastAsia="Times New Roman" w:hAnsi="Times New Roman"/>
                <w:color w:val="000000"/>
                <w:sz w:val="21"/>
                <w:szCs w:val="21"/>
              </w:rPr>
              <w:t>Capacity building in tourism sector</w:t>
            </w:r>
          </w:p>
          <w:p w:rsidR="00DC14CC" w:rsidRPr="007C0662" w:rsidRDefault="00DC14CC" w:rsidP="005C5299">
            <w:pPr>
              <w:rPr>
                <w:rFonts w:ascii="Times New Roman" w:eastAsia="Times New Roman" w:hAnsi="Times New Roman"/>
                <w:color w:val="000000"/>
                <w:sz w:val="21"/>
                <w:szCs w:val="21"/>
              </w:rPr>
            </w:pPr>
          </w:p>
        </w:tc>
        <w:tc>
          <w:tcPr>
            <w:tcW w:w="1326" w:type="pct"/>
            <w:vMerge/>
            <w:vAlign w:val="center"/>
          </w:tcPr>
          <w:p w:rsidR="002C1820" w:rsidRPr="00544473" w:rsidRDefault="002C1820" w:rsidP="005C5299">
            <w:pPr>
              <w:autoSpaceDE w:val="0"/>
              <w:autoSpaceDN w:val="0"/>
              <w:adjustRightInd w:val="0"/>
              <w:rPr>
                <w:rFonts w:cstheme="minorHAnsi"/>
                <w:szCs w:val="23"/>
              </w:rPr>
            </w:pPr>
          </w:p>
        </w:tc>
      </w:tr>
    </w:tbl>
    <w:p w:rsidR="00DC14CC" w:rsidRPr="001A6371" w:rsidRDefault="00DC14CC" w:rsidP="001A6371">
      <w:pPr>
        <w:tabs>
          <w:tab w:val="right" w:pos="9360"/>
        </w:tabs>
        <w:spacing w:before="240" w:after="240"/>
        <w:rPr>
          <w:rFonts w:ascii="Times New Roman" w:hAnsi="Times New Roman"/>
          <w:b/>
          <w:i/>
          <w:sz w:val="20"/>
          <w:szCs w:val="24"/>
        </w:rPr>
      </w:pPr>
      <w:r w:rsidRPr="00DC14CC">
        <w:rPr>
          <w:rFonts w:ascii="Times New Roman" w:hAnsi="Times New Roman"/>
          <w:b/>
          <w:i/>
          <w:sz w:val="20"/>
          <w:szCs w:val="24"/>
        </w:rPr>
        <w:t>Source:</w:t>
      </w:r>
      <w:r>
        <w:rPr>
          <w:rFonts w:ascii="Times New Roman" w:hAnsi="Times New Roman"/>
          <w:b/>
          <w:i/>
          <w:sz w:val="20"/>
          <w:szCs w:val="24"/>
        </w:rPr>
        <w:t xml:space="preserve"> </w:t>
      </w:r>
      <w:r w:rsidRPr="00DC14CC">
        <w:rPr>
          <w:rFonts w:ascii="Times New Roman" w:hAnsi="Times New Roman"/>
          <w:b/>
          <w:i/>
          <w:sz w:val="20"/>
          <w:szCs w:val="24"/>
        </w:rPr>
        <w:t>7</w:t>
      </w:r>
      <w:r w:rsidRPr="00DC14CC">
        <w:rPr>
          <w:rFonts w:ascii="Times New Roman" w:hAnsi="Times New Roman"/>
          <w:b/>
          <w:i/>
          <w:sz w:val="20"/>
          <w:szCs w:val="24"/>
          <w:vertAlign w:val="superscript"/>
        </w:rPr>
        <w:t>th</w:t>
      </w:r>
      <w:r w:rsidRPr="00DC14CC">
        <w:rPr>
          <w:rFonts w:ascii="Times New Roman" w:hAnsi="Times New Roman"/>
          <w:b/>
          <w:i/>
          <w:sz w:val="20"/>
          <w:szCs w:val="24"/>
        </w:rPr>
        <w:t xml:space="preserve"> Five Year Plan</w:t>
      </w:r>
      <w:r>
        <w:rPr>
          <w:rFonts w:ascii="Times New Roman" w:hAnsi="Times New Roman"/>
          <w:b/>
          <w:i/>
          <w:sz w:val="20"/>
          <w:szCs w:val="24"/>
        </w:rPr>
        <w:tab/>
      </w:r>
    </w:p>
    <w:p w:rsidR="004778FD" w:rsidRDefault="002C1820" w:rsidP="002C1820">
      <w:pPr>
        <w:jc w:val="both"/>
        <w:rPr>
          <w:rFonts w:ascii="Times New Roman" w:hAnsi="Times New Roman"/>
          <w:szCs w:val="24"/>
        </w:rPr>
      </w:pPr>
      <w:r w:rsidRPr="00CB3CA8">
        <w:rPr>
          <w:rFonts w:ascii="Times New Roman" w:hAnsi="Times New Roman"/>
          <w:b/>
          <w:i/>
          <w:szCs w:val="24"/>
        </w:rPr>
        <w:t xml:space="preserve">Export of ICT services: </w:t>
      </w:r>
      <w:r w:rsidRPr="00CB3CA8">
        <w:rPr>
          <w:rFonts w:ascii="Times New Roman" w:hAnsi="Times New Roman"/>
          <w:szCs w:val="24"/>
        </w:rPr>
        <w:t>Bangladesh is a relative new comer to the ICT sector.  The emphasis gained momentum in the wake of the leadership role provided by Prime Minister Sheikh Hasina through the Digital Bangladesh initiative developed in the context of Vision 2021</w:t>
      </w:r>
      <w:r w:rsidR="001678FE">
        <w:rPr>
          <w:rFonts w:ascii="Times New Roman" w:hAnsi="Times New Roman"/>
          <w:szCs w:val="24"/>
        </w:rPr>
        <w:t xml:space="preserve"> (Government of Bangladesh</w:t>
      </w:r>
      <w:r w:rsidR="001A6371">
        <w:rPr>
          <w:rFonts w:ascii="Times New Roman" w:hAnsi="Times New Roman"/>
          <w:szCs w:val="24"/>
        </w:rPr>
        <w:t xml:space="preserve"> 2009</w:t>
      </w:r>
      <w:r w:rsidR="00D20604">
        <w:rPr>
          <w:rFonts w:ascii="Times New Roman" w:hAnsi="Times New Roman"/>
          <w:szCs w:val="24"/>
        </w:rPr>
        <w:t>)</w:t>
      </w:r>
      <w:r w:rsidR="001678FE">
        <w:rPr>
          <w:rFonts w:ascii="Times New Roman" w:hAnsi="Times New Roman"/>
          <w:szCs w:val="24"/>
        </w:rPr>
        <w:t>.  The 6</w:t>
      </w:r>
      <w:r w:rsidR="001678FE" w:rsidRPr="001678FE">
        <w:rPr>
          <w:rFonts w:ascii="Times New Roman" w:hAnsi="Times New Roman"/>
          <w:szCs w:val="24"/>
          <w:vertAlign w:val="superscript"/>
        </w:rPr>
        <w:t>th</w:t>
      </w:r>
      <w:r w:rsidR="001678FE">
        <w:rPr>
          <w:rFonts w:ascii="Times New Roman" w:hAnsi="Times New Roman"/>
          <w:szCs w:val="24"/>
        </w:rPr>
        <w:t xml:space="preserve"> Five Year </w:t>
      </w:r>
      <w:r w:rsidRPr="00CB3CA8">
        <w:rPr>
          <w:rFonts w:ascii="Times New Roman" w:hAnsi="Times New Roman"/>
          <w:szCs w:val="24"/>
        </w:rPr>
        <w:t>Plan</w:t>
      </w:r>
      <w:r w:rsidR="001678FE">
        <w:rPr>
          <w:rFonts w:ascii="Times New Roman" w:hAnsi="Times New Roman"/>
          <w:szCs w:val="24"/>
        </w:rPr>
        <w:t xml:space="preserve"> (Government of Bangladesh 2011)</w:t>
      </w:r>
      <w:r w:rsidRPr="00CB3CA8">
        <w:rPr>
          <w:rFonts w:ascii="Times New Roman" w:hAnsi="Times New Roman"/>
          <w:szCs w:val="24"/>
        </w:rPr>
        <w:t xml:space="preserve"> put considerable emphasis to the implementa</w:t>
      </w:r>
      <w:r w:rsidR="001678FE">
        <w:rPr>
          <w:rFonts w:ascii="Times New Roman" w:hAnsi="Times New Roman"/>
          <w:szCs w:val="24"/>
        </w:rPr>
        <w:t>tion of the Digital Bangladesh I</w:t>
      </w:r>
      <w:r w:rsidRPr="00CB3CA8">
        <w:rPr>
          <w:rFonts w:ascii="Times New Roman" w:hAnsi="Times New Roman"/>
          <w:szCs w:val="24"/>
        </w:rPr>
        <w:t>nitiative. Considerable progress has been achieved</w:t>
      </w:r>
      <w:r w:rsidR="001678FE">
        <w:rPr>
          <w:rFonts w:ascii="Times New Roman" w:hAnsi="Times New Roman"/>
          <w:szCs w:val="24"/>
        </w:rPr>
        <w:t xml:space="preserve"> (Government of Bangladesh, 2015</w:t>
      </w:r>
      <w:r w:rsidR="00D20604">
        <w:rPr>
          <w:rFonts w:ascii="Times New Roman" w:hAnsi="Times New Roman"/>
          <w:szCs w:val="24"/>
        </w:rPr>
        <w:t>)</w:t>
      </w:r>
      <w:r w:rsidRPr="00CB3CA8">
        <w:rPr>
          <w:rFonts w:ascii="Times New Roman" w:hAnsi="Times New Roman"/>
          <w:szCs w:val="24"/>
        </w:rPr>
        <w:t>.  However, much of the ICT focus has been in improving the connectivity and service delivery inland within the country.  The impact on export of ICT services has been relatively modest when compared with the global market</w:t>
      </w:r>
      <w:r w:rsidR="00D20604">
        <w:rPr>
          <w:rFonts w:ascii="Times New Roman" w:hAnsi="Times New Roman"/>
          <w:szCs w:val="24"/>
        </w:rPr>
        <w:t xml:space="preserve"> prospect.  As shown in Table </w:t>
      </w:r>
      <w:r w:rsidRPr="00CB3CA8">
        <w:rPr>
          <w:rFonts w:ascii="Times New Roman" w:hAnsi="Times New Roman"/>
          <w:szCs w:val="24"/>
        </w:rPr>
        <w:t>5, earnings from ICT exports have grown from</w:t>
      </w:r>
      <w:r w:rsidR="00D20604">
        <w:rPr>
          <w:rFonts w:ascii="Times New Roman" w:hAnsi="Times New Roman"/>
          <w:szCs w:val="24"/>
        </w:rPr>
        <w:t xml:space="preserve"> $247 million in FY 2010 to $595</w:t>
      </w:r>
      <w:r w:rsidRPr="00CB3CA8">
        <w:rPr>
          <w:rFonts w:ascii="Times New Roman" w:hAnsi="Times New Roman"/>
          <w:szCs w:val="24"/>
        </w:rPr>
        <w:t xml:space="preserve"> million in FY2014. This is a welcome increase but pales into insignificance when </w:t>
      </w:r>
      <w:r w:rsidR="00D20604">
        <w:rPr>
          <w:rFonts w:ascii="Times New Roman" w:hAnsi="Times New Roman"/>
          <w:szCs w:val="24"/>
        </w:rPr>
        <w:t>compared with ICT earnings of $</w:t>
      </w:r>
      <w:r w:rsidR="00BB6358">
        <w:rPr>
          <w:rFonts w:ascii="Times New Roman" w:hAnsi="Times New Roman"/>
          <w:szCs w:val="24"/>
        </w:rPr>
        <w:t>105 billion in India in FY2015 (World Bank 2016)</w:t>
      </w:r>
      <w:r w:rsidRPr="00CB3CA8">
        <w:rPr>
          <w:rFonts w:ascii="Times New Roman" w:hAnsi="Times New Roman"/>
          <w:szCs w:val="24"/>
        </w:rPr>
        <w:t xml:space="preserve">. Even after allowing for size effects, India’s exports of ICT </w:t>
      </w:r>
      <w:r w:rsidR="00BB6358">
        <w:rPr>
          <w:rFonts w:ascii="Times New Roman" w:hAnsi="Times New Roman"/>
          <w:szCs w:val="24"/>
        </w:rPr>
        <w:t>services amounts to 5</w:t>
      </w:r>
      <w:r w:rsidRPr="00CB3CA8">
        <w:rPr>
          <w:rFonts w:ascii="Times New Roman" w:hAnsi="Times New Roman"/>
          <w:szCs w:val="24"/>
        </w:rPr>
        <w:t xml:space="preserve"> percent of GDP whereas it is less than 0.3 percent of GDP in Bangladesh. The global</w:t>
      </w:r>
      <w:r w:rsidR="004778FD">
        <w:rPr>
          <w:rFonts w:ascii="Times New Roman" w:hAnsi="Times New Roman"/>
          <w:szCs w:val="24"/>
        </w:rPr>
        <w:t xml:space="preserve"> market for ICT services is large</w:t>
      </w:r>
      <w:r w:rsidRPr="00CB3CA8">
        <w:rPr>
          <w:rFonts w:ascii="Times New Roman" w:hAnsi="Times New Roman"/>
          <w:szCs w:val="24"/>
        </w:rPr>
        <w:t xml:space="preserve"> and India has successfully tapped this market even while expanding ICT services domestically. An important target for the services exports for the Seventh Plan will be to boost the penetration of Bangladesh into the global ICT market through a well thought out ICT </w:t>
      </w:r>
      <w:r w:rsidRPr="00CB3CA8">
        <w:rPr>
          <w:rFonts w:ascii="Times New Roman" w:hAnsi="Times New Roman"/>
          <w:szCs w:val="24"/>
        </w:rPr>
        <w:lastRenderedPageBreak/>
        <w:t xml:space="preserve">strategy that looks at both domestic market and also the global market. </w:t>
      </w:r>
      <w:r w:rsidR="00BC4FAC">
        <w:rPr>
          <w:rFonts w:ascii="Times New Roman" w:hAnsi="Times New Roman"/>
          <w:szCs w:val="24"/>
        </w:rPr>
        <w:t>This progress will then lay the basis for longer-term growth of ICT exports.</w:t>
      </w:r>
    </w:p>
    <w:p w:rsidR="002C1820" w:rsidRDefault="002C1820" w:rsidP="002C1820">
      <w:pPr>
        <w:jc w:val="both"/>
        <w:rPr>
          <w:rFonts w:ascii="Times New Roman" w:hAnsi="Times New Roman"/>
          <w:szCs w:val="24"/>
        </w:rPr>
      </w:pPr>
      <w:r w:rsidRPr="00CB3CA8">
        <w:rPr>
          <w:rFonts w:ascii="Times New Roman" w:hAnsi="Times New Roman"/>
          <w:szCs w:val="24"/>
        </w:rPr>
        <w:t>The past experience suggests a number of factors that constrain the growth of ICT exports.  First, although a significant number of educated and qualified entrepreneurs have started ICT ventures during the last couple of decades, most are trapped in the ‘small size-low growth’ situation because of fund</w:t>
      </w:r>
      <w:r w:rsidR="00F10E39">
        <w:rPr>
          <w:rFonts w:ascii="Times New Roman" w:hAnsi="Times New Roman"/>
          <w:szCs w:val="24"/>
        </w:rPr>
        <w:t xml:space="preserve">ing constraints. Second, there are </w:t>
      </w:r>
      <w:r w:rsidRPr="00CB3CA8">
        <w:rPr>
          <w:rFonts w:ascii="Times New Roman" w:hAnsi="Times New Roman"/>
          <w:szCs w:val="24"/>
        </w:rPr>
        <w:t>severe gap</w:t>
      </w:r>
      <w:r w:rsidR="00F10E39">
        <w:rPr>
          <w:rFonts w:ascii="Times New Roman" w:hAnsi="Times New Roman"/>
          <w:szCs w:val="24"/>
        </w:rPr>
        <w:t>s</w:t>
      </w:r>
      <w:r w:rsidRPr="00CB3CA8">
        <w:rPr>
          <w:rFonts w:ascii="Times New Roman" w:hAnsi="Times New Roman"/>
          <w:szCs w:val="24"/>
        </w:rPr>
        <w:t xml:space="preserve"> in b</w:t>
      </w:r>
      <w:r w:rsidR="00F10E39">
        <w:rPr>
          <w:rFonts w:ascii="Times New Roman" w:hAnsi="Times New Roman"/>
          <w:szCs w:val="24"/>
        </w:rPr>
        <w:t xml:space="preserve">oth quantity and quality of </w:t>
      </w:r>
      <w:r w:rsidRPr="00CB3CA8">
        <w:rPr>
          <w:rFonts w:ascii="Times New Roman" w:hAnsi="Times New Roman"/>
          <w:szCs w:val="24"/>
        </w:rPr>
        <w:t>human resource</w:t>
      </w:r>
      <w:r w:rsidR="00F10E39">
        <w:rPr>
          <w:rFonts w:ascii="Times New Roman" w:hAnsi="Times New Roman"/>
          <w:szCs w:val="24"/>
        </w:rPr>
        <w:t>s</w:t>
      </w:r>
      <w:r w:rsidRPr="00CB3CA8">
        <w:rPr>
          <w:rFonts w:ascii="Times New Roman" w:hAnsi="Times New Roman"/>
          <w:szCs w:val="24"/>
        </w:rPr>
        <w:t xml:space="preserve"> for </w:t>
      </w:r>
      <w:r w:rsidR="00F10E39">
        <w:rPr>
          <w:rFonts w:ascii="Times New Roman" w:hAnsi="Times New Roman"/>
          <w:szCs w:val="24"/>
        </w:rPr>
        <w:t>the software industry</w:t>
      </w:r>
      <w:r w:rsidRPr="00CB3CA8">
        <w:rPr>
          <w:rFonts w:ascii="Times New Roman" w:hAnsi="Times New Roman"/>
          <w:szCs w:val="24"/>
        </w:rPr>
        <w:t xml:space="preserve">. This is due to institutional deficiency of the tertiary ICT-related educational institutions (lack of industry orientation of teaching resources, slowness of curriculum modernization etc.) as well as inadequate quality input from the higher secondary education system to the tertiary level. </w:t>
      </w:r>
      <w:r w:rsidR="00F10E39">
        <w:rPr>
          <w:rFonts w:ascii="Times New Roman" w:hAnsi="Times New Roman"/>
          <w:szCs w:val="24"/>
        </w:rPr>
        <w:t xml:space="preserve"> Third, h</w:t>
      </w:r>
      <w:r w:rsidRPr="00CB3CA8">
        <w:rPr>
          <w:rFonts w:ascii="Times New Roman" w:hAnsi="Times New Roman"/>
          <w:szCs w:val="24"/>
        </w:rPr>
        <w:t>igh cost of bandwidth deters growth of domestic market for ICT</w:t>
      </w:r>
      <w:r w:rsidR="00F10E39">
        <w:rPr>
          <w:rFonts w:ascii="Times New Roman" w:hAnsi="Times New Roman"/>
          <w:szCs w:val="24"/>
        </w:rPr>
        <w:t xml:space="preserve">. Fourth, the </w:t>
      </w:r>
      <w:r w:rsidRPr="00CB3CA8">
        <w:rPr>
          <w:rFonts w:ascii="Times New Roman" w:hAnsi="Times New Roman"/>
          <w:szCs w:val="24"/>
        </w:rPr>
        <w:t>absence</w:t>
      </w:r>
      <w:r w:rsidR="00F10E39">
        <w:rPr>
          <w:rFonts w:ascii="Times New Roman" w:hAnsi="Times New Roman"/>
          <w:szCs w:val="24"/>
        </w:rPr>
        <w:t xml:space="preserve"> of IT park/software Technology Park</w:t>
      </w:r>
      <w:r w:rsidRPr="00CB3CA8">
        <w:rPr>
          <w:rFonts w:ascii="Times New Roman" w:hAnsi="Times New Roman"/>
          <w:szCs w:val="24"/>
        </w:rPr>
        <w:t xml:space="preserve">, high internet cost, no redundant submarine cable, </w:t>
      </w:r>
      <w:r w:rsidR="00F10E39">
        <w:rPr>
          <w:rFonts w:ascii="Times New Roman" w:hAnsi="Times New Roman"/>
          <w:szCs w:val="24"/>
        </w:rPr>
        <w:t xml:space="preserve">and </w:t>
      </w:r>
      <w:r w:rsidRPr="00CB3CA8">
        <w:rPr>
          <w:rFonts w:ascii="Times New Roman" w:hAnsi="Times New Roman"/>
          <w:szCs w:val="24"/>
        </w:rPr>
        <w:t>power shortage</w:t>
      </w:r>
      <w:r w:rsidR="00F10E39">
        <w:rPr>
          <w:rFonts w:ascii="Times New Roman" w:hAnsi="Times New Roman"/>
          <w:szCs w:val="24"/>
        </w:rPr>
        <w:t>s</w:t>
      </w:r>
      <w:r w:rsidRPr="00CB3CA8">
        <w:rPr>
          <w:rFonts w:ascii="Times New Roman" w:hAnsi="Times New Roman"/>
          <w:szCs w:val="24"/>
        </w:rPr>
        <w:t xml:space="preserve"> are some of the common infrastructural problems for most of the IT enterprises. </w:t>
      </w:r>
      <w:r w:rsidR="00A96327">
        <w:rPr>
          <w:rFonts w:ascii="Times New Roman" w:hAnsi="Times New Roman"/>
          <w:szCs w:val="24"/>
        </w:rPr>
        <w:t>The weakness in ICT infrastructure capabilities is well reflected by the World Economic Forum’s (WEF) Networked Readiness Index (NRI) performance that measures the capacity of the countries to leverag</w:t>
      </w:r>
      <w:r w:rsidR="00490832">
        <w:rPr>
          <w:rFonts w:ascii="Times New Roman" w:hAnsi="Times New Roman"/>
          <w:szCs w:val="24"/>
        </w:rPr>
        <w:t>e ICT for development (Figure 16</w:t>
      </w:r>
      <w:r w:rsidR="00A96327">
        <w:rPr>
          <w:rFonts w:ascii="Times New Roman" w:hAnsi="Times New Roman"/>
          <w:szCs w:val="24"/>
        </w:rPr>
        <w:t xml:space="preserve">) (WEF 2015).  </w:t>
      </w:r>
      <w:r w:rsidR="00F10E39">
        <w:rPr>
          <w:rFonts w:ascii="Times New Roman" w:hAnsi="Times New Roman"/>
          <w:szCs w:val="24"/>
        </w:rPr>
        <w:t>Finally, the g</w:t>
      </w:r>
      <w:r w:rsidRPr="00CB3CA8">
        <w:rPr>
          <w:rFonts w:ascii="Times New Roman" w:hAnsi="Times New Roman"/>
          <w:szCs w:val="24"/>
        </w:rPr>
        <w:t>rowth of export of ICT industry is below the expected level due to inadequacy in entrepreneurial dynamism, limited overseas marketing budget and absence of government level initiatives in promoting country brand. Policies and facilities are not friendly for value added service providers in the mobile phone industry.</w:t>
      </w:r>
    </w:p>
    <w:p w:rsidR="00FA53D4" w:rsidRPr="00426955" w:rsidRDefault="00490832" w:rsidP="00CD2445">
      <w:pPr>
        <w:pStyle w:val="Heading5"/>
      </w:pPr>
      <w:bookmarkStart w:id="36" w:name="_Toc488108682"/>
      <w:r>
        <w:t>Figure 16</w:t>
      </w:r>
      <w:r w:rsidR="00FA53D4" w:rsidRPr="00CD2445">
        <w:t>: Networked Readiness Index Global Ranking 2015 (144 countries)</w:t>
      </w:r>
      <w:bookmarkEnd w:id="36"/>
    </w:p>
    <w:p w:rsidR="00A96327" w:rsidRDefault="00BF6F50" w:rsidP="002C1820">
      <w:pPr>
        <w:tabs>
          <w:tab w:val="left" w:pos="7725"/>
        </w:tabs>
        <w:jc w:val="both"/>
        <w:rPr>
          <w:rFonts w:ascii="Times New Roman" w:hAnsi="Times New Roman"/>
          <w:b/>
          <w:szCs w:val="24"/>
        </w:rPr>
      </w:pPr>
      <w:r>
        <w:rPr>
          <w:rFonts w:ascii="Times New Roman" w:hAnsi="Times New Roman"/>
          <w:b/>
          <w:szCs w:val="24"/>
        </w:rPr>
        <w:t xml:space="preserve">             </w:t>
      </w:r>
      <w:r w:rsidR="00BF6679">
        <w:rPr>
          <w:noProof/>
        </w:rPr>
        <w:drawing>
          <wp:inline distT="0" distB="0" distL="0" distR="0" wp14:anchorId="14B3691C" wp14:editId="41D408C6">
            <wp:extent cx="4943475" cy="2505075"/>
            <wp:effectExtent l="0" t="0" r="9525" b="952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BF6679" w:rsidRPr="00BF6679" w:rsidRDefault="00BF6679" w:rsidP="002C1820">
      <w:pPr>
        <w:tabs>
          <w:tab w:val="left" w:pos="7725"/>
        </w:tabs>
        <w:jc w:val="both"/>
        <w:rPr>
          <w:rFonts w:ascii="Times New Roman" w:hAnsi="Times New Roman"/>
          <w:b/>
          <w:sz w:val="20"/>
          <w:szCs w:val="24"/>
        </w:rPr>
      </w:pPr>
      <w:r w:rsidRPr="00BF6679">
        <w:rPr>
          <w:rFonts w:ascii="Times New Roman" w:hAnsi="Times New Roman"/>
          <w:b/>
          <w:sz w:val="20"/>
          <w:szCs w:val="24"/>
        </w:rPr>
        <w:t xml:space="preserve">            Source: World Economic Forum (2015)</w:t>
      </w:r>
    </w:p>
    <w:p w:rsidR="002C1820" w:rsidRPr="00CD2445" w:rsidRDefault="002C1820" w:rsidP="00CD2445">
      <w:pPr>
        <w:pStyle w:val="Heading2"/>
      </w:pPr>
      <w:bookmarkStart w:id="37" w:name="_Toc488108646"/>
      <w:r w:rsidRPr="00CD2445">
        <w:t>Regulatory Policies and Support Institutions</w:t>
      </w:r>
      <w:bookmarkEnd w:id="37"/>
    </w:p>
    <w:p w:rsidR="002C1820" w:rsidRPr="00CB3CA8" w:rsidRDefault="002C1820" w:rsidP="002C1820">
      <w:pPr>
        <w:tabs>
          <w:tab w:val="left" w:pos="7725"/>
        </w:tabs>
        <w:jc w:val="both"/>
        <w:rPr>
          <w:rFonts w:ascii="Times New Roman" w:hAnsi="Times New Roman"/>
          <w:szCs w:val="24"/>
        </w:rPr>
      </w:pPr>
      <w:r w:rsidRPr="00CB3CA8">
        <w:rPr>
          <w:rFonts w:ascii="Times New Roman" w:hAnsi="Times New Roman"/>
          <w:szCs w:val="24"/>
        </w:rPr>
        <w:t xml:space="preserve">The services sector is dominated by private business and individuals. Public ownership of services is limited primarily to public administration, public schooling, public health facilities and a limited number of public financial enterprises. So, the main driver of service output, export </w:t>
      </w:r>
      <w:r w:rsidRPr="00CB3CA8">
        <w:rPr>
          <w:rFonts w:ascii="Times New Roman" w:hAnsi="Times New Roman"/>
          <w:szCs w:val="24"/>
        </w:rPr>
        <w:lastRenderedPageBreak/>
        <w:t xml:space="preserve">and employment is private enterprise and private investment.  Yet, the government’s role is very important in providing the infrastructure support services, in providing the regulatory regime and in providing proper institutional support. But this was not the situation in the early years after independence when public provision of services was dominant.  Through a series of deregulation drives and associated policies, the service sector was progressively deregulated and private provision encouraged. This deregulation policy has continued with recent efforts focused on encouraging private provision even in areas that are traditionally considered the domain of the public sector: education, ICT services, aviation and electricity.  The response to this deregulation drive has been highly positive.  </w:t>
      </w:r>
    </w:p>
    <w:p w:rsidR="000C1340" w:rsidRDefault="002C1820" w:rsidP="002C1820">
      <w:pPr>
        <w:jc w:val="both"/>
        <w:rPr>
          <w:rFonts w:ascii="Times New Roman" w:hAnsi="Times New Roman"/>
          <w:szCs w:val="24"/>
        </w:rPr>
      </w:pPr>
      <w:r w:rsidRPr="00CB3CA8">
        <w:rPr>
          <w:rFonts w:ascii="Times New Roman" w:hAnsi="Times New Roman"/>
          <w:szCs w:val="24"/>
        </w:rPr>
        <w:t xml:space="preserve">Despite good progress, there are several areas of </w:t>
      </w:r>
      <w:r w:rsidR="000C1340">
        <w:rPr>
          <w:rFonts w:ascii="Times New Roman" w:hAnsi="Times New Roman"/>
          <w:szCs w:val="24"/>
        </w:rPr>
        <w:t xml:space="preserve">regulatory </w:t>
      </w:r>
      <w:r w:rsidRPr="00CB3CA8">
        <w:rPr>
          <w:rFonts w:ascii="Times New Roman" w:hAnsi="Times New Roman"/>
          <w:szCs w:val="24"/>
        </w:rPr>
        <w:t xml:space="preserve">concern that will need to </w:t>
      </w:r>
      <w:r w:rsidR="000C1340">
        <w:rPr>
          <w:rFonts w:ascii="Times New Roman" w:hAnsi="Times New Roman"/>
          <w:szCs w:val="24"/>
        </w:rPr>
        <w:t>be addressed moving forward</w:t>
      </w:r>
      <w:r w:rsidRPr="00CB3CA8">
        <w:rPr>
          <w:rFonts w:ascii="Times New Roman" w:hAnsi="Times New Roman"/>
          <w:szCs w:val="24"/>
        </w:rPr>
        <w:t xml:space="preserve">. </w:t>
      </w:r>
      <w:r w:rsidR="000C1340">
        <w:rPr>
          <w:rFonts w:ascii="Times New Roman" w:hAnsi="Times New Roman"/>
          <w:szCs w:val="24"/>
        </w:rPr>
        <w:t xml:space="preserve">The first relates to regulatory policies for </w:t>
      </w:r>
      <w:r w:rsidR="00BC4FAC">
        <w:rPr>
          <w:rFonts w:ascii="Times New Roman" w:hAnsi="Times New Roman"/>
          <w:szCs w:val="24"/>
        </w:rPr>
        <w:t xml:space="preserve">the </w:t>
      </w:r>
      <w:r w:rsidR="000C1340">
        <w:rPr>
          <w:rFonts w:ascii="Times New Roman" w:hAnsi="Times New Roman"/>
          <w:szCs w:val="24"/>
        </w:rPr>
        <w:t xml:space="preserve">ICT sector. </w:t>
      </w:r>
      <w:r w:rsidRPr="00CB3CA8">
        <w:rPr>
          <w:rFonts w:ascii="Times New Roman" w:hAnsi="Times New Roman"/>
          <w:szCs w:val="24"/>
        </w:rPr>
        <w:t xml:space="preserve">The price of bandwidth needs to be reduced to facilitate increasing number of net users, enhancing demand for local content and applications and developing a connected Bangladesh. Whilst the lowest recorded price of fixed-broadband (as a percent of GNI per capita) is 0.7 per cent in case of China, it is 7.3 per cent in Bangladesh. The Rural Telecommunications Network Development and Utilization Guideline 2010 will need to be implemented to make sure that the existing network infrastructures have been optimally utilized for commercial communication and key social services (e.g. education, health care, e-governance, etc.). </w:t>
      </w:r>
      <w:r w:rsidR="000C1340">
        <w:rPr>
          <w:rFonts w:ascii="Times New Roman" w:hAnsi="Times New Roman"/>
          <w:szCs w:val="24"/>
        </w:rPr>
        <w:t xml:space="preserve"> Another regulatory barrier that needs reform is the restriction on mobile network operators to enter mobile financial services.  This restriction is without merit and has contributed to low performance of mobile financial services (Ahmed, 2017). </w:t>
      </w:r>
    </w:p>
    <w:p w:rsidR="002C1820" w:rsidRPr="00CB3CA8" w:rsidRDefault="002C1820" w:rsidP="002C1820">
      <w:pPr>
        <w:jc w:val="both"/>
        <w:rPr>
          <w:rFonts w:ascii="Times New Roman" w:hAnsi="Times New Roman"/>
          <w:szCs w:val="24"/>
        </w:rPr>
      </w:pPr>
      <w:r w:rsidRPr="00CB3CA8">
        <w:rPr>
          <w:rFonts w:ascii="Times New Roman" w:hAnsi="Times New Roman"/>
          <w:szCs w:val="24"/>
        </w:rPr>
        <w:t xml:space="preserve">Another important issue is the taxation policy. The tax rates on ICT services and banking services are very high and may need to be revisited, especially to spur the expansion of ICT. </w:t>
      </w:r>
      <w:r w:rsidR="00DE4A2A">
        <w:rPr>
          <w:rFonts w:ascii="Times New Roman" w:hAnsi="Times New Roman"/>
          <w:szCs w:val="24"/>
        </w:rPr>
        <w:t xml:space="preserve">For example, total taxes on ICT sector are a whopping 58 percent, which is </w:t>
      </w:r>
      <w:r w:rsidR="006F1510">
        <w:rPr>
          <w:rFonts w:ascii="Times New Roman" w:hAnsi="Times New Roman"/>
          <w:szCs w:val="24"/>
        </w:rPr>
        <w:t xml:space="preserve">among </w:t>
      </w:r>
      <w:r w:rsidR="00DE4A2A">
        <w:rPr>
          <w:rFonts w:ascii="Times New Roman" w:hAnsi="Times New Roman"/>
          <w:szCs w:val="24"/>
        </w:rPr>
        <w:t xml:space="preserve">the highest in the world (Ahmed, 2017).  This policy is also inconsistent with the Prime Minister’s Digital Bangladesh Policy. </w:t>
      </w:r>
    </w:p>
    <w:p w:rsidR="002C1820" w:rsidRPr="00CB3CA8" w:rsidRDefault="002C1820" w:rsidP="002C1820">
      <w:pPr>
        <w:tabs>
          <w:tab w:val="left" w:pos="7725"/>
        </w:tabs>
        <w:jc w:val="both"/>
        <w:rPr>
          <w:rFonts w:ascii="Times New Roman" w:hAnsi="Times New Roman"/>
          <w:szCs w:val="24"/>
        </w:rPr>
      </w:pPr>
      <w:r w:rsidRPr="00CB3CA8">
        <w:rPr>
          <w:rFonts w:ascii="Times New Roman" w:hAnsi="Times New Roman"/>
          <w:szCs w:val="24"/>
        </w:rPr>
        <w:t xml:space="preserve">A second </w:t>
      </w:r>
      <w:r w:rsidR="00BC4FAC">
        <w:rPr>
          <w:rFonts w:ascii="Times New Roman" w:hAnsi="Times New Roman"/>
          <w:szCs w:val="24"/>
        </w:rPr>
        <w:t xml:space="preserve">set of </w:t>
      </w:r>
      <w:r w:rsidRPr="00CB3CA8">
        <w:rPr>
          <w:rFonts w:ascii="Times New Roman" w:hAnsi="Times New Roman"/>
          <w:szCs w:val="24"/>
        </w:rPr>
        <w:t>regulatory issue</w:t>
      </w:r>
      <w:r w:rsidR="00BC4FAC">
        <w:rPr>
          <w:rFonts w:ascii="Times New Roman" w:hAnsi="Times New Roman"/>
          <w:szCs w:val="24"/>
        </w:rPr>
        <w:t>s</w:t>
      </w:r>
      <w:r w:rsidRPr="00CB3CA8">
        <w:rPr>
          <w:rFonts w:ascii="Times New Roman" w:hAnsi="Times New Roman"/>
          <w:szCs w:val="24"/>
        </w:rPr>
        <w:t xml:space="preserve"> that needs </w:t>
      </w:r>
      <w:r w:rsidR="006F1510">
        <w:rPr>
          <w:rFonts w:ascii="Times New Roman" w:hAnsi="Times New Roman"/>
          <w:szCs w:val="24"/>
        </w:rPr>
        <w:t xml:space="preserve">attention concerns </w:t>
      </w:r>
      <w:r w:rsidRPr="00CB3CA8">
        <w:rPr>
          <w:rFonts w:ascii="Times New Roman" w:hAnsi="Times New Roman"/>
          <w:szCs w:val="24"/>
        </w:rPr>
        <w:t>quality assurance and accountability.  Both these matters relate specifical</w:t>
      </w:r>
      <w:r w:rsidR="006F1510">
        <w:rPr>
          <w:rFonts w:ascii="Times New Roman" w:hAnsi="Times New Roman"/>
          <w:szCs w:val="24"/>
        </w:rPr>
        <w:t>ly to education, health and hospitality</w:t>
      </w:r>
      <w:r w:rsidRPr="00CB3CA8">
        <w:rPr>
          <w:rFonts w:ascii="Times New Roman" w:hAnsi="Times New Roman"/>
          <w:szCs w:val="24"/>
        </w:rPr>
        <w:t xml:space="preserve"> services.  A huge number of education, health </w:t>
      </w:r>
      <w:r w:rsidR="006F1510">
        <w:rPr>
          <w:rFonts w:ascii="Times New Roman" w:hAnsi="Times New Roman"/>
          <w:szCs w:val="24"/>
        </w:rPr>
        <w:t>and hospitality</w:t>
      </w:r>
      <w:r w:rsidRPr="00CB3CA8">
        <w:rPr>
          <w:rFonts w:ascii="Times New Roman" w:hAnsi="Times New Roman"/>
          <w:szCs w:val="24"/>
        </w:rPr>
        <w:t xml:space="preserve"> enterprises have mushroomed throughout the country</w:t>
      </w:r>
      <w:r w:rsidR="00BC4FAC">
        <w:rPr>
          <w:rFonts w:ascii="Times New Roman" w:hAnsi="Times New Roman"/>
          <w:szCs w:val="24"/>
        </w:rPr>
        <w:t>,</w:t>
      </w:r>
      <w:r w:rsidRPr="00CB3CA8">
        <w:rPr>
          <w:rFonts w:ascii="Times New Roman" w:hAnsi="Times New Roman"/>
          <w:szCs w:val="24"/>
        </w:rPr>
        <w:t xml:space="preserve"> but quality of service provided, safety standards of food catered to customers</w:t>
      </w:r>
      <w:r w:rsidR="006F1510">
        <w:rPr>
          <w:rFonts w:ascii="Times New Roman" w:hAnsi="Times New Roman"/>
          <w:szCs w:val="24"/>
        </w:rPr>
        <w:t>, cleanliness and hygienic environment</w:t>
      </w:r>
      <w:r w:rsidRPr="00CB3CA8">
        <w:rPr>
          <w:rFonts w:ascii="Times New Roman" w:hAnsi="Times New Roman"/>
          <w:szCs w:val="24"/>
        </w:rPr>
        <w:t xml:space="preserve"> and accountability of medical profession for improper diagnosis and medications have not received adequate attention. </w:t>
      </w:r>
      <w:r w:rsidR="006F1510">
        <w:rPr>
          <w:rFonts w:ascii="Times New Roman" w:hAnsi="Times New Roman"/>
          <w:szCs w:val="24"/>
        </w:rPr>
        <w:t>For example, the low value-added of education services is partly a reflection of low quality and inadequate regulatory standards.</w:t>
      </w:r>
    </w:p>
    <w:p w:rsidR="002C1820" w:rsidRPr="00CB3CA8" w:rsidRDefault="002C1820" w:rsidP="002C1820">
      <w:pPr>
        <w:tabs>
          <w:tab w:val="left" w:pos="7725"/>
        </w:tabs>
        <w:jc w:val="both"/>
        <w:rPr>
          <w:rFonts w:ascii="Times New Roman" w:hAnsi="Times New Roman"/>
          <w:szCs w:val="24"/>
        </w:rPr>
      </w:pPr>
      <w:r w:rsidRPr="00CB3CA8">
        <w:rPr>
          <w:rFonts w:ascii="Times New Roman" w:hAnsi="Times New Roman"/>
          <w:szCs w:val="24"/>
        </w:rPr>
        <w:t xml:space="preserve">A third regulatory issue concerns transport safety standards in both land and river transport.  The frequency of fatal accidents for both modes of transport is far too many and cannot be considered as acceptable.  As noted earlier, in addition to the issue of navigability of many river routes </w:t>
      </w:r>
      <w:r w:rsidRPr="00CB3CA8">
        <w:rPr>
          <w:rFonts w:ascii="Times New Roman" w:hAnsi="Times New Roman"/>
          <w:szCs w:val="24"/>
        </w:rPr>
        <w:lastRenderedPageBreak/>
        <w:t xml:space="preserve">owing to heavy siltation, the inadequacy of safety standards of river transport has substantially lowered the demand for this important mode of transport. </w:t>
      </w:r>
    </w:p>
    <w:p w:rsidR="002C1820" w:rsidRPr="00CB3CA8" w:rsidRDefault="002C1820" w:rsidP="002C1820">
      <w:pPr>
        <w:tabs>
          <w:tab w:val="left" w:pos="7725"/>
        </w:tabs>
        <w:jc w:val="both"/>
        <w:rPr>
          <w:rFonts w:ascii="Times New Roman" w:hAnsi="Times New Roman"/>
          <w:szCs w:val="24"/>
        </w:rPr>
      </w:pPr>
      <w:r w:rsidRPr="00CB3CA8">
        <w:rPr>
          <w:rFonts w:ascii="Times New Roman" w:hAnsi="Times New Roman"/>
          <w:szCs w:val="24"/>
        </w:rPr>
        <w:t>A fourth regulatory issue concerns compliance with zoning laws.  In the absence of proper implementation of zoning laws, the location of service enterprises have complicated urban traffic management and reduced the quality of life and safety standards of residential neighborhoods.  This matter needs urgent attention and resolution through a time-bound implementation.</w:t>
      </w:r>
    </w:p>
    <w:p w:rsidR="002C1820" w:rsidRPr="00CB3CA8" w:rsidRDefault="002C1820" w:rsidP="002C1820">
      <w:pPr>
        <w:jc w:val="both"/>
        <w:rPr>
          <w:rFonts w:ascii="Times New Roman" w:hAnsi="Times New Roman"/>
          <w:color w:val="000000" w:themeColor="text1"/>
          <w:szCs w:val="24"/>
        </w:rPr>
      </w:pPr>
      <w:r w:rsidRPr="00CB3CA8">
        <w:rPr>
          <w:rFonts w:ascii="Times New Roman" w:hAnsi="Times New Roman"/>
          <w:color w:val="000000" w:themeColor="text1"/>
          <w:szCs w:val="24"/>
        </w:rPr>
        <w:t xml:space="preserve">Regulations are helpful only to the extent that these are properly monitored and implemented.  The accountability for regulations and implementations are usually assigned to concerned line Ministries overseeing the service along with a number of specialized institutions. The rapid growth in private services has not been matched by an expansion in the capacities of these ministries and agencies. Moreover, there are substantive challenges regarding training and incentive policies for public agency staff that are linked more broadly to overall public administration capacity and good governance. This is a long-term challenge that will need to be addressed holistically over a long period of time. </w:t>
      </w:r>
    </w:p>
    <w:p w:rsidR="002C1820" w:rsidRPr="00CC1E75" w:rsidRDefault="004C18A0" w:rsidP="00CC1E75">
      <w:pPr>
        <w:pStyle w:val="Heading1"/>
      </w:pPr>
      <w:bookmarkStart w:id="38" w:name="_Toc488108647"/>
      <w:r w:rsidRPr="00CC1E75">
        <w:t xml:space="preserve">THE </w:t>
      </w:r>
      <w:r w:rsidR="00430EDE" w:rsidRPr="00CC1E75">
        <w:t>2041</w:t>
      </w:r>
      <w:r w:rsidR="002C1820" w:rsidRPr="00CC1E75">
        <w:t xml:space="preserve"> </w:t>
      </w:r>
      <w:r w:rsidR="004E6F83" w:rsidRPr="00CC1E75">
        <w:t xml:space="preserve">PERSPECTIVE PLAN </w:t>
      </w:r>
      <w:r w:rsidRPr="00CC1E75">
        <w:t>VISION AND OBJECTIVES FOR THE SERVICE</w:t>
      </w:r>
      <w:r w:rsidR="00FD675F">
        <w:t xml:space="preserve">S </w:t>
      </w:r>
      <w:r w:rsidRPr="00CC1E75">
        <w:t>S</w:t>
      </w:r>
      <w:r w:rsidR="00FD675F">
        <w:t>ECTOR</w:t>
      </w:r>
      <w:bookmarkEnd w:id="38"/>
      <w:r w:rsidRPr="00CC1E75">
        <w:t xml:space="preserve"> </w:t>
      </w:r>
    </w:p>
    <w:p w:rsidR="002C1820" w:rsidRPr="00CB3CA8" w:rsidRDefault="00430EDE" w:rsidP="00631CFB">
      <w:pPr>
        <w:jc w:val="both"/>
        <w:rPr>
          <w:rFonts w:ascii="Times New Roman" w:hAnsi="Times New Roman"/>
          <w:szCs w:val="24"/>
        </w:rPr>
      </w:pPr>
      <w:r>
        <w:rPr>
          <w:rFonts w:ascii="Times New Roman" w:hAnsi="Times New Roman"/>
          <w:szCs w:val="24"/>
        </w:rPr>
        <w:t>The services sector played</w:t>
      </w:r>
      <w:r w:rsidR="002C1820" w:rsidRPr="00CB3CA8">
        <w:rPr>
          <w:rFonts w:ascii="Times New Roman" w:hAnsi="Times New Roman"/>
          <w:szCs w:val="24"/>
        </w:rPr>
        <w:t xml:space="preserve"> a</w:t>
      </w:r>
      <w:r>
        <w:rPr>
          <w:rFonts w:ascii="Times New Roman" w:hAnsi="Times New Roman"/>
          <w:szCs w:val="24"/>
        </w:rPr>
        <w:t xml:space="preserve"> solid role in enabling Bangladesh to secure low-middle income country status.  An even stronger performance will be needed to help Bangladesh achieve high income status by FY2041.  A</w:t>
      </w:r>
      <w:r w:rsidR="002C1820" w:rsidRPr="00CB3CA8">
        <w:rPr>
          <w:rFonts w:ascii="Times New Roman" w:hAnsi="Times New Roman"/>
          <w:szCs w:val="24"/>
        </w:rPr>
        <w:t xml:space="preserve">s noted, there is tremendous scope for further improvement, especially in the area </w:t>
      </w:r>
      <w:r>
        <w:rPr>
          <w:rFonts w:ascii="Times New Roman" w:hAnsi="Times New Roman"/>
          <w:szCs w:val="24"/>
        </w:rPr>
        <w:t>of export of non-labor services, in tourism, in ICT and in modernizing trade, transport, health and education services. The FY2041</w:t>
      </w:r>
      <w:r w:rsidR="002C1820" w:rsidRPr="00CB3CA8">
        <w:rPr>
          <w:rFonts w:ascii="Times New Roman" w:hAnsi="Times New Roman"/>
          <w:szCs w:val="24"/>
        </w:rPr>
        <w:t xml:space="preserve"> strategy seeks to consolidate past </w:t>
      </w:r>
      <w:r w:rsidRPr="00CB3CA8">
        <w:rPr>
          <w:rFonts w:ascii="Times New Roman" w:hAnsi="Times New Roman"/>
          <w:szCs w:val="24"/>
        </w:rPr>
        <w:t>gains</w:t>
      </w:r>
      <w:r>
        <w:rPr>
          <w:rFonts w:ascii="Times New Roman" w:hAnsi="Times New Roman"/>
          <w:szCs w:val="24"/>
        </w:rPr>
        <w:t>,</w:t>
      </w:r>
      <w:r w:rsidR="002C1820" w:rsidRPr="00CB3CA8">
        <w:rPr>
          <w:rFonts w:ascii="Times New Roman" w:hAnsi="Times New Roman"/>
          <w:szCs w:val="24"/>
        </w:rPr>
        <w:t xml:space="preserve"> builds on the lessons of past experience</w:t>
      </w:r>
      <w:r w:rsidR="005B4B9B">
        <w:rPr>
          <w:rFonts w:ascii="Times New Roman" w:hAnsi="Times New Roman"/>
          <w:szCs w:val="24"/>
        </w:rPr>
        <w:t>s in Bangladesh and in other countries</w:t>
      </w:r>
      <w:r w:rsidR="002C1820" w:rsidRPr="00CB3CA8">
        <w:rPr>
          <w:rFonts w:ascii="Times New Roman" w:hAnsi="Times New Roman"/>
          <w:szCs w:val="24"/>
        </w:rPr>
        <w:t xml:space="preserve"> and focuses on </w:t>
      </w:r>
      <w:r w:rsidR="005B4B9B">
        <w:rPr>
          <w:rFonts w:ascii="Times New Roman" w:hAnsi="Times New Roman"/>
          <w:szCs w:val="24"/>
        </w:rPr>
        <w:t xml:space="preserve">addressing </w:t>
      </w:r>
      <w:r w:rsidR="002C1820" w:rsidRPr="00CB3CA8">
        <w:rPr>
          <w:rFonts w:ascii="Times New Roman" w:hAnsi="Times New Roman"/>
          <w:szCs w:val="24"/>
        </w:rPr>
        <w:t xml:space="preserve">the specific issues and concerns highlighted in Section C. </w:t>
      </w:r>
    </w:p>
    <w:p w:rsidR="003F67AE" w:rsidRDefault="00430EDE" w:rsidP="00CD2445">
      <w:pPr>
        <w:pStyle w:val="Heading2"/>
        <w:rPr>
          <w:b w:val="0"/>
        </w:rPr>
      </w:pPr>
      <w:bookmarkStart w:id="39" w:name="_Toc488108648"/>
      <w:r w:rsidRPr="00CD2445">
        <w:t xml:space="preserve">2041 </w:t>
      </w:r>
      <w:r w:rsidR="005056D6" w:rsidRPr="00CD2445">
        <w:t>Perspective Plan Vision for the Services Sector</w:t>
      </w:r>
      <w:bookmarkEnd w:id="39"/>
      <w:r w:rsidR="005056D6">
        <w:rPr>
          <w:b w:val="0"/>
        </w:rPr>
        <w:t xml:space="preserve"> </w:t>
      </w:r>
    </w:p>
    <w:p w:rsidR="00430EDE" w:rsidRPr="003F67AE" w:rsidRDefault="00631CFB" w:rsidP="005A3A5C">
      <w:pPr>
        <w:rPr>
          <w:rFonts w:ascii="Times New Roman" w:hAnsi="Times New Roman"/>
          <w:b/>
          <w:szCs w:val="24"/>
        </w:rPr>
      </w:pPr>
      <w:r w:rsidRPr="003F67AE">
        <w:rPr>
          <w:rFonts w:ascii="Times New Roman" w:hAnsi="Times New Roman"/>
        </w:rPr>
        <w:t>The</w:t>
      </w:r>
      <w:r w:rsidR="003F67AE" w:rsidRPr="003F67AE">
        <w:rPr>
          <w:rFonts w:ascii="Times New Roman" w:hAnsi="Times New Roman"/>
        </w:rPr>
        <w:t xml:space="preserve"> vision is to develop a services sector for Bangladesh that:</w:t>
      </w:r>
      <w:r w:rsidR="003F67AE" w:rsidRPr="003F67AE">
        <w:rPr>
          <w:rFonts w:ascii="Times New Roman" w:hAnsi="Times New Roman"/>
        </w:rPr>
        <w:br/>
      </w:r>
      <w:r w:rsidR="003F67AE" w:rsidRPr="003F67AE">
        <w:rPr>
          <w:rFonts w:ascii="Times New Roman" w:hAnsi="Times New Roman"/>
        </w:rPr>
        <w:br/>
      </w:r>
      <w:r w:rsidR="003F67AE">
        <w:rPr>
          <w:rFonts w:ascii="Times New Roman" w:hAnsi="Times New Roman"/>
        </w:rPr>
        <w:t xml:space="preserve">1) </w:t>
      </w:r>
      <w:r w:rsidR="003F67AE" w:rsidRPr="003F67AE">
        <w:rPr>
          <w:rFonts w:ascii="Times New Roman" w:hAnsi="Times New Roman"/>
        </w:rPr>
        <w:t>p</w:t>
      </w:r>
      <w:r w:rsidRPr="003F67AE">
        <w:rPr>
          <w:rFonts w:ascii="Times New Roman" w:hAnsi="Times New Roman"/>
        </w:rPr>
        <w:t>rovide</w:t>
      </w:r>
      <w:r w:rsidR="003F67AE" w:rsidRPr="003F67AE">
        <w:rPr>
          <w:rFonts w:ascii="Times New Roman" w:hAnsi="Times New Roman"/>
        </w:rPr>
        <w:t>s</w:t>
      </w:r>
      <w:r w:rsidRPr="003F67AE">
        <w:rPr>
          <w:rFonts w:ascii="Times New Roman" w:hAnsi="Times New Roman"/>
        </w:rPr>
        <w:t xml:space="preserve"> high quality, high value-added services in a range of activities including in finance, ICT, housing, trade, transport, health, education and public administration  such that it helps Bangladesh achieve hi</w:t>
      </w:r>
      <w:r w:rsidR="003F67AE" w:rsidRPr="003F67AE">
        <w:rPr>
          <w:rFonts w:ascii="Times New Roman" w:hAnsi="Times New Roman"/>
        </w:rPr>
        <w:t>gh income status by FY2041;</w:t>
      </w:r>
      <w:r w:rsidRPr="003F67AE">
        <w:rPr>
          <w:rFonts w:ascii="Times New Roman" w:hAnsi="Times New Roman"/>
        </w:rPr>
        <w:br/>
      </w:r>
      <w:r w:rsidRPr="003F67AE">
        <w:rPr>
          <w:rFonts w:ascii="Times New Roman" w:hAnsi="Times New Roman"/>
        </w:rPr>
        <w:br/>
        <w:t xml:space="preserve">2) </w:t>
      </w:r>
      <w:r w:rsidR="003F67AE" w:rsidRPr="003F67AE">
        <w:rPr>
          <w:rFonts w:ascii="Times New Roman" w:hAnsi="Times New Roman"/>
        </w:rPr>
        <w:t>p</w:t>
      </w:r>
      <w:r w:rsidRPr="003F67AE">
        <w:rPr>
          <w:rFonts w:ascii="Times New Roman" w:hAnsi="Times New Roman"/>
        </w:rPr>
        <w:t>rovide</w:t>
      </w:r>
      <w:r w:rsidR="003F67AE" w:rsidRPr="003F67AE">
        <w:rPr>
          <w:rFonts w:ascii="Times New Roman" w:hAnsi="Times New Roman"/>
        </w:rPr>
        <w:t>s</w:t>
      </w:r>
      <w:r w:rsidRPr="003F67AE">
        <w:rPr>
          <w:rFonts w:ascii="Times New Roman" w:hAnsi="Times New Roman"/>
        </w:rPr>
        <w:t xml:space="preserve"> </w:t>
      </w:r>
      <w:r w:rsidR="005056D6">
        <w:rPr>
          <w:rFonts w:ascii="Times New Roman" w:hAnsi="Times New Roman"/>
        </w:rPr>
        <w:t xml:space="preserve">the main source of </w:t>
      </w:r>
      <w:r w:rsidRPr="003F67AE">
        <w:rPr>
          <w:rFonts w:ascii="Times New Roman" w:hAnsi="Times New Roman"/>
        </w:rPr>
        <w:t>high-income jobs</w:t>
      </w:r>
      <w:r w:rsidR="003F67AE">
        <w:rPr>
          <w:rFonts w:ascii="Times New Roman" w:hAnsi="Times New Roman"/>
        </w:rPr>
        <w:t xml:space="preserve"> to a growing labor force;</w:t>
      </w:r>
      <w:r w:rsidRPr="003F67AE">
        <w:rPr>
          <w:rFonts w:ascii="Times New Roman" w:hAnsi="Times New Roman"/>
        </w:rPr>
        <w:br/>
      </w:r>
      <w:r w:rsidRPr="003F67AE">
        <w:rPr>
          <w:rFonts w:ascii="Times New Roman" w:hAnsi="Times New Roman"/>
        </w:rPr>
        <w:br/>
        <w:t xml:space="preserve">3) </w:t>
      </w:r>
      <w:r w:rsidR="005B4B9B">
        <w:rPr>
          <w:rFonts w:ascii="Times New Roman" w:hAnsi="Times New Roman"/>
        </w:rPr>
        <w:t>establishes</w:t>
      </w:r>
      <w:r w:rsidR="003F67AE">
        <w:rPr>
          <w:rFonts w:ascii="Times New Roman" w:hAnsi="Times New Roman"/>
        </w:rPr>
        <w:t xml:space="preserve"> a diversified </w:t>
      </w:r>
      <w:r w:rsidR="005B4B9B">
        <w:rPr>
          <w:rFonts w:ascii="Times New Roman" w:hAnsi="Times New Roman"/>
        </w:rPr>
        <w:t xml:space="preserve"> NFS </w:t>
      </w:r>
      <w:r w:rsidRPr="003F67AE">
        <w:rPr>
          <w:rFonts w:ascii="Times New Roman" w:hAnsi="Times New Roman"/>
        </w:rPr>
        <w:t xml:space="preserve">export base with focus on ICT, tourism, and </w:t>
      </w:r>
      <w:r w:rsidR="003F67AE">
        <w:rPr>
          <w:rFonts w:ascii="Times New Roman" w:hAnsi="Times New Roman"/>
        </w:rPr>
        <w:t>transport;</w:t>
      </w:r>
      <w:r w:rsidRPr="003F67AE">
        <w:rPr>
          <w:rFonts w:ascii="Times New Roman" w:hAnsi="Times New Roman"/>
        </w:rPr>
        <w:br/>
      </w:r>
      <w:r w:rsidR="003F67AE" w:rsidRPr="003F67AE">
        <w:rPr>
          <w:rFonts w:ascii="Times New Roman" w:hAnsi="Times New Roman"/>
        </w:rPr>
        <w:br/>
        <w:t xml:space="preserve">4) </w:t>
      </w:r>
      <w:r w:rsidR="003F67AE">
        <w:rPr>
          <w:rFonts w:ascii="Times New Roman" w:hAnsi="Times New Roman"/>
        </w:rPr>
        <w:t>d</w:t>
      </w:r>
      <w:r w:rsidRPr="003F67AE">
        <w:rPr>
          <w:rFonts w:ascii="Times New Roman" w:hAnsi="Times New Roman"/>
        </w:rPr>
        <w:t>evelop</w:t>
      </w:r>
      <w:r w:rsidR="003F67AE">
        <w:rPr>
          <w:rFonts w:ascii="Times New Roman" w:hAnsi="Times New Roman"/>
        </w:rPr>
        <w:t>s</w:t>
      </w:r>
      <w:r w:rsidRPr="003F67AE">
        <w:rPr>
          <w:rFonts w:ascii="Times New Roman" w:hAnsi="Times New Roman"/>
        </w:rPr>
        <w:t xml:space="preserve"> the necessary </w:t>
      </w:r>
      <w:r w:rsidR="005056D6">
        <w:rPr>
          <w:rFonts w:ascii="Times New Roman" w:hAnsi="Times New Roman"/>
        </w:rPr>
        <w:t xml:space="preserve">domestic </w:t>
      </w:r>
      <w:r w:rsidRPr="003F67AE">
        <w:rPr>
          <w:rFonts w:ascii="Times New Roman" w:hAnsi="Times New Roman"/>
        </w:rPr>
        <w:t>capabilities that enables the supply of adequate skill</w:t>
      </w:r>
      <w:r w:rsidR="003F67AE">
        <w:rPr>
          <w:rFonts w:ascii="Times New Roman" w:hAnsi="Times New Roman"/>
        </w:rPr>
        <w:t>s</w:t>
      </w:r>
      <w:r w:rsidRPr="003F67AE">
        <w:rPr>
          <w:rFonts w:ascii="Times New Roman" w:hAnsi="Times New Roman"/>
        </w:rPr>
        <w:t xml:space="preserve"> needed in manufacturing, energy and modern services with emphasis </w:t>
      </w:r>
      <w:r w:rsidR="003F67AE">
        <w:rPr>
          <w:rFonts w:ascii="Times New Roman" w:hAnsi="Times New Roman"/>
        </w:rPr>
        <w:t>on science and technology; and</w:t>
      </w:r>
      <w:r w:rsidR="003F67AE" w:rsidRPr="003F67AE">
        <w:rPr>
          <w:rFonts w:ascii="Times New Roman" w:hAnsi="Times New Roman"/>
        </w:rPr>
        <w:br/>
      </w:r>
      <w:r w:rsidR="003F67AE" w:rsidRPr="003F67AE">
        <w:rPr>
          <w:rFonts w:ascii="Times New Roman" w:hAnsi="Times New Roman"/>
        </w:rPr>
        <w:lastRenderedPageBreak/>
        <w:br/>
        <w:t xml:space="preserve">5) </w:t>
      </w:r>
      <w:r w:rsidR="003F67AE">
        <w:rPr>
          <w:rFonts w:ascii="Times New Roman" w:hAnsi="Times New Roman"/>
        </w:rPr>
        <w:t>establishes a m</w:t>
      </w:r>
      <w:r w:rsidRPr="003F67AE">
        <w:rPr>
          <w:rFonts w:ascii="Times New Roman" w:hAnsi="Times New Roman"/>
        </w:rPr>
        <w:t>odern public administration that is rule based, uses modern technology, is corruption free and responsive to the needs of the citizens,</w:t>
      </w:r>
    </w:p>
    <w:p w:rsidR="002C1820" w:rsidRPr="00CD2445" w:rsidRDefault="002C1820" w:rsidP="00CD2445">
      <w:pPr>
        <w:pStyle w:val="Heading2"/>
      </w:pPr>
      <w:bookmarkStart w:id="40" w:name="_Toc488108649"/>
      <w:r w:rsidRPr="00CD2445">
        <w:t>Objectives and Targets</w:t>
      </w:r>
      <w:bookmarkEnd w:id="40"/>
      <w:r w:rsidRPr="00CD2445">
        <w:t xml:space="preserve"> </w:t>
      </w:r>
    </w:p>
    <w:p w:rsidR="002C1820" w:rsidRPr="00CB3CA8" w:rsidRDefault="003F67AE" w:rsidP="002C1820">
      <w:pPr>
        <w:jc w:val="both"/>
        <w:rPr>
          <w:rFonts w:ascii="Times New Roman" w:hAnsi="Times New Roman"/>
          <w:szCs w:val="24"/>
        </w:rPr>
      </w:pPr>
      <w:r>
        <w:rPr>
          <w:rFonts w:ascii="Times New Roman" w:hAnsi="Times New Roman"/>
          <w:szCs w:val="24"/>
        </w:rPr>
        <w:t>Consistent with the above vision, t</w:t>
      </w:r>
      <w:r w:rsidR="002C1820" w:rsidRPr="00CB3CA8">
        <w:rPr>
          <w:rFonts w:ascii="Times New Roman" w:hAnsi="Times New Roman"/>
          <w:szCs w:val="24"/>
        </w:rPr>
        <w:t>he main objectives of the service sector are:</w:t>
      </w:r>
    </w:p>
    <w:p w:rsidR="002C1820" w:rsidRPr="00CB3CA8" w:rsidRDefault="002C1820" w:rsidP="002C1820">
      <w:pPr>
        <w:pStyle w:val="ListParagraph"/>
        <w:numPr>
          <w:ilvl w:val="0"/>
          <w:numId w:val="2"/>
        </w:numPr>
        <w:jc w:val="both"/>
        <w:rPr>
          <w:rFonts w:ascii="Times New Roman" w:hAnsi="Times New Roman"/>
          <w:szCs w:val="24"/>
        </w:rPr>
      </w:pPr>
      <w:r w:rsidRPr="00CB3CA8">
        <w:rPr>
          <w:rFonts w:ascii="Times New Roman" w:hAnsi="Times New Roman"/>
          <w:szCs w:val="24"/>
        </w:rPr>
        <w:t>Increase the average labor productivity of services</w:t>
      </w:r>
      <w:r w:rsidR="005056D6">
        <w:rPr>
          <w:rFonts w:ascii="Times New Roman" w:hAnsi="Times New Roman"/>
          <w:szCs w:val="24"/>
        </w:rPr>
        <w:t xml:space="preserve"> with special focus on trade, transport, health and education.</w:t>
      </w:r>
    </w:p>
    <w:p w:rsidR="002C1820" w:rsidRPr="00CB3CA8" w:rsidRDefault="005056D6" w:rsidP="002C1820">
      <w:pPr>
        <w:pStyle w:val="ListParagraph"/>
        <w:numPr>
          <w:ilvl w:val="0"/>
          <w:numId w:val="2"/>
        </w:numPr>
        <w:jc w:val="both"/>
        <w:rPr>
          <w:rFonts w:ascii="Times New Roman" w:hAnsi="Times New Roman"/>
          <w:szCs w:val="24"/>
        </w:rPr>
      </w:pPr>
      <w:r>
        <w:rPr>
          <w:rFonts w:ascii="Times New Roman" w:hAnsi="Times New Roman"/>
          <w:szCs w:val="24"/>
        </w:rPr>
        <w:t>Substantially i</w:t>
      </w:r>
      <w:r w:rsidR="002C1820" w:rsidRPr="00CB3CA8">
        <w:rPr>
          <w:rFonts w:ascii="Times New Roman" w:hAnsi="Times New Roman"/>
          <w:szCs w:val="24"/>
        </w:rPr>
        <w:t>ncrease the share of modern services in total services GDP</w:t>
      </w:r>
      <w:r>
        <w:rPr>
          <w:rFonts w:ascii="Times New Roman" w:hAnsi="Times New Roman"/>
          <w:szCs w:val="24"/>
        </w:rPr>
        <w:t>.</w:t>
      </w:r>
    </w:p>
    <w:p w:rsidR="002C1820" w:rsidRPr="00CB3CA8" w:rsidRDefault="005B4B9B" w:rsidP="002C1820">
      <w:pPr>
        <w:pStyle w:val="ListParagraph"/>
        <w:numPr>
          <w:ilvl w:val="0"/>
          <w:numId w:val="2"/>
        </w:numPr>
        <w:jc w:val="both"/>
        <w:rPr>
          <w:rFonts w:ascii="Times New Roman" w:hAnsi="Times New Roman"/>
          <w:szCs w:val="24"/>
        </w:rPr>
      </w:pPr>
      <w:r>
        <w:rPr>
          <w:rFonts w:ascii="Times New Roman" w:hAnsi="Times New Roman"/>
          <w:szCs w:val="24"/>
        </w:rPr>
        <w:t>Increase the growth of NFS</w:t>
      </w:r>
      <w:r w:rsidR="002C1820" w:rsidRPr="00CB3CA8">
        <w:rPr>
          <w:rFonts w:ascii="Times New Roman" w:hAnsi="Times New Roman"/>
          <w:szCs w:val="24"/>
        </w:rPr>
        <w:t xml:space="preserve"> export</w:t>
      </w:r>
      <w:r>
        <w:rPr>
          <w:rFonts w:ascii="Times New Roman" w:hAnsi="Times New Roman"/>
          <w:szCs w:val="24"/>
        </w:rPr>
        <w:t xml:space="preserve">s </w:t>
      </w:r>
      <w:r w:rsidR="002C1820" w:rsidRPr="00CB3CA8">
        <w:rPr>
          <w:rFonts w:ascii="Times New Roman" w:hAnsi="Times New Roman"/>
          <w:szCs w:val="24"/>
        </w:rPr>
        <w:t>focused specifically on ICT, international transport and tourism</w:t>
      </w:r>
      <w:r w:rsidR="003F67AE">
        <w:rPr>
          <w:rFonts w:ascii="Times New Roman" w:hAnsi="Times New Roman"/>
          <w:szCs w:val="24"/>
        </w:rPr>
        <w:t>.</w:t>
      </w:r>
    </w:p>
    <w:p w:rsidR="002C1820" w:rsidRPr="00CB3CA8" w:rsidRDefault="002C1820" w:rsidP="002C1820">
      <w:pPr>
        <w:pStyle w:val="ListParagraph"/>
        <w:numPr>
          <w:ilvl w:val="0"/>
          <w:numId w:val="2"/>
        </w:numPr>
        <w:jc w:val="both"/>
        <w:rPr>
          <w:rFonts w:ascii="Times New Roman" w:hAnsi="Times New Roman"/>
          <w:szCs w:val="24"/>
        </w:rPr>
      </w:pPr>
      <w:r w:rsidRPr="00CB3CA8">
        <w:rPr>
          <w:rFonts w:ascii="Times New Roman" w:hAnsi="Times New Roman"/>
          <w:szCs w:val="24"/>
        </w:rPr>
        <w:t>Harness the catalytic role of tourism as a growth driver</w:t>
      </w:r>
      <w:r w:rsidR="003F67AE">
        <w:rPr>
          <w:rFonts w:ascii="Times New Roman" w:hAnsi="Times New Roman"/>
          <w:szCs w:val="24"/>
        </w:rPr>
        <w:t>.</w:t>
      </w:r>
      <w:r w:rsidRPr="00CB3CA8">
        <w:rPr>
          <w:rFonts w:ascii="Times New Roman" w:hAnsi="Times New Roman"/>
          <w:szCs w:val="24"/>
        </w:rPr>
        <w:t xml:space="preserve"> </w:t>
      </w:r>
    </w:p>
    <w:p w:rsidR="002C1820" w:rsidRDefault="002C1820" w:rsidP="002C1820">
      <w:pPr>
        <w:pStyle w:val="ListParagraph"/>
        <w:numPr>
          <w:ilvl w:val="0"/>
          <w:numId w:val="2"/>
        </w:numPr>
        <w:jc w:val="both"/>
        <w:rPr>
          <w:rFonts w:ascii="Times New Roman" w:hAnsi="Times New Roman"/>
          <w:szCs w:val="24"/>
        </w:rPr>
      </w:pPr>
      <w:r w:rsidRPr="00CB3CA8">
        <w:rPr>
          <w:rFonts w:ascii="Times New Roman" w:hAnsi="Times New Roman"/>
          <w:szCs w:val="24"/>
        </w:rPr>
        <w:t>Improve</w:t>
      </w:r>
      <w:r w:rsidR="005056D6">
        <w:rPr>
          <w:rFonts w:ascii="Times New Roman" w:hAnsi="Times New Roman"/>
          <w:szCs w:val="24"/>
        </w:rPr>
        <w:t xml:space="preserve"> </w:t>
      </w:r>
      <w:r w:rsidR="005B4B9B">
        <w:rPr>
          <w:rFonts w:ascii="Times New Roman" w:hAnsi="Times New Roman"/>
          <w:szCs w:val="24"/>
        </w:rPr>
        <w:t xml:space="preserve">the </w:t>
      </w:r>
      <w:r w:rsidR="005056D6">
        <w:rPr>
          <w:rFonts w:ascii="Times New Roman" w:hAnsi="Times New Roman"/>
          <w:szCs w:val="24"/>
        </w:rPr>
        <w:t>quality and safety of services with special focus on health, education, hospitality industry and river transport.</w:t>
      </w:r>
    </w:p>
    <w:p w:rsidR="005056D6" w:rsidRPr="00CB3CA8" w:rsidRDefault="005056D6" w:rsidP="002C1820">
      <w:pPr>
        <w:pStyle w:val="ListParagraph"/>
        <w:numPr>
          <w:ilvl w:val="0"/>
          <w:numId w:val="2"/>
        </w:numPr>
        <w:jc w:val="both"/>
        <w:rPr>
          <w:rFonts w:ascii="Times New Roman" w:hAnsi="Times New Roman"/>
          <w:szCs w:val="24"/>
        </w:rPr>
      </w:pPr>
      <w:r>
        <w:rPr>
          <w:rFonts w:ascii="Times New Roman" w:hAnsi="Times New Roman"/>
          <w:szCs w:val="24"/>
        </w:rPr>
        <w:t xml:space="preserve">Substantially enhance the </w:t>
      </w:r>
      <w:r w:rsidR="00E7184F">
        <w:rPr>
          <w:rFonts w:ascii="Times New Roman" w:hAnsi="Times New Roman"/>
          <w:szCs w:val="24"/>
        </w:rPr>
        <w:t>quality, reliability and fairness of all public services.</w:t>
      </w:r>
    </w:p>
    <w:p w:rsidR="002C1820" w:rsidRPr="00535D8E" w:rsidRDefault="002C1820" w:rsidP="002C1820">
      <w:pPr>
        <w:pStyle w:val="ListParagraph"/>
        <w:jc w:val="both"/>
        <w:rPr>
          <w:rFonts w:ascii="Times New Roman" w:hAnsi="Times New Roman"/>
          <w:sz w:val="18"/>
          <w:szCs w:val="24"/>
        </w:rPr>
      </w:pPr>
    </w:p>
    <w:p w:rsidR="002C1820" w:rsidRPr="00CB3CA8" w:rsidRDefault="002C1820" w:rsidP="002C1820">
      <w:pPr>
        <w:pStyle w:val="ListParagraph"/>
        <w:ind w:left="0"/>
        <w:jc w:val="both"/>
        <w:rPr>
          <w:rFonts w:ascii="Times New Roman" w:hAnsi="Times New Roman"/>
          <w:szCs w:val="24"/>
        </w:rPr>
      </w:pPr>
      <w:r w:rsidRPr="00CB3CA8">
        <w:rPr>
          <w:rFonts w:ascii="Times New Roman" w:hAnsi="Times New Roman"/>
          <w:szCs w:val="24"/>
        </w:rPr>
        <w:t>Related to these core objectives, the key outputs and</w:t>
      </w:r>
      <w:r w:rsidR="00381752">
        <w:rPr>
          <w:rFonts w:ascii="Times New Roman" w:hAnsi="Times New Roman"/>
          <w:szCs w:val="24"/>
        </w:rPr>
        <w:t xml:space="preserve"> targets are defined in Table </w:t>
      </w:r>
      <w:r w:rsidR="00490832">
        <w:rPr>
          <w:rFonts w:ascii="Times New Roman" w:hAnsi="Times New Roman"/>
          <w:szCs w:val="24"/>
        </w:rPr>
        <w:t>7</w:t>
      </w:r>
      <w:r w:rsidRPr="00CB3CA8">
        <w:rPr>
          <w:rFonts w:ascii="Times New Roman" w:hAnsi="Times New Roman"/>
          <w:szCs w:val="24"/>
        </w:rPr>
        <w:t xml:space="preserve">. These are achievable targets and their implementation will further strengthen the role of the services sector in the development of Bangladesh. </w:t>
      </w:r>
    </w:p>
    <w:p w:rsidR="002C1820" w:rsidRPr="00535D8E" w:rsidRDefault="002C1820" w:rsidP="002C1820">
      <w:pPr>
        <w:pStyle w:val="ListParagraph"/>
        <w:jc w:val="both"/>
        <w:rPr>
          <w:rFonts w:ascii="Times New Roman" w:hAnsi="Times New Roman"/>
          <w:sz w:val="10"/>
          <w:szCs w:val="24"/>
        </w:rPr>
      </w:pPr>
    </w:p>
    <w:p w:rsidR="002C1820" w:rsidRPr="00CD2445" w:rsidRDefault="002C1820" w:rsidP="00CD2445">
      <w:pPr>
        <w:pStyle w:val="Heading4"/>
      </w:pPr>
      <w:bookmarkStart w:id="41" w:name="_Toc488108665"/>
      <w:r w:rsidRPr="00CD2445">
        <w:t xml:space="preserve">Table </w:t>
      </w:r>
      <w:r w:rsidR="00490832">
        <w:t>7</w:t>
      </w:r>
      <w:r w:rsidR="005056D6" w:rsidRPr="00CD2445">
        <w:t xml:space="preserve">: </w:t>
      </w:r>
      <w:r w:rsidR="004E6F83" w:rsidRPr="00CD2445">
        <w:t xml:space="preserve"> The </w:t>
      </w:r>
      <w:r w:rsidR="005056D6" w:rsidRPr="00CD2445">
        <w:t>2041 Perspective</w:t>
      </w:r>
      <w:r w:rsidRPr="00CD2445">
        <w:t xml:space="preserve"> Plan Servic</w:t>
      </w:r>
      <w:r w:rsidR="00381752" w:rsidRPr="00CD2445">
        <w:t>e Sector Targets</w:t>
      </w:r>
      <w:bookmarkEnd w:id="41"/>
      <w:r w:rsidR="00381752" w:rsidRPr="00CD2445">
        <w:t xml:space="preserve"> </w:t>
      </w:r>
    </w:p>
    <w:tbl>
      <w:tblPr>
        <w:tblStyle w:val="TableGrid"/>
        <w:tblW w:w="5000" w:type="pct"/>
        <w:tblLook w:val="04A0" w:firstRow="1" w:lastRow="0" w:firstColumn="1" w:lastColumn="0" w:noHBand="0" w:noVBand="1"/>
      </w:tblPr>
      <w:tblGrid>
        <w:gridCol w:w="4700"/>
        <w:gridCol w:w="2438"/>
        <w:gridCol w:w="2438"/>
      </w:tblGrid>
      <w:tr w:rsidR="002C1820" w:rsidRPr="005D1740" w:rsidTr="00CA7E97">
        <w:trPr>
          <w:trHeight w:val="20"/>
        </w:trPr>
        <w:tc>
          <w:tcPr>
            <w:tcW w:w="2454" w:type="pct"/>
          </w:tcPr>
          <w:p w:rsidR="002C1820" w:rsidRPr="005D1740" w:rsidRDefault="002C1820" w:rsidP="00381752">
            <w:pPr>
              <w:pStyle w:val="ListParagraph"/>
              <w:ind w:left="0" w:firstLine="0"/>
              <w:rPr>
                <w:rFonts w:ascii="Times New Roman" w:hAnsi="Times New Roman"/>
                <w:b/>
                <w:sz w:val="22"/>
                <w:szCs w:val="24"/>
              </w:rPr>
            </w:pPr>
            <w:r w:rsidRPr="005D1740">
              <w:rPr>
                <w:rFonts w:ascii="Times New Roman" w:hAnsi="Times New Roman"/>
                <w:b/>
                <w:sz w:val="22"/>
                <w:szCs w:val="24"/>
              </w:rPr>
              <w:t>Targets</w:t>
            </w:r>
          </w:p>
        </w:tc>
        <w:tc>
          <w:tcPr>
            <w:tcW w:w="1273" w:type="pct"/>
          </w:tcPr>
          <w:p w:rsidR="002C1820" w:rsidRPr="00952142" w:rsidRDefault="00381752" w:rsidP="00381752">
            <w:pPr>
              <w:pStyle w:val="ListParagraph"/>
              <w:ind w:left="0" w:firstLine="0"/>
              <w:rPr>
                <w:rFonts w:ascii="Times New Roman" w:hAnsi="Times New Roman"/>
                <w:b/>
                <w:sz w:val="22"/>
                <w:szCs w:val="24"/>
              </w:rPr>
            </w:pPr>
            <w:r w:rsidRPr="00952142">
              <w:rPr>
                <w:rFonts w:ascii="Times New Roman" w:hAnsi="Times New Roman"/>
                <w:b/>
                <w:sz w:val="22"/>
                <w:szCs w:val="24"/>
              </w:rPr>
              <w:t>Base Year Values (FY2017</w:t>
            </w:r>
            <w:r w:rsidR="002C1820" w:rsidRPr="00952142">
              <w:rPr>
                <w:rFonts w:ascii="Times New Roman" w:hAnsi="Times New Roman"/>
                <w:b/>
                <w:sz w:val="22"/>
                <w:szCs w:val="24"/>
              </w:rPr>
              <w:t>)</w:t>
            </w:r>
          </w:p>
        </w:tc>
        <w:tc>
          <w:tcPr>
            <w:tcW w:w="1273" w:type="pct"/>
          </w:tcPr>
          <w:p w:rsidR="002C1820" w:rsidRPr="00952142" w:rsidRDefault="00381752" w:rsidP="00381752">
            <w:pPr>
              <w:pStyle w:val="ListParagraph"/>
              <w:ind w:left="0" w:firstLine="0"/>
              <w:rPr>
                <w:rFonts w:ascii="Times New Roman" w:hAnsi="Times New Roman"/>
                <w:b/>
                <w:sz w:val="22"/>
                <w:szCs w:val="24"/>
              </w:rPr>
            </w:pPr>
            <w:r w:rsidRPr="00952142">
              <w:rPr>
                <w:rFonts w:ascii="Times New Roman" w:hAnsi="Times New Roman"/>
                <w:b/>
                <w:sz w:val="22"/>
                <w:szCs w:val="24"/>
              </w:rPr>
              <w:t>End Year Values (FY2041</w:t>
            </w:r>
            <w:r w:rsidR="002C1820" w:rsidRPr="00952142">
              <w:rPr>
                <w:rFonts w:ascii="Times New Roman" w:hAnsi="Times New Roman"/>
                <w:b/>
                <w:sz w:val="22"/>
                <w:szCs w:val="24"/>
              </w:rPr>
              <w:t>)</w:t>
            </w:r>
          </w:p>
        </w:tc>
      </w:tr>
      <w:tr w:rsidR="002C1820" w:rsidRPr="005D1740" w:rsidTr="00CA7E97">
        <w:trPr>
          <w:trHeight w:val="20"/>
        </w:trPr>
        <w:tc>
          <w:tcPr>
            <w:tcW w:w="2454" w:type="pct"/>
          </w:tcPr>
          <w:p w:rsidR="002C1820" w:rsidRPr="005D1740" w:rsidRDefault="002C1820" w:rsidP="00381752">
            <w:pPr>
              <w:pStyle w:val="ListParagraph"/>
              <w:ind w:left="0" w:firstLine="0"/>
              <w:jc w:val="left"/>
              <w:rPr>
                <w:rFonts w:ascii="Times New Roman" w:hAnsi="Times New Roman"/>
                <w:sz w:val="22"/>
                <w:szCs w:val="24"/>
              </w:rPr>
            </w:pPr>
            <w:r w:rsidRPr="005D1740">
              <w:rPr>
                <w:rFonts w:ascii="Times New Roman" w:hAnsi="Times New Roman"/>
                <w:sz w:val="22"/>
                <w:szCs w:val="24"/>
              </w:rPr>
              <w:t>Service sector growth (% per year)</w:t>
            </w:r>
          </w:p>
        </w:tc>
        <w:tc>
          <w:tcPr>
            <w:tcW w:w="1273" w:type="pct"/>
          </w:tcPr>
          <w:p w:rsidR="002C1820" w:rsidRPr="005D1740" w:rsidRDefault="00381752" w:rsidP="00381752">
            <w:pPr>
              <w:pStyle w:val="ListParagraph"/>
              <w:ind w:left="0" w:firstLine="0"/>
              <w:jc w:val="left"/>
              <w:rPr>
                <w:rFonts w:ascii="Times New Roman" w:hAnsi="Times New Roman"/>
                <w:sz w:val="22"/>
                <w:szCs w:val="24"/>
              </w:rPr>
            </w:pPr>
            <w:r>
              <w:rPr>
                <w:rFonts w:ascii="Times New Roman" w:hAnsi="Times New Roman"/>
                <w:sz w:val="22"/>
                <w:szCs w:val="24"/>
              </w:rPr>
              <w:t>6</w:t>
            </w:r>
            <w:r w:rsidR="00AF1FDA">
              <w:rPr>
                <w:rFonts w:ascii="Times New Roman" w:hAnsi="Times New Roman"/>
                <w:sz w:val="22"/>
                <w:szCs w:val="24"/>
              </w:rPr>
              <w:t>.0</w:t>
            </w:r>
            <w:r>
              <w:rPr>
                <w:rFonts w:ascii="Times New Roman" w:hAnsi="Times New Roman"/>
                <w:sz w:val="22"/>
                <w:szCs w:val="24"/>
              </w:rPr>
              <w:t xml:space="preserve"> </w:t>
            </w:r>
            <w:r w:rsidR="002668F1">
              <w:rPr>
                <w:rFonts w:ascii="Times New Roman" w:hAnsi="Times New Roman"/>
                <w:sz w:val="22"/>
                <w:szCs w:val="24"/>
              </w:rPr>
              <w:t>(FY2010-FY2017)</w:t>
            </w:r>
          </w:p>
        </w:tc>
        <w:tc>
          <w:tcPr>
            <w:tcW w:w="1273" w:type="pct"/>
          </w:tcPr>
          <w:p w:rsidR="002C1820" w:rsidRPr="005D1740" w:rsidRDefault="0048270E" w:rsidP="00381752">
            <w:pPr>
              <w:pStyle w:val="ListParagraph"/>
              <w:ind w:left="0" w:firstLine="0"/>
              <w:jc w:val="left"/>
              <w:rPr>
                <w:rFonts w:ascii="Times New Roman" w:hAnsi="Times New Roman"/>
                <w:sz w:val="22"/>
                <w:szCs w:val="24"/>
              </w:rPr>
            </w:pPr>
            <w:r>
              <w:rPr>
                <w:rFonts w:ascii="Times New Roman" w:hAnsi="Times New Roman"/>
                <w:sz w:val="22"/>
                <w:szCs w:val="24"/>
              </w:rPr>
              <w:t>10</w:t>
            </w:r>
            <w:r w:rsidR="00212400">
              <w:rPr>
                <w:rFonts w:ascii="Times New Roman" w:hAnsi="Times New Roman"/>
                <w:sz w:val="22"/>
                <w:szCs w:val="24"/>
              </w:rPr>
              <w:t>.6</w:t>
            </w:r>
            <w:r w:rsidR="002668F1">
              <w:rPr>
                <w:rFonts w:ascii="Times New Roman" w:hAnsi="Times New Roman"/>
                <w:sz w:val="22"/>
                <w:szCs w:val="24"/>
              </w:rPr>
              <w:t xml:space="preserve"> (FY2018-FY2041)</w:t>
            </w:r>
          </w:p>
        </w:tc>
      </w:tr>
      <w:tr w:rsidR="002C1820" w:rsidRPr="005D1740" w:rsidTr="00CA7E97">
        <w:trPr>
          <w:trHeight w:val="20"/>
        </w:trPr>
        <w:tc>
          <w:tcPr>
            <w:tcW w:w="2454" w:type="pct"/>
          </w:tcPr>
          <w:p w:rsidR="002C1820" w:rsidRPr="005D1740" w:rsidRDefault="00381752" w:rsidP="00381752">
            <w:pPr>
              <w:pStyle w:val="ListParagraph"/>
              <w:ind w:left="0" w:firstLine="0"/>
              <w:jc w:val="left"/>
              <w:rPr>
                <w:rFonts w:ascii="Times New Roman" w:hAnsi="Times New Roman"/>
                <w:sz w:val="22"/>
                <w:szCs w:val="24"/>
              </w:rPr>
            </w:pPr>
            <w:r>
              <w:rPr>
                <w:rFonts w:ascii="Times New Roman" w:hAnsi="Times New Roman"/>
                <w:sz w:val="22"/>
                <w:szCs w:val="24"/>
              </w:rPr>
              <w:t>A</w:t>
            </w:r>
            <w:r w:rsidR="002C1820" w:rsidRPr="005D1740">
              <w:rPr>
                <w:rFonts w:ascii="Times New Roman" w:hAnsi="Times New Roman"/>
                <w:sz w:val="22"/>
                <w:szCs w:val="24"/>
              </w:rPr>
              <w:t>verage labor productivity</w:t>
            </w:r>
            <w:r>
              <w:rPr>
                <w:rFonts w:ascii="Times New Roman" w:hAnsi="Times New Roman"/>
                <w:sz w:val="22"/>
                <w:szCs w:val="24"/>
              </w:rPr>
              <w:t xml:space="preserve"> (</w:t>
            </w:r>
            <w:r w:rsidR="00947EAB">
              <w:rPr>
                <w:rFonts w:ascii="Times New Roman" w:hAnsi="Times New Roman"/>
                <w:sz w:val="22"/>
                <w:szCs w:val="24"/>
              </w:rPr>
              <w:t>TK ‘000,</w:t>
            </w:r>
            <w:r w:rsidR="002668F1">
              <w:rPr>
                <w:rFonts w:ascii="Times New Roman" w:hAnsi="Times New Roman"/>
                <w:sz w:val="22"/>
                <w:szCs w:val="24"/>
              </w:rPr>
              <w:t xml:space="preserve"> </w:t>
            </w:r>
            <w:r>
              <w:rPr>
                <w:rFonts w:ascii="Times New Roman" w:hAnsi="Times New Roman"/>
                <w:sz w:val="22"/>
                <w:szCs w:val="24"/>
              </w:rPr>
              <w:t>2017 prices)</w:t>
            </w:r>
          </w:p>
        </w:tc>
        <w:tc>
          <w:tcPr>
            <w:tcW w:w="1273" w:type="pct"/>
          </w:tcPr>
          <w:p w:rsidR="002C1820" w:rsidRPr="005D1740" w:rsidRDefault="00381752" w:rsidP="002668F1">
            <w:pPr>
              <w:pStyle w:val="ListParagraph"/>
              <w:ind w:left="0" w:firstLine="0"/>
              <w:jc w:val="left"/>
              <w:rPr>
                <w:rFonts w:ascii="Times New Roman" w:hAnsi="Times New Roman"/>
                <w:sz w:val="22"/>
                <w:szCs w:val="24"/>
              </w:rPr>
            </w:pPr>
            <w:r>
              <w:rPr>
                <w:rFonts w:ascii="Times New Roman" w:hAnsi="Times New Roman"/>
                <w:sz w:val="22"/>
                <w:szCs w:val="24"/>
              </w:rPr>
              <w:t>4</w:t>
            </w:r>
            <w:r w:rsidR="00212400">
              <w:rPr>
                <w:rFonts w:ascii="Times New Roman" w:hAnsi="Times New Roman"/>
                <w:sz w:val="22"/>
                <w:szCs w:val="24"/>
              </w:rPr>
              <w:t>49</w:t>
            </w:r>
          </w:p>
        </w:tc>
        <w:tc>
          <w:tcPr>
            <w:tcW w:w="1273" w:type="pct"/>
          </w:tcPr>
          <w:p w:rsidR="002C1820" w:rsidRPr="005D1740" w:rsidRDefault="00212400" w:rsidP="002668F1">
            <w:pPr>
              <w:pStyle w:val="ListParagraph"/>
              <w:ind w:left="0" w:firstLine="0"/>
              <w:jc w:val="left"/>
              <w:rPr>
                <w:rFonts w:ascii="Times New Roman" w:hAnsi="Times New Roman"/>
                <w:sz w:val="22"/>
                <w:szCs w:val="24"/>
              </w:rPr>
            </w:pPr>
            <w:r>
              <w:rPr>
                <w:rFonts w:ascii="Times New Roman" w:hAnsi="Times New Roman"/>
                <w:sz w:val="22"/>
                <w:szCs w:val="24"/>
              </w:rPr>
              <w:t>228</w:t>
            </w:r>
            <w:r w:rsidR="000D41A7">
              <w:rPr>
                <w:rFonts w:ascii="Times New Roman" w:hAnsi="Times New Roman"/>
                <w:sz w:val="22"/>
                <w:szCs w:val="24"/>
              </w:rPr>
              <w:t>0</w:t>
            </w:r>
          </w:p>
        </w:tc>
      </w:tr>
      <w:tr w:rsidR="00381752" w:rsidRPr="005D1740" w:rsidTr="00CA7E97">
        <w:trPr>
          <w:trHeight w:val="20"/>
        </w:trPr>
        <w:tc>
          <w:tcPr>
            <w:tcW w:w="2454" w:type="pct"/>
          </w:tcPr>
          <w:p w:rsidR="00381752" w:rsidRPr="005D1740" w:rsidRDefault="00381752" w:rsidP="00381752">
            <w:pPr>
              <w:pStyle w:val="ListParagraph"/>
              <w:ind w:left="0" w:firstLine="0"/>
              <w:rPr>
                <w:rFonts w:ascii="Times New Roman" w:hAnsi="Times New Roman"/>
                <w:sz w:val="22"/>
                <w:szCs w:val="24"/>
              </w:rPr>
            </w:pPr>
            <w:r>
              <w:rPr>
                <w:rFonts w:ascii="Times New Roman" w:hAnsi="Times New Roman"/>
                <w:sz w:val="22"/>
                <w:szCs w:val="24"/>
              </w:rPr>
              <w:t>GDP share of Services</w:t>
            </w:r>
            <w:r w:rsidR="002668F1">
              <w:rPr>
                <w:rFonts w:ascii="Times New Roman" w:hAnsi="Times New Roman"/>
                <w:sz w:val="22"/>
                <w:szCs w:val="24"/>
              </w:rPr>
              <w:t xml:space="preserve"> (%)</w:t>
            </w:r>
          </w:p>
        </w:tc>
        <w:tc>
          <w:tcPr>
            <w:tcW w:w="1273" w:type="pct"/>
          </w:tcPr>
          <w:p w:rsidR="00381752" w:rsidRPr="005D1740" w:rsidRDefault="002668F1" w:rsidP="002668F1">
            <w:pPr>
              <w:pStyle w:val="ListParagraph"/>
              <w:ind w:left="0" w:firstLine="0"/>
              <w:jc w:val="left"/>
              <w:rPr>
                <w:rFonts w:ascii="Times New Roman" w:hAnsi="Times New Roman"/>
                <w:sz w:val="22"/>
                <w:szCs w:val="24"/>
              </w:rPr>
            </w:pPr>
            <w:r>
              <w:rPr>
                <w:rFonts w:ascii="Times New Roman" w:hAnsi="Times New Roman"/>
                <w:sz w:val="22"/>
                <w:szCs w:val="24"/>
              </w:rPr>
              <w:t>52.7</w:t>
            </w:r>
          </w:p>
        </w:tc>
        <w:tc>
          <w:tcPr>
            <w:tcW w:w="1273" w:type="pct"/>
          </w:tcPr>
          <w:p w:rsidR="00381752" w:rsidRPr="005D1740" w:rsidRDefault="005056D6" w:rsidP="002668F1">
            <w:pPr>
              <w:pStyle w:val="ListParagraph"/>
              <w:ind w:left="0" w:firstLine="0"/>
              <w:jc w:val="left"/>
              <w:rPr>
                <w:rFonts w:ascii="Times New Roman" w:hAnsi="Times New Roman"/>
                <w:sz w:val="22"/>
                <w:szCs w:val="24"/>
              </w:rPr>
            </w:pPr>
            <w:r>
              <w:rPr>
                <w:rFonts w:ascii="Times New Roman" w:hAnsi="Times New Roman"/>
                <w:sz w:val="22"/>
                <w:szCs w:val="24"/>
              </w:rPr>
              <w:t>60</w:t>
            </w:r>
            <w:r w:rsidR="00AF1FDA">
              <w:rPr>
                <w:rFonts w:ascii="Times New Roman" w:hAnsi="Times New Roman"/>
                <w:sz w:val="22"/>
                <w:szCs w:val="24"/>
              </w:rPr>
              <w:t>.0</w:t>
            </w:r>
          </w:p>
        </w:tc>
      </w:tr>
      <w:tr w:rsidR="002C1820" w:rsidRPr="005D1740" w:rsidTr="00CA7E97">
        <w:trPr>
          <w:trHeight w:val="20"/>
        </w:trPr>
        <w:tc>
          <w:tcPr>
            <w:tcW w:w="2454" w:type="pct"/>
          </w:tcPr>
          <w:p w:rsidR="002C1820" w:rsidRPr="005D1740" w:rsidRDefault="002C1820" w:rsidP="00381752">
            <w:pPr>
              <w:pStyle w:val="ListParagraph"/>
              <w:ind w:left="0" w:firstLine="0"/>
              <w:jc w:val="left"/>
              <w:rPr>
                <w:rFonts w:ascii="Times New Roman" w:hAnsi="Times New Roman"/>
                <w:sz w:val="22"/>
                <w:szCs w:val="24"/>
              </w:rPr>
            </w:pPr>
            <w:r w:rsidRPr="005D1740">
              <w:rPr>
                <w:rFonts w:ascii="Times New Roman" w:hAnsi="Times New Roman"/>
                <w:sz w:val="22"/>
                <w:szCs w:val="24"/>
              </w:rPr>
              <w:t>Share of modern services (%)</w:t>
            </w:r>
          </w:p>
        </w:tc>
        <w:tc>
          <w:tcPr>
            <w:tcW w:w="1273" w:type="pct"/>
          </w:tcPr>
          <w:p w:rsidR="002C1820" w:rsidRPr="005D1740" w:rsidRDefault="00E7184F" w:rsidP="002668F1">
            <w:pPr>
              <w:pStyle w:val="ListParagraph"/>
              <w:ind w:left="0" w:firstLine="0"/>
              <w:jc w:val="left"/>
              <w:rPr>
                <w:rFonts w:ascii="Times New Roman" w:hAnsi="Times New Roman"/>
                <w:sz w:val="22"/>
                <w:szCs w:val="24"/>
              </w:rPr>
            </w:pPr>
            <w:r>
              <w:rPr>
                <w:rFonts w:ascii="Times New Roman" w:hAnsi="Times New Roman"/>
                <w:sz w:val="22"/>
                <w:szCs w:val="24"/>
              </w:rPr>
              <w:t>30.3</w:t>
            </w:r>
          </w:p>
        </w:tc>
        <w:tc>
          <w:tcPr>
            <w:tcW w:w="1273" w:type="pct"/>
          </w:tcPr>
          <w:p w:rsidR="002C1820" w:rsidRPr="005D1740" w:rsidRDefault="00E7184F" w:rsidP="002668F1">
            <w:pPr>
              <w:pStyle w:val="ListParagraph"/>
              <w:ind w:left="0" w:firstLine="0"/>
              <w:jc w:val="left"/>
              <w:rPr>
                <w:rFonts w:ascii="Times New Roman" w:hAnsi="Times New Roman"/>
                <w:sz w:val="22"/>
                <w:szCs w:val="24"/>
              </w:rPr>
            </w:pPr>
            <w:r>
              <w:rPr>
                <w:rFonts w:ascii="Times New Roman" w:hAnsi="Times New Roman"/>
                <w:sz w:val="22"/>
                <w:szCs w:val="24"/>
              </w:rPr>
              <w:t>80.0</w:t>
            </w:r>
          </w:p>
        </w:tc>
      </w:tr>
      <w:tr w:rsidR="00381752" w:rsidRPr="005D1740" w:rsidTr="00CA7E97">
        <w:trPr>
          <w:trHeight w:val="20"/>
        </w:trPr>
        <w:tc>
          <w:tcPr>
            <w:tcW w:w="2454" w:type="pct"/>
          </w:tcPr>
          <w:p w:rsidR="00381752" w:rsidRPr="005D1740" w:rsidRDefault="00381752" w:rsidP="00381752">
            <w:pPr>
              <w:pStyle w:val="ListParagraph"/>
              <w:ind w:left="0" w:firstLine="0"/>
              <w:rPr>
                <w:rFonts w:ascii="Times New Roman" w:hAnsi="Times New Roman"/>
                <w:sz w:val="22"/>
                <w:szCs w:val="24"/>
              </w:rPr>
            </w:pPr>
            <w:r>
              <w:rPr>
                <w:rFonts w:ascii="Times New Roman" w:hAnsi="Times New Roman"/>
                <w:sz w:val="22"/>
                <w:szCs w:val="24"/>
              </w:rPr>
              <w:t>Employment Share of Services</w:t>
            </w:r>
          </w:p>
        </w:tc>
        <w:tc>
          <w:tcPr>
            <w:tcW w:w="1273" w:type="pct"/>
          </w:tcPr>
          <w:p w:rsidR="00381752" w:rsidRPr="005D1740" w:rsidRDefault="005056D6" w:rsidP="002668F1">
            <w:pPr>
              <w:pStyle w:val="ListParagraph"/>
              <w:ind w:left="0" w:firstLine="0"/>
              <w:jc w:val="left"/>
              <w:rPr>
                <w:rFonts w:ascii="Times New Roman" w:hAnsi="Times New Roman"/>
                <w:sz w:val="22"/>
                <w:szCs w:val="24"/>
              </w:rPr>
            </w:pPr>
            <w:r>
              <w:rPr>
                <w:rFonts w:ascii="Times New Roman" w:hAnsi="Times New Roman"/>
                <w:sz w:val="22"/>
                <w:szCs w:val="24"/>
              </w:rPr>
              <w:t>37</w:t>
            </w:r>
            <w:r w:rsidR="00AF1FDA">
              <w:rPr>
                <w:rFonts w:ascii="Times New Roman" w:hAnsi="Times New Roman"/>
                <w:sz w:val="22"/>
                <w:szCs w:val="24"/>
              </w:rPr>
              <w:t>.0</w:t>
            </w:r>
          </w:p>
        </w:tc>
        <w:tc>
          <w:tcPr>
            <w:tcW w:w="1273" w:type="pct"/>
          </w:tcPr>
          <w:p w:rsidR="00381752" w:rsidRPr="005D1740" w:rsidRDefault="005056D6" w:rsidP="002668F1">
            <w:pPr>
              <w:pStyle w:val="ListParagraph"/>
              <w:ind w:left="0" w:firstLine="0"/>
              <w:jc w:val="left"/>
              <w:rPr>
                <w:rFonts w:ascii="Times New Roman" w:hAnsi="Times New Roman"/>
                <w:sz w:val="22"/>
                <w:szCs w:val="24"/>
              </w:rPr>
            </w:pPr>
            <w:r>
              <w:rPr>
                <w:rFonts w:ascii="Times New Roman" w:hAnsi="Times New Roman"/>
                <w:sz w:val="22"/>
                <w:szCs w:val="24"/>
              </w:rPr>
              <w:t>50</w:t>
            </w:r>
            <w:r w:rsidR="00AF1FDA">
              <w:rPr>
                <w:rFonts w:ascii="Times New Roman" w:hAnsi="Times New Roman"/>
                <w:sz w:val="22"/>
                <w:szCs w:val="24"/>
              </w:rPr>
              <w:t>.0</w:t>
            </w:r>
          </w:p>
        </w:tc>
      </w:tr>
      <w:tr w:rsidR="002C1820" w:rsidRPr="005D1740" w:rsidTr="00CA7E97">
        <w:trPr>
          <w:trHeight w:val="20"/>
        </w:trPr>
        <w:tc>
          <w:tcPr>
            <w:tcW w:w="2454" w:type="pct"/>
          </w:tcPr>
          <w:p w:rsidR="002C1820" w:rsidRPr="005D1740" w:rsidRDefault="002C1820" w:rsidP="00381752">
            <w:pPr>
              <w:pStyle w:val="ListParagraph"/>
              <w:ind w:left="0" w:firstLine="0"/>
              <w:jc w:val="left"/>
              <w:rPr>
                <w:rFonts w:ascii="Times New Roman" w:hAnsi="Times New Roman"/>
                <w:sz w:val="22"/>
                <w:szCs w:val="24"/>
              </w:rPr>
            </w:pPr>
            <w:r w:rsidRPr="005D1740">
              <w:rPr>
                <w:rFonts w:ascii="Times New Roman" w:hAnsi="Times New Roman"/>
                <w:sz w:val="22"/>
                <w:szCs w:val="24"/>
              </w:rPr>
              <w:t>Earnings fr</w:t>
            </w:r>
            <w:r w:rsidR="00381752">
              <w:rPr>
                <w:rFonts w:ascii="Times New Roman" w:hAnsi="Times New Roman"/>
                <w:sz w:val="22"/>
                <w:szCs w:val="24"/>
              </w:rPr>
              <w:t>om non-factor services</w:t>
            </w:r>
            <w:r w:rsidRPr="005D1740">
              <w:rPr>
                <w:rFonts w:ascii="Times New Roman" w:hAnsi="Times New Roman"/>
                <w:sz w:val="22"/>
                <w:szCs w:val="24"/>
              </w:rPr>
              <w:t xml:space="preserve"> ($ billions)</w:t>
            </w:r>
          </w:p>
        </w:tc>
        <w:tc>
          <w:tcPr>
            <w:tcW w:w="1273" w:type="pct"/>
          </w:tcPr>
          <w:p w:rsidR="002C1820" w:rsidRPr="005D1740" w:rsidRDefault="002668F1" w:rsidP="002668F1">
            <w:pPr>
              <w:pStyle w:val="ListParagraph"/>
              <w:ind w:left="0" w:firstLine="0"/>
              <w:jc w:val="left"/>
              <w:rPr>
                <w:rFonts w:ascii="Times New Roman" w:hAnsi="Times New Roman"/>
                <w:sz w:val="22"/>
                <w:szCs w:val="24"/>
              </w:rPr>
            </w:pPr>
            <w:r>
              <w:rPr>
                <w:rFonts w:ascii="Times New Roman" w:hAnsi="Times New Roman"/>
                <w:sz w:val="22"/>
                <w:szCs w:val="24"/>
              </w:rPr>
              <w:t>3.7</w:t>
            </w:r>
          </w:p>
        </w:tc>
        <w:tc>
          <w:tcPr>
            <w:tcW w:w="1273" w:type="pct"/>
          </w:tcPr>
          <w:p w:rsidR="002C1820" w:rsidRPr="005D1740" w:rsidRDefault="00212400" w:rsidP="002668F1">
            <w:pPr>
              <w:pStyle w:val="ListParagraph"/>
              <w:ind w:left="0" w:firstLine="0"/>
              <w:jc w:val="left"/>
              <w:rPr>
                <w:rFonts w:ascii="Times New Roman" w:hAnsi="Times New Roman"/>
                <w:sz w:val="22"/>
                <w:szCs w:val="24"/>
              </w:rPr>
            </w:pPr>
            <w:r>
              <w:rPr>
                <w:rFonts w:ascii="Times New Roman" w:hAnsi="Times New Roman"/>
                <w:sz w:val="22"/>
                <w:szCs w:val="24"/>
              </w:rPr>
              <w:t>50.0</w:t>
            </w:r>
          </w:p>
        </w:tc>
      </w:tr>
      <w:tr w:rsidR="000D41A7" w:rsidRPr="005D1740" w:rsidTr="00CA7E97">
        <w:trPr>
          <w:trHeight w:val="20"/>
        </w:trPr>
        <w:tc>
          <w:tcPr>
            <w:tcW w:w="2454" w:type="pct"/>
          </w:tcPr>
          <w:p w:rsidR="000D41A7" w:rsidRPr="000D41A7" w:rsidRDefault="000D41A7" w:rsidP="000D41A7">
            <w:pPr>
              <w:ind w:firstLine="0"/>
              <w:rPr>
                <w:rFonts w:ascii="Times New Roman" w:hAnsi="Times New Roman"/>
                <w:sz w:val="22"/>
                <w:szCs w:val="24"/>
              </w:rPr>
            </w:pPr>
            <w:r w:rsidRPr="000D41A7">
              <w:rPr>
                <w:rFonts w:ascii="Times New Roman" w:hAnsi="Times New Roman"/>
                <w:sz w:val="22"/>
                <w:szCs w:val="24"/>
              </w:rPr>
              <w:t>Earnings from ICT ($ billions)</w:t>
            </w:r>
          </w:p>
        </w:tc>
        <w:tc>
          <w:tcPr>
            <w:tcW w:w="1273" w:type="pct"/>
          </w:tcPr>
          <w:p w:rsidR="000D41A7" w:rsidRDefault="000D41A7" w:rsidP="000D41A7">
            <w:pPr>
              <w:pStyle w:val="ListParagraph"/>
              <w:ind w:left="0" w:firstLine="0"/>
              <w:jc w:val="left"/>
              <w:rPr>
                <w:rFonts w:ascii="Times New Roman" w:hAnsi="Times New Roman"/>
                <w:sz w:val="22"/>
                <w:szCs w:val="24"/>
              </w:rPr>
            </w:pPr>
            <w:r>
              <w:rPr>
                <w:rFonts w:ascii="Times New Roman" w:hAnsi="Times New Roman"/>
                <w:sz w:val="22"/>
                <w:szCs w:val="24"/>
              </w:rPr>
              <w:t>0.6</w:t>
            </w:r>
          </w:p>
        </w:tc>
        <w:tc>
          <w:tcPr>
            <w:tcW w:w="1273" w:type="pct"/>
          </w:tcPr>
          <w:p w:rsidR="000D41A7" w:rsidRDefault="0027691D" w:rsidP="000D41A7">
            <w:pPr>
              <w:pStyle w:val="ListParagraph"/>
              <w:ind w:left="0" w:firstLine="0"/>
              <w:jc w:val="left"/>
              <w:rPr>
                <w:rFonts w:ascii="Times New Roman" w:hAnsi="Times New Roman"/>
                <w:sz w:val="22"/>
                <w:szCs w:val="24"/>
              </w:rPr>
            </w:pPr>
            <w:r>
              <w:rPr>
                <w:rFonts w:ascii="Times New Roman" w:hAnsi="Times New Roman"/>
                <w:sz w:val="22"/>
                <w:szCs w:val="24"/>
              </w:rPr>
              <w:t>25</w:t>
            </w:r>
            <w:bookmarkStart w:id="42" w:name="_GoBack"/>
            <w:bookmarkEnd w:id="42"/>
            <w:r w:rsidR="000D41A7">
              <w:rPr>
                <w:rFonts w:ascii="Times New Roman" w:hAnsi="Times New Roman"/>
                <w:sz w:val="22"/>
                <w:szCs w:val="24"/>
              </w:rPr>
              <w:t>.0</w:t>
            </w:r>
          </w:p>
        </w:tc>
      </w:tr>
      <w:tr w:rsidR="00381752" w:rsidRPr="005D1740" w:rsidTr="00CA7E97">
        <w:trPr>
          <w:trHeight w:val="20"/>
        </w:trPr>
        <w:tc>
          <w:tcPr>
            <w:tcW w:w="2454" w:type="pct"/>
          </w:tcPr>
          <w:p w:rsidR="00381752" w:rsidRPr="005D1740" w:rsidRDefault="00381752" w:rsidP="00381752">
            <w:pPr>
              <w:pStyle w:val="ListParagraph"/>
              <w:ind w:left="0" w:firstLine="0"/>
              <w:rPr>
                <w:rFonts w:ascii="Times New Roman" w:hAnsi="Times New Roman"/>
                <w:sz w:val="22"/>
                <w:szCs w:val="24"/>
              </w:rPr>
            </w:pPr>
            <w:r>
              <w:rPr>
                <w:rFonts w:ascii="Times New Roman" w:hAnsi="Times New Roman"/>
                <w:sz w:val="22"/>
                <w:szCs w:val="24"/>
              </w:rPr>
              <w:t xml:space="preserve">Share of NFS in total </w:t>
            </w:r>
            <w:r w:rsidR="00212400">
              <w:rPr>
                <w:rFonts w:ascii="Times New Roman" w:hAnsi="Times New Roman"/>
                <w:sz w:val="22"/>
                <w:szCs w:val="24"/>
              </w:rPr>
              <w:t>services exports</w:t>
            </w:r>
            <w:r w:rsidR="002668F1">
              <w:rPr>
                <w:rFonts w:ascii="Times New Roman" w:hAnsi="Times New Roman"/>
                <w:sz w:val="22"/>
                <w:szCs w:val="24"/>
              </w:rPr>
              <w:t xml:space="preserve"> (%)</w:t>
            </w:r>
          </w:p>
        </w:tc>
        <w:tc>
          <w:tcPr>
            <w:tcW w:w="1273" w:type="pct"/>
          </w:tcPr>
          <w:p w:rsidR="00381752" w:rsidRPr="005D1740" w:rsidRDefault="002668F1" w:rsidP="002668F1">
            <w:pPr>
              <w:pStyle w:val="ListParagraph"/>
              <w:ind w:left="0" w:firstLine="0"/>
              <w:jc w:val="left"/>
              <w:rPr>
                <w:rFonts w:ascii="Times New Roman" w:hAnsi="Times New Roman"/>
                <w:sz w:val="22"/>
                <w:szCs w:val="24"/>
              </w:rPr>
            </w:pPr>
            <w:r>
              <w:rPr>
                <w:rFonts w:ascii="Times New Roman" w:hAnsi="Times New Roman"/>
                <w:sz w:val="22"/>
                <w:szCs w:val="24"/>
              </w:rPr>
              <w:t>10</w:t>
            </w:r>
            <w:r w:rsidR="00AF1FDA">
              <w:rPr>
                <w:rFonts w:ascii="Times New Roman" w:hAnsi="Times New Roman"/>
                <w:sz w:val="22"/>
                <w:szCs w:val="24"/>
              </w:rPr>
              <w:t>.0</w:t>
            </w:r>
          </w:p>
        </w:tc>
        <w:tc>
          <w:tcPr>
            <w:tcW w:w="1273" w:type="pct"/>
          </w:tcPr>
          <w:p w:rsidR="00381752" w:rsidRPr="005D1740" w:rsidRDefault="005056D6" w:rsidP="002668F1">
            <w:pPr>
              <w:pStyle w:val="ListParagraph"/>
              <w:ind w:left="0" w:firstLine="0"/>
              <w:jc w:val="left"/>
              <w:rPr>
                <w:rFonts w:ascii="Times New Roman" w:hAnsi="Times New Roman"/>
                <w:sz w:val="22"/>
                <w:szCs w:val="24"/>
              </w:rPr>
            </w:pPr>
            <w:r>
              <w:rPr>
                <w:rFonts w:ascii="Times New Roman" w:hAnsi="Times New Roman"/>
                <w:sz w:val="22"/>
                <w:szCs w:val="24"/>
              </w:rPr>
              <w:t>15</w:t>
            </w:r>
            <w:r w:rsidR="00AF1FDA">
              <w:rPr>
                <w:rFonts w:ascii="Times New Roman" w:hAnsi="Times New Roman"/>
                <w:sz w:val="22"/>
                <w:szCs w:val="24"/>
              </w:rPr>
              <w:t>.0</w:t>
            </w:r>
          </w:p>
        </w:tc>
      </w:tr>
      <w:tr w:rsidR="002C1820" w:rsidRPr="005D1740" w:rsidTr="00CA7E97">
        <w:trPr>
          <w:trHeight w:val="20"/>
        </w:trPr>
        <w:tc>
          <w:tcPr>
            <w:tcW w:w="2454" w:type="pct"/>
          </w:tcPr>
          <w:p w:rsidR="002C1820" w:rsidRPr="005D1740" w:rsidRDefault="00381752" w:rsidP="00381752">
            <w:pPr>
              <w:pStyle w:val="ListParagraph"/>
              <w:ind w:left="0" w:firstLine="0"/>
              <w:jc w:val="left"/>
              <w:rPr>
                <w:rFonts w:ascii="Times New Roman" w:hAnsi="Times New Roman"/>
                <w:sz w:val="22"/>
                <w:szCs w:val="24"/>
              </w:rPr>
            </w:pPr>
            <w:r>
              <w:rPr>
                <w:rFonts w:ascii="Times New Roman" w:hAnsi="Times New Roman"/>
                <w:sz w:val="22"/>
                <w:szCs w:val="24"/>
              </w:rPr>
              <w:t xml:space="preserve">Direct </w:t>
            </w:r>
            <w:r w:rsidR="002C1820" w:rsidRPr="005D1740">
              <w:rPr>
                <w:rFonts w:ascii="Times New Roman" w:hAnsi="Times New Roman"/>
                <w:sz w:val="22"/>
                <w:szCs w:val="24"/>
              </w:rPr>
              <w:t>GDP contribution of tourism</w:t>
            </w:r>
            <w:r>
              <w:rPr>
                <w:rFonts w:ascii="Times New Roman" w:hAnsi="Times New Roman"/>
                <w:sz w:val="22"/>
                <w:szCs w:val="24"/>
              </w:rPr>
              <w:t xml:space="preserve"> (%)</w:t>
            </w:r>
          </w:p>
        </w:tc>
        <w:tc>
          <w:tcPr>
            <w:tcW w:w="1273" w:type="pct"/>
          </w:tcPr>
          <w:p w:rsidR="002C1820" w:rsidRPr="005D1740" w:rsidRDefault="00381752" w:rsidP="002668F1">
            <w:pPr>
              <w:pStyle w:val="ListParagraph"/>
              <w:ind w:left="0" w:firstLine="0"/>
              <w:jc w:val="left"/>
              <w:rPr>
                <w:rFonts w:ascii="Times New Roman" w:hAnsi="Times New Roman"/>
                <w:sz w:val="22"/>
                <w:szCs w:val="24"/>
              </w:rPr>
            </w:pPr>
            <w:r>
              <w:rPr>
                <w:rFonts w:ascii="Times New Roman" w:hAnsi="Times New Roman"/>
                <w:sz w:val="22"/>
                <w:szCs w:val="24"/>
              </w:rPr>
              <w:t>2.2</w:t>
            </w:r>
          </w:p>
        </w:tc>
        <w:tc>
          <w:tcPr>
            <w:tcW w:w="1273" w:type="pct"/>
          </w:tcPr>
          <w:p w:rsidR="002C1820" w:rsidRPr="005D1740" w:rsidRDefault="005056D6" w:rsidP="002668F1">
            <w:pPr>
              <w:pStyle w:val="ListParagraph"/>
              <w:ind w:left="0" w:firstLine="0"/>
              <w:jc w:val="left"/>
              <w:rPr>
                <w:rFonts w:ascii="Times New Roman" w:hAnsi="Times New Roman"/>
                <w:sz w:val="22"/>
                <w:szCs w:val="24"/>
              </w:rPr>
            </w:pPr>
            <w:r>
              <w:rPr>
                <w:rFonts w:ascii="Times New Roman" w:hAnsi="Times New Roman"/>
                <w:sz w:val="22"/>
                <w:szCs w:val="24"/>
              </w:rPr>
              <w:t>5.0</w:t>
            </w:r>
          </w:p>
        </w:tc>
      </w:tr>
      <w:tr w:rsidR="002C1820" w:rsidRPr="005D1740" w:rsidTr="00CA7E97">
        <w:trPr>
          <w:trHeight w:val="20"/>
        </w:trPr>
        <w:tc>
          <w:tcPr>
            <w:tcW w:w="2454" w:type="pct"/>
          </w:tcPr>
          <w:p w:rsidR="002C1820" w:rsidRPr="005D1740" w:rsidRDefault="00381752" w:rsidP="00381752">
            <w:pPr>
              <w:pStyle w:val="ListParagraph"/>
              <w:ind w:left="0" w:firstLine="0"/>
              <w:jc w:val="left"/>
              <w:rPr>
                <w:rFonts w:ascii="Times New Roman" w:hAnsi="Times New Roman"/>
                <w:sz w:val="22"/>
                <w:szCs w:val="24"/>
              </w:rPr>
            </w:pPr>
            <w:r>
              <w:rPr>
                <w:rFonts w:ascii="Times New Roman" w:hAnsi="Times New Roman"/>
                <w:sz w:val="22"/>
                <w:szCs w:val="24"/>
              </w:rPr>
              <w:t>GDP share of education</w:t>
            </w:r>
          </w:p>
        </w:tc>
        <w:tc>
          <w:tcPr>
            <w:tcW w:w="1273" w:type="pct"/>
          </w:tcPr>
          <w:p w:rsidR="002C1820" w:rsidRPr="005D1740" w:rsidRDefault="005056D6" w:rsidP="002668F1">
            <w:pPr>
              <w:pStyle w:val="ListParagraph"/>
              <w:ind w:left="0" w:firstLine="0"/>
              <w:jc w:val="left"/>
              <w:rPr>
                <w:rFonts w:ascii="Times New Roman" w:hAnsi="Times New Roman"/>
                <w:sz w:val="22"/>
                <w:szCs w:val="24"/>
              </w:rPr>
            </w:pPr>
            <w:r>
              <w:rPr>
                <w:rFonts w:ascii="Times New Roman" w:hAnsi="Times New Roman"/>
                <w:sz w:val="22"/>
                <w:szCs w:val="24"/>
              </w:rPr>
              <w:t>2.5</w:t>
            </w:r>
          </w:p>
        </w:tc>
        <w:tc>
          <w:tcPr>
            <w:tcW w:w="1273" w:type="pct"/>
          </w:tcPr>
          <w:p w:rsidR="002C1820" w:rsidRPr="005D1740" w:rsidRDefault="005056D6" w:rsidP="002668F1">
            <w:pPr>
              <w:pStyle w:val="ListParagraph"/>
              <w:ind w:left="0" w:firstLine="0"/>
              <w:jc w:val="left"/>
              <w:rPr>
                <w:rFonts w:ascii="Times New Roman" w:hAnsi="Times New Roman"/>
                <w:sz w:val="22"/>
                <w:szCs w:val="24"/>
              </w:rPr>
            </w:pPr>
            <w:r>
              <w:rPr>
                <w:rFonts w:ascii="Times New Roman" w:hAnsi="Times New Roman"/>
                <w:sz w:val="22"/>
                <w:szCs w:val="24"/>
              </w:rPr>
              <w:t>5.0</w:t>
            </w:r>
          </w:p>
        </w:tc>
      </w:tr>
      <w:tr w:rsidR="00381752" w:rsidRPr="005D1740" w:rsidTr="00CA7E97">
        <w:trPr>
          <w:trHeight w:val="20"/>
        </w:trPr>
        <w:tc>
          <w:tcPr>
            <w:tcW w:w="2454" w:type="pct"/>
          </w:tcPr>
          <w:p w:rsidR="00381752" w:rsidRDefault="00381752" w:rsidP="00381752">
            <w:pPr>
              <w:pStyle w:val="ListParagraph"/>
              <w:ind w:left="0" w:firstLine="0"/>
              <w:rPr>
                <w:rFonts w:ascii="Times New Roman" w:hAnsi="Times New Roman"/>
                <w:sz w:val="22"/>
                <w:szCs w:val="24"/>
              </w:rPr>
            </w:pPr>
            <w:r>
              <w:rPr>
                <w:rFonts w:ascii="Times New Roman" w:hAnsi="Times New Roman"/>
                <w:sz w:val="22"/>
                <w:szCs w:val="24"/>
              </w:rPr>
              <w:t>GDP share of healthcare</w:t>
            </w:r>
          </w:p>
        </w:tc>
        <w:tc>
          <w:tcPr>
            <w:tcW w:w="1273" w:type="pct"/>
          </w:tcPr>
          <w:p w:rsidR="00381752" w:rsidRPr="005D1740" w:rsidRDefault="005056D6" w:rsidP="002668F1">
            <w:pPr>
              <w:pStyle w:val="ListParagraph"/>
              <w:ind w:left="0" w:firstLine="0"/>
              <w:jc w:val="left"/>
              <w:rPr>
                <w:rFonts w:ascii="Times New Roman" w:hAnsi="Times New Roman"/>
                <w:sz w:val="22"/>
                <w:szCs w:val="24"/>
              </w:rPr>
            </w:pPr>
            <w:r>
              <w:rPr>
                <w:rFonts w:ascii="Times New Roman" w:hAnsi="Times New Roman"/>
                <w:sz w:val="22"/>
                <w:szCs w:val="24"/>
              </w:rPr>
              <w:t>1.8</w:t>
            </w:r>
          </w:p>
        </w:tc>
        <w:tc>
          <w:tcPr>
            <w:tcW w:w="1273" w:type="pct"/>
          </w:tcPr>
          <w:p w:rsidR="00381752" w:rsidRPr="005D1740" w:rsidRDefault="005056D6" w:rsidP="002668F1">
            <w:pPr>
              <w:pStyle w:val="ListParagraph"/>
              <w:ind w:left="0" w:firstLine="0"/>
              <w:jc w:val="left"/>
              <w:rPr>
                <w:rFonts w:ascii="Times New Roman" w:hAnsi="Times New Roman"/>
                <w:sz w:val="22"/>
                <w:szCs w:val="24"/>
              </w:rPr>
            </w:pPr>
            <w:r>
              <w:rPr>
                <w:rFonts w:ascii="Times New Roman" w:hAnsi="Times New Roman"/>
                <w:sz w:val="22"/>
                <w:szCs w:val="24"/>
              </w:rPr>
              <w:t>4.0</w:t>
            </w:r>
          </w:p>
        </w:tc>
      </w:tr>
      <w:tr w:rsidR="000D41A7" w:rsidRPr="005D1740" w:rsidTr="00CA7E97">
        <w:trPr>
          <w:trHeight w:val="20"/>
        </w:trPr>
        <w:tc>
          <w:tcPr>
            <w:tcW w:w="2454" w:type="pct"/>
          </w:tcPr>
          <w:p w:rsidR="000D41A7" w:rsidRDefault="000D41A7" w:rsidP="000D41A7">
            <w:pPr>
              <w:pStyle w:val="ListParagraph"/>
              <w:ind w:left="0" w:firstLine="0"/>
              <w:rPr>
                <w:rFonts w:ascii="Times New Roman" w:hAnsi="Times New Roman"/>
                <w:sz w:val="22"/>
                <w:szCs w:val="24"/>
              </w:rPr>
            </w:pPr>
            <w:r>
              <w:rPr>
                <w:rFonts w:ascii="Times New Roman" w:hAnsi="Times New Roman"/>
                <w:sz w:val="22"/>
                <w:szCs w:val="24"/>
              </w:rPr>
              <w:t>Public spending on education (% of GDP)</w:t>
            </w:r>
          </w:p>
        </w:tc>
        <w:tc>
          <w:tcPr>
            <w:tcW w:w="1273" w:type="pct"/>
          </w:tcPr>
          <w:p w:rsidR="000D41A7" w:rsidRDefault="000D41A7" w:rsidP="000D41A7">
            <w:pPr>
              <w:pStyle w:val="ListParagraph"/>
              <w:ind w:left="0" w:firstLine="0"/>
              <w:jc w:val="left"/>
              <w:rPr>
                <w:rFonts w:ascii="Times New Roman" w:hAnsi="Times New Roman"/>
                <w:sz w:val="22"/>
                <w:szCs w:val="24"/>
              </w:rPr>
            </w:pPr>
            <w:r>
              <w:rPr>
                <w:rFonts w:ascii="Times New Roman" w:hAnsi="Times New Roman"/>
                <w:sz w:val="22"/>
                <w:szCs w:val="24"/>
              </w:rPr>
              <w:t>2.2</w:t>
            </w:r>
          </w:p>
        </w:tc>
        <w:tc>
          <w:tcPr>
            <w:tcW w:w="1273" w:type="pct"/>
          </w:tcPr>
          <w:p w:rsidR="000D41A7" w:rsidRDefault="000D41A7" w:rsidP="000D41A7">
            <w:pPr>
              <w:pStyle w:val="ListParagraph"/>
              <w:ind w:left="0" w:firstLine="0"/>
              <w:jc w:val="left"/>
              <w:rPr>
                <w:rFonts w:ascii="Times New Roman" w:hAnsi="Times New Roman"/>
                <w:sz w:val="22"/>
                <w:szCs w:val="24"/>
              </w:rPr>
            </w:pPr>
            <w:r>
              <w:rPr>
                <w:rFonts w:ascii="Times New Roman" w:hAnsi="Times New Roman"/>
                <w:sz w:val="22"/>
                <w:szCs w:val="24"/>
              </w:rPr>
              <w:t>5.0</w:t>
            </w:r>
          </w:p>
        </w:tc>
      </w:tr>
      <w:tr w:rsidR="000D41A7" w:rsidRPr="005D1740" w:rsidTr="00CA7E97">
        <w:trPr>
          <w:trHeight w:val="20"/>
        </w:trPr>
        <w:tc>
          <w:tcPr>
            <w:tcW w:w="2454" w:type="pct"/>
          </w:tcPr>
          <w:p w:rsidR="000D41A7" w:rsidRPr="000D41A7" w:rsidRDefault="000D41A7" w:rsidP="000D41A7">
            <w:pPr>
              <w:ind w:firstLine="0"/>
              <w:rPr>
                <w:rFonts w:ascii="Times New Roman" w:hAnsi="Times New Roman"/>
                <w:sz w:val="22"/>
                <w:szCs w:val="24"/>
              </w:rPr>
            </w:pPr>
            <w:r w:rsidRPr="000D41A7">
              <w:rPr>
                <w:rFonts w:ascii="Times New Roman" w:hAnsi="Times New Roman"/>
                <w:sz w:val="22"/>
                <w:szCs w:val="24"/>
              </w:rPr>
              <w:t>Public spending on healthcare (% of GDP)</w:t>
            </w:r>
          </w:p>
        </w:tc>
        <w:tc>
          <w:tcPr>
            <w:tcW w:w="1273" w:type="pct"/>
          </w:tcPr>
          <w:p w:rsidR="000D41A7" w:rsidRDefault="000D41A7" w:rsidP="000D41A7">
            <w:pPr>
              <w:pStyle w:val="ListParagraph"/>
              <w:ind w:left="0" w:firstLine="0"/>
              <w:jc w:val="left"/>
              <w:rPr>
                <w:rFonts w:ascii="Times New Roman" w:hAnsi="Times New Roman"/>
                <w:sz w:val="22"/>
                <w:szCs w:val="24"/>
              </w:rPr>
            </w:pPr>
            <w:r>
              <w:rPr>
                <w:rFonts w:ascii="Times New Roman" w:hAnsi="Times New Roman"/>
                <w:sz w:val="22"/>
                <w:szCs w:val="24"/>
              </w:rPr>
              <w:t>0.8</w:t>
            </w:r>
          </w:p>
        </w:tc>
        <w:tc>
          <w:tcPr>
            <w:tcW w:w="1273" w:type="pct"/>
          </w:tcPr>
          <w:p w:rsidR="000D41A7" w:rsidRDefault="000D41A7" w:rsidP="000D41A7">
            <w:pPr>
              <w:pStyle w:val="ListParagraph"/>
              <w:ind w:left="0" w:firstLine="0"/>
              <w:jc w:val="left"/>
              <w:rPr>
                <w:rFonts w:ascii="Times New Roman" w:hAnsi="Times New Roman"/>
                <w:sz w:val="22"/>
                <w:szCs w:val="24"/>
              </w:rPr>
            </w:pPr>
            <w:r>
              <w:rPr>
                <w:rFonts w:ascii="Times New Roman" w:hAnsi="Times New Roman"/>
                <w:sz w:val="22"/>
                <w:szCs w:val="24"/>
              </w:rPr>
              <w:t>3.0</w:t>
            </w:r>
          </w:p>
        </w:tc>
      </w:tr>
      <w:tr w:rsidR="00952142" w:rsidRPr="005D1740" w:rsidTr="00CA7E97">
        <w:trPr>
          <w:trHeight w:val="20"/>
        </w:trPr>
        <w:tc>
          <w:tcPr>
            <w:tcW w:w="2454" w:type="pct"/>
          </w:tcPr>
          <w:p w:rsidR="00952142" w:rsidRDefault="00952142" w:rsidP="00952142">
            <w:pPr>
              <w:pStyle w:val="ListParagraph"/>
              <w:ind w:left="0" w:firstLine="0"/>
              <w:rPr>
                <w:rFonts w:ascii="Times New Roman" w:hAnsi="Times New Roman"/>
                <w:sz w:val="22"/>
                <w:szCs w:val="24"/>
              </w:rPr>
            </w:pPr>
            <w:r>
              <w:rPr>
                <w:rFonts w:ascii="Times New Roman" w:hAnsi="Times New Roman"/>
                <w:sz w:val="22"/>
                <w:szCs w:val="24"/>
              </w:rPr>
              <w:t>Public spending on R&amp;D (% of GDP)</w:t>
            </w:r>
          </w:p>
        </w:tc>
        <w:tc>
          <w:tcPr>
            <w:tcW w:w="1273" w:type="pct"/>
          </w:tcPr>
          <w:p w:rsidR="00952142" w:rsidRDefault="00952142" w:rsidP="00952142">
            <w:pPr>
              <w:pStyle w:val="ListParagraph"/>
              <w:ind w:left="0" w:firstLine="0"/>
              <w:rPr>
                <w:rFonts w:ascii="Times New Roman" w:hAnsi="Times New Roman"/>
                <w:sz w:val="22"/>
                <w:szCs w:val="24"/>
              </w:rPr>
            </w:pPr>
            <w:r>
              <w:rPr>
                <w:rFonts w:ascii="Times New Roman" w:hAnsi="Times New Roman"/>
                <w:sz w:val="22"/>
                <w:szCs w:val="24"/>
              </w:rPr>
              <w:t>0.2</w:t>
            </w:r>
          </w:p>
        </w:tc>
        <w:tc>
          <w:tcPr>
            <w:tcW w:w="1273" w:type="pct"/>
          </w:tcPr>
          <w:p w:rsidR="00952142" w:rsidRDefault="00952142" w:rsidP="00952142">
            <w:pPr>
              <w:pStyle w:val="ListParagraph"/>
              <w:ind w:left="0" w:firstLine="0"/>
              <w:rPr>
                <w:rFonts w:ascii="Times New Roman" w:hAnsi="Times New Roman"/>
                <w:sz w:val="22"/>
                <w:szCs w:val="24"/>
              </w:rPr>
            </w:pPr>
            <w:r>
              <w:rPr>
                <w:rFonts w:ascii="Times New Roman" w:hAnsi="Times New Roman"/>
                <w:sz w:val="22"/>
                <w:szCs w:val="24"/>
              </w:rPr>
              <w:t>2.0</w:t>
            </w:r>
          </w:p>
        </w:tc>
      </w:tr>
      <w:tr w:rsidR="000D41A7" w:rsidRPr="005D1740" w:rsidTr="00CA7E97">
        <w:trPr>
          <w:trHeight w:val="20"/>
        </w:trPr>
        <w:tc>
          <w:tcPr>
            <w:tcW w:w="2454" w:type="pct"/>
          </w:tcPr>
          <w:p w:rsidR="000D41A7" w:rsidRDefault="00F70FF9" w:rsidP="00CA7E97">
            <w:pPr>
              <w:pStyle w:val="ListParagraph"/>
              <w:ind w:left="0" w:firstLine="0"/>
              <w:rPr>
                <w:rFonts w:ascii="Times New Roman" w:hAnsi="Times New Roman"/>
                <w:sz w:val="22"/>
                <w:szCs w:val="24"/>
              </w:rPr>
            </w:pPr>
            <w:r>
              <w:rPr>
                <w:rFonts w:ascii="Times New Roman" w:hAnsi="Times New Roman"/>
                <w:sz w:val="22"/>
                <w:szCs w:val="24"/>
              </w:rPr>
              <w:t>Population with health insurance (%)</w:t>
            </w:r>
          </w:p>
        </w:tc>
        <w:tc>
          <w:tcPr>
            <w:tcW w:w="1273" w:type="pct"/>
          </w:tcPr>
          <w:p w:rsidR="000D41A7" w:rsidRDefault="00F70FF9" w:rsidP="00CA7E97">
            <w:pPr>
              <w:pStyle w:val="ListParagraph"/>
              <w:ind w:left="0" w:firstLine="0"/>
              <w:rPr>
                <w:rFonts w:ascii="Times New Roman" w:hAnsi="Times New Roman"/>
                <w:sz w:val="22"/>
                <w:szCs w:val="24"/>
              </w:rPr>
            </w:pPr>
            <w:r>
              <w:rPr>
                <w:rFonts w:ascii="Times New Roman" w:hAnsi="Times New Roman"/>
                <w:sz w:val="22"/>
                <w:szCs w:val="24"/>
              </w:rPr>
              <w:t>0.0</w:t>
            </w:r>
          </w:p>
        </w:tc>
        <w:tc>
          <w:tcPr>
            <w:tcW w:w="1273" w:type="pct"/>
          </w:tcPr>
          <w:p w:rsidR="000D41A7" w:rsidRDefault="00F70FF9" w:rsidP="00CA7E97">
            <w:pPr>
              <w:pStyle w:val="ListParagraph"/>
              <w:ind w:left="0" w:firstLine="0"/>
              <w:rPr>
                <w:rFonts w:ascii="Times New Roman" w:hAnsi="Times New Roman"/>
                <w:sz w:val="22"/>
                <w:szCs w:val="24"/>
              </w:rPr>
            </w:pPr>
            <w:r>
              <w:rPr>
                <w:rFonts w:ascii="Times New Roman" w:hAnsi="Times New Roman"/>
                <w:sz w:val="22"/>
                <w:szCs w:val="24"/>
              </w:rPr>
              <w:t>70.0</w:t>
            </w:r>
          </w:p>
        </w:tc>
      </w:tr>
      <w:tr w:rsidR="000D41A7" w:rsidRPr="005D1740" w:rsidTr="00CA7E97">
        <w:trPr>
          <w:trHeight w:val="20"/>
        </w:trPr>
        <w:tc>
          <w:tcPr>
            <w:tcW w:w="2454" w:type="pct"/>
          </w:tcPr>
          <w:p w:rsidR="000D41A7" w:rsidRDefault="00CA7E97" w:rsidP="00CA7E97">
            <w:pPr>
              <w:pStyle w:val="ListParagraph"/>
              <w:ind w:left="0" w:firstLine="0"/>
              <w:rPr>
                <w:rFonts w:ascii="Times New Roman" w:hAnsi="Times New Roman"/>
                <w:sz w:val="22"/>
                <w:szCs w:val="24"/>
              </w:rPr>
            </w:pPr>
            <w:r>
              <w:rPr>
                <w:rFonts w:ascii="Times New Roman" w:hAnsi="Times New Roman"/>
                <w:sz w:val="22"/>
                <w:szCs w:val="24"/>
              </w:rPr>
              <w:t>Labor force with secondary education</w:t>
            </w:r>
          </w:p>
        </w:tc>
        <w:tc>
          <w:tcPr>
            <w:tcW w:w="1273" w:type="pct"/>
          </w:tcPr>
          <w:p w:rsidR="000D41A7" w:rsidRDefault="00CA7E97" w:rsidP="00CA7E97">
            <w:pPr>
              <w:pStyle w:val="ListParagraph"/>
              <w:ind w:left="0" w:firstLine="0"/>
              <w:rPr>
                <w:rFonts w:ascii="Times New Roman" w:hAnsi="Times New Roman"/>
                <w:sz w:val="22"/>
                <w:szCs w:val="24"/>
              </w:rPr>
            </w:pPr>
            <w:r>
              <w:rPr>
                <w:rFonts w:ascii="Times New Roman" w:hAnsi="Times New Roman"/>
                <w:sz w:val="22"/>
                <w:szCs w:val="24"/>
              </w:rPr>
              <w:t>31.0</w:t>
            </w:r>
          </w:p>
        </w:tc>
        <w:tc>
          <w:tcPr>
            <w:tcW w:w="1273" w:type="pct"/>
          </w:tcPr>
          <w:p w:rsidR="000D41A7" w:rsidRDefault="00CA7E97" w:rsidP="00CA7E97">
            <w:pPr>
              <w:pStyle w:val="ListParagraph"/>
              <w:ind w:left="0" w:firstLine="0"/>
              <w:rPr>
                <w:rFonts w:ascii="Times New Roman" w:hAnsi="Times New Roman"/>
                <w:sz w:val="22"/>
                <w:szCs w:val="24"/>
              </w:rPr>
            </w:pPr>
            <w:r>
              <w:rPr>
                <w:rFonts w:ascii="Times New Roman" w:hAnsi="Times New Roman"/>
                <w:sz w:val="22"/>
                <w:szCs w:val="24"/>
              </w:rPr>
              <w:t>100.0</w:t>
            </w:r>
          </w:p>
        </w:tc>
      </w:tr>
      <w:tr w:rsidR="000D41A7" w:rsidRPr="005D1740" w:rsidTr="00CA7E97">
        <w:trPr>
          <w:trHeight w:val="20"/>
        </w:trPr>
        <w:tc>
          <w:tcPr>
            <w:tcW w:w="2454" w:type="pct"/>
          </w:tcPr>
          <w:p w:rsidR="000D41A7" w:rsidRDefault="00CA7E97" w:rsidP="00CA7E97">
            <w:pPr>
              <w:pStyle w:val="ListParagraph"/>
              <w:ind w:left="0" w:firstLine="0"/>
              <w:rPr>
                <w:rFonts w:ascii="Times New Roman" w:hAnsi="Times New Roman"/>
                <w:sz w:val="22"/>
                <w:szCs w:val="24"/>
              </w:rPr>
            </w:pPr>
            <w:r>
              <w:rPr>
                <w:rFonts w:ascii="Times New Roman" w:hAnsi="Times New Roman"/>
                <w:sz w:val="22"/>
                <w:szCs w:val="24"/>
              </w:rPr>
              <w:t>Labor force with tertiary education</w:t>
            </w:r>
          </w:p>
        </w:tc>
        <w:tc>
          <w:tcPr>
            <w:tcW w:w="1273" w:type="pct"/>
          </w:tcPr>
          <w:p w:rsidR="000D41A7" w:rsidRDefault="00CA7E97" w:rsidP="00CA7E97">
            <w:pPr>
              <w:pStyle w:val="ListParagraph"/>
              <w:ind w:left="0" w:firstLine="0"/>
              <w:rPr>
                <w:rFonts w:ascii="Times New Roman" w:hAnsi="Times New Roman"/>
                <w:sz w:val="22"/>
                <w:szCs w:val="24"/>
              </w:rPr>
            </w:pPr>
            <w:r>
              <w:rPr>
                <w:rFonts w:ascii="Times New Roman" w:hAnsi="Times New Roman"/>
                <w:sz w:val="22"/>
                <w:szCs w:val="24"/>
              </w:rPr>
              <w:t>12.0</w:t>
            </w:r>
          </w:p>
        </w:tc>
        <w:tc>
          <w:tcPr>
            <w:tcW w:w="1273" w:type="pct"/>
          </w:tcPr>
          <w:p w:rsidR="000D41A7" w:rsidRDefault="00CA7E97" w:rsidP="00CA7E97">
            <w:pPr>
              <w:pStyle w:val="ListParagraph"/>
              <w:ind w:left="0" w:firstLine="0"/>
              <w:rPr>
                <w:rFonts w:ascii="Times New Roman" w:hAnsi="Times New Roman"/>
                <w:sz w:val="22"/>
                <w:szCs w:val="24"/>
              </w:rPr>
            </w:pPr>
            <w:r>
              <w:rPr>
                <w:rFonts w:ascii="Times New Roman" w:hAnsi="Times New Roman"/>
                <w:sz w:val="22"/>
                <w:szCs w:val="24"/>
              </w:rPr>
              <w:t>70.0</w:t>
            </w:r>
          </w:p>
        </w:tc>
      </w:tr>
      <w:tr w:rsidR="000D41A7" w:rsidRPr="005D1740" w:rsidTr="00CA7E97">
        <w:trPr>
          <w:trHeight w:val="20"/>
        </w:trPr>
        <w:tc>
          <w:tcPr>
            <w:tcW w:w="2454" w:type="pct"/>
          </w:tcPr>
          <w:p w:rsidR="000D41A7" w:rsidRDefault="00952142" w:rsidP="00952142">
            <w:pPr>
              <w:pStyle w:val="ListParagraph"/>
              <w:ind w:left="0" w:firstLine="0"/>
              <w:rPr>
                <w:rFonts w:ascii="Times New Roman" w:hAnsi="Times New Roman"/>
                <w:sz w:val="22"/>
                <w:szCs w:val="24"/>
              </w:rPr>
            </w:pPr>
            <w:r>
              <w:rPr>
                <w:rFonts w:ascii="Times New Roman" w:hAnsi="Times New Roman"/>
                <w:sz w:val="22"/>
                <w:szCs w:val="24"/>
              </w:rPr>
              <w:t xml:space="preserve">Global </w:t>
            </w:r>
            <w:r w:rsidR="003A06F4">
              <w:rPr>
                <w:rFonts w:ascii="Times New Roman" w:hAnsi="Times New Roman"/>
                <w:sz w:val="22"/>
                <w:szCs w:val="24"/>
              </w:rPr>
              <w:t xml:space="preserve">ICT </w:t>
            </w:r>
            <w:r>
              <w:rPr>
                <w:rFonts w:ascii="Times New Roman" w:hAnsi="Times New Roman"/>
                <w:sz w:val="22"/>
                <w:szCs w:val="24"/>
              </w:rPr>
              <w:t>Networked Readiness Ranking</w:t>
            </w:r>
          </w:p>
        </w:tc>
        <w:tc>
          <w:tcPr>
            <w:tcW w:w="1273" w:type="pct"/>
          </w:tcPr>
          <w:p w:rsidR="000D41A7" w:rsidRDefault="00952142" w:rsidP="00952142">
            <w:pPr>
              <w:pStyle w:val="ListParagraph"/>
              <w:ind w:left="0" w:firstLine="0"/>
              <w:rPr>
                <w:rFonts w:ascii="Times New Roman" w:hAnsi="Times New Roman"/>
                <w:sz w:val="22"/>
                <w:szCs w:val="24"/>
              </w:rPr>
            </w:pPr>
            <w:r>
              <w:rPr>
                <w:rFonts w:ascii="Times New Roman" w:hAnsi="Times New Roman"/>
                <w:sz w:val="22"/>
                <w:szCs w:val="24"/>
              </w:rPr>
              <w:t>109</w:t>
            </w:r>
          </w:p>
        </w:tc>
        <w:tc>
          <w:tcPr>
            <w:tcW w:w="1273" w:type="pct"/>
          </w:tcPr>
          <w:p w:rsidR="000D41A7" w:rsidRDefault="00952142" w:rsidP="00952142">
            <w:pPr>
              <w:pStyle w:val="ListParagraph"/>
              <w:ind w:left="0" w:firstLine="0"/>
              <w:rPr>
                <w:rFonts w:ascii="Times New Roman" w:hAnsi="Times New Roman"/>
                <w:sz w:val="22"/>
                <w:szCs w:val="24"/>
              </w:rPr>
            </w:pPr>
            <w:r>
              <w:rPr>
                <w:rFonts w:ascii="Times New Roman" w:hAnsi="Times New Roman"/>
                <w:sz w:val="22"/>
                <w:szCs w:val="24"/>
              </w:rPr>
              <w:t>50</w:t>
            </w:r>
          </w:p>
        </w:tc>
      </w:tr>
      <w:tr w:rsidR="000D41A7" w:rsidRPr="005D1740" w:rsidTr="00CA7E97">
        <w:trPr>
          <w:trHeight w:val="20"/>
        </w:trPr>
        <w:tc>
          <w:tcPr>
            <w:tcW w:w="2454" w:type="pct"/>
          </w:tcPr>
          <w:p w:rsidR="000D41A7" w:rsidRDefault="00952142" w:rsidP="00952142">
            <w:pPr>
              <w:pStyle w:val="ListParagraph"/>
              <w:ind w:left="0" w:firstLine="0"/>
              <w:rPr>
                <w:rFonts w:ascii="Times New Roman" w:hAnsi="Times New Roman"/>
                <w:sz w:val="22"/>
                <w:szCs w:val="24"/>
              </w:rPr>
            </w:pPr>
            <w:r>
              <w:rPr>
                <w:rFonts w:ascii="Times New Roman" w:hAnsi="Times New Roman"/>
                <w:sz w:val="22"/>
                <w:szCs w:val="24"/>
              </w:rPr>
              <w:t>Digitized Coverage of Public Services</w:t>
            </w:r>
          </w:p>
        </w:tc>
        <w:tc>
          <w:tcPr>
            <w:tcW w:w="1273" w:type="pct"/>
          </w:tcPr>
          <w:p w:rsidR="000D41A7" w:rsidRDefault="00952142" w:rsidP="00952142">
            <w:pPr>
              <w:pStyle w:val="ListParagraph"/>
              <w:ind w:left="0" w:firstLine="0"/>
              <w:rPr>
                <w:rFonts w:ascii="Times New Roman" w:hAnsi="Times New Roman"/>
                <w:sz w:val="22"/>
                <w:szCs w:val="24"/>
              </w:rPr>
            </w:pPr>
            <w:r>
              <w:rPr>
                <w:rFonts w:ascii="Times New Roman" w:hAnsi="Times New Roman"/>
                <w:sz w:val="22"/>
                <w:szCs w:val="24"/>
              </w:rPr>
              <w:t>N/A</w:t>
            </w:r>
          </w:p>
        </w:tc>
        <w:tc>
          <w:tcPr>
            <w:tcW w:w="1273" w:type="pct"/>
          </w:tcPr>
          <w:p w:rsidR="000D41A7" w:rsidRDefault="00952142" w:rsidP="00952142">
            <w:pPr>
              <w:pStyle w:val="ListParagraph"/>
              <w:ind w:left="0" w:firstLine="0"/>
              <w:rPr>
                <w:rFonts w:ascii="Times New Roman" w:hAnsi="Times New Roman"/>
                <w:sz w:val="22"/>
                <w:szCs w:val="24"/>
              </w:rPr>
            </w:pPr>
            <w:r>
              <w:rPr>
                <w:rFonts w:ascii="Times New Roman" w:hAnsi="Times New Roman"/>
                <w:sz w:val="22"/>
                <w:szCs w:val="24"/>
              </w:rPr>
              <w:t>100.0</w:t>
            </w:r>
          </w:p>
        </w:tc>
      </w:tr>
    </w:tbl>
    <w:p w:rsidR="00535D8E" w:rsidRPr="001678FE" w:rsidRDefault="005056D6" w:rsidP="001678FE">
      <w:pPr>
        <w:spacing w:before="120"/>
        <w:rPr>
          <w:rFonts w:ascii="Times New Roman" w:hAnsi="Times New Roman"/>
          <w:b/>
          <w:i/>
          <w:color w:val="000000" w:themeColor="text1"/>
          <w:sz w:val="20"/>
          <w:szCs w:val="24"/>
        </w:rPr>
      </w:pPr>
      <w:r w:rsidRPr="005056D6">
        <w:rPr>
          <w:rFonts w:ascii="Times New Roman" w:hAnsi="Times New Roman"/>
          <w:b/>
          <w:i/>
          <w:color w:val="000000" w:themeColor="text1"/>
          <w:sz w:val="20"/>
          <w:szCs w:val="24"/>
        </w:rPr>
        <w:t xml:space="preserve">Source: </w:t>
      </w:r>
      <w:r w:rsidR="00212400">
        <w:rPr>
          <w:rFonts w:ascii="Times New Roman" w:hAnsi="Times New Roman"/>
          <w:b/>
          <w:i/>
          <w:color w:val="000000" w:themeColor="text1"/>
          <w:sz w:val="20"/>
          <w:szCs w:val="24"/>
        </w:rPr>
        <w:t xml:space="preserve">Base year </w:t>
      </w:r>
      <w:r w:rsidR="00181844">
        <w:rPr>
          <w:rFonts w:ascii="Times New Roman" w:hAnsi="Times New Roman"/>
          <w:b/>
          <w:i/>
          <w:color w:val="000000" w:themeColor="text1"/>
          <w:sz w:val="20"/>
          <w:szCs w:val="24"/>
        </w:rPr>
        <w:t xml:space="preserve">values from BBS; FY2041 values </w:t>
      </w:r>
      <w:r w:rsidR="00212400">
        <w:rPr>
          <w:rFonts w:ascii="Times New Roman" w:hAnsi="Times New Roman"/>
          <w:b/>
          <w:i/>
          <w:color w:val="000000" w:themeColor="text1"/>
          <w:sz w:val="20"/>
          <w:szCs w:val="24"/>
        </w:rPr>
        <w:t xml:space="preserve">based on </w:t>
      </w:r>
      <w:r w:rsidRPr="005056D6">
        <w:rPr>
          <w:rFonts w:ascii="Times New Roman" w:hAnsi="Times New Roman"/>
          <w:b/>
          <w:i/>
          <w:color w:val="000000" w:themeColor="text1"/>
          <w:sz w:val="20"/>
          <w:szCs w:val="24"/>
        </w:rPr>
        <w:t>GED Projections</w:t>
      </w:r>
    </w:p>
    <w:p w:rsidR="004E6F83" w:rsidRPr="00CD2445" w:rsidRDefault="004E6F83" w:rsidP="00CD2445">
      <w:pPr>
        <w:pStyle w:val="Heading1"/>
      </w:pPr>
      <w:bookmarkStart w:id="43" w:name="_Toc488108650"/>
      <w:r w:rsidRPr="00CD2445">
        <w:lastRenderedPageBreak/>
        <w:t>THE 2041 PERSPECTIVE PLAN STRATEGY FOR ENHANCING THE ROLE OF THE SERVICES SECTOR</w:t>
      </w:r>
      <w:bookmarkEnd w:id="43"/>
      <w:r w:rsidRPr="00CD2445">
        <w:t xml:space="preserve">  </w:t>
      </w:r>
    </w:p>
    <w:p w:rsidR="002C1820" w:rsidRPr="00CD2445" w:rsidRDefault="002C1820" w:rsidP="00CD2445">
      <w:pPr>
        <w:pStyle w:val="Heading2"/>
      </w:pPr>
      <w:bookmarkStart w:id="44" w:name="_Toc488108651"/>
      <w:r w:rsidRPr="00CD2445">
        <w:t>Services Sector Strategy</w:t>
      </w:r>
      <w:bookmarkEnd w:id="44"/>
    </w:p>
    <w:p w:rsidR="002C1820" w:rsidRPr="00CB3CA8" w:rsidRDefault="004E6F83" w:rsidP="002C1820">
      <w:pPr>
        <w:jc w:val="both"/>
        <w:rPr>
          <w:rFonts w:ascii="Times New Roman" w:hAnsi="Times New Roman"/>
          <w:color w:val="000000" w:themeColor="text1"/>
          <w:szCs w:val="24"/>
        </w:rPr>
      </w:pPr>
      <w:r>
        <w:rPr>
          <w:rFonts w:ascii="Times New Roman" w:hAnsi="Times New Roman"/>
          <w:szCs w:val="24"/>
        </w:rPr>
        <w:t>Consistent with the 2041</w:t>
      </w:r>
      <w:r w:rsidRPr="00CB3CA8">
        <w:rPr>
          <w:rFonts w:ascii="Times New Roman" w:hAnsi="Times New Roman"/>
          <w:szCs w:val="24"/>
        </w:rPr>
        <w:t xml:space="preserve"> </w:t>
      </w:r>
      <w:r>
        <w:rPr>
          <w:rFonts w:ascii="Times New Roman" w:hAnsi="Times New Roman"/>
          <w:szCs w:val="24"/>
        </w:rPr>
        <w:t xml:space="preserve">Perspective Plan Vision for the services sector, the </w:t>
      </w:r>
      <w:r w:rsidRPr="00CB3CA8">
        <w:rPr>
          <w:rFonts w:ascii="Times New Roman" w:hAnsi="Times New Roman"/>
          <w:szCs w:val="24"/>
        </w:rPr>
        <w:t>strategy seeks to consolidate past gains</w:t>
      </w:r>
      <w:r>
        <w:rPr>
          <w:rFonts w:ascii="Times New Roman" w:hAnsi="Times New Roman"/>
          <w:szCs w:val="24"/>
        </w:rPr>
        <w:t>,</w:t>
      </w:r>
      <w:r w:rsidRPr="00CB3CA8">
        <w:rPr>
          <w:rFonts w:ascii="Times New Roman" w:hAnsi="Times New Roman"/>
          <w:szCs w:val="24"/>
        </w:rPr>
        <w:t xml:space="preserve"> builds on the lessons of past experience</w:t>
      </w:r>
      <w:r>
        <w:rPr>
          <w:rFonts w:ascii="Times New Roman" w:hAnsi="Times New Roman"/>
          <w:szCs w:val="24"/>
        </w:rPr>
        <w:t>s in Bangladesh and in other countries</w:t>
      </w:r>
      <w:r w:rsidRPr="00CB3CA8">
        <w:rPr>
          <w:rFonts w:ascii="Times New Roman" w:hAnsi="Times New Roman"/>
          <w:szCs w:val="24"/>
        </w:rPr>
        <w:t xml:space="preserve"> and focuses on </w:t>
      </w:r>
      <w:r>
        <w:rPr>
          <w:rFonts w:ascii="Times New Roman" w:hAnsi="Times New Roman"/>
          <w:szCs w:val="24"/>
        </w:rPr>
        <w:t xml:space="preserve">addressing </w:t>
      </w:r>
      <w:r w:rsidRPr="00CB3CA8">
        <w:rPr>
          <w:rFonts w:ascii="Times New Roman" w:hAnsi="Times New Roman"/>
          <w:szCs w:val="24"/>
        </w:rPr>
        <w:t xml:space="preserve">the specific issues and concerns highlighted in Section C. </w:t>
      </w:r>
      <w:r w:rsidR="002C1820" w:rsidRPr="00CB3CA8">
        <w:rPr>
          <w:rFonts w:ascii="Times New Roman" w:hAnsi="Times New Roman"/>
          <w:color w:val="000000" w:themeColor="text1"/>
          <w:szCs w:val="24"/>
        </w:rPr>
        <w:t xml:space="preserve">The sector strategy </w:t>
      </w:r>
      <w:r w:rsidR="00E7184F">
        <w:rPr>
          <w:rFonts w:ascii="Times New Roman" w:hAnsi="Times New Roman"/>
          <w:color w:val="000000" w:themeColor="text1"/>
          <w:szCs w:val="24"/>
        </w:rPr>
        <w:t xml:space="preserve">to translate the services sector vision into reality and achieve the related objectives and targets </w:t>
      </w:r>
      <w:r w:rsidR="00490832">
        <w:rPr>
          <w:rFonts w:ascii="Times New Roman" w:hAnsi="Times New Roman"/>
          <w:color w:val="000000" w:themeColor="text1"/>
          <w:szCs w:val="24"/>
        </w:rPr>
        <w:t>specified in Table 7</w:t>
      </w:r>
      <w:r>
        <w:rPr>
          <w:rFonts w:ascii="Times New Roman" w:hAnsi="Times New Roman"/>
          <w:color w:val="000000" w:themeColor="text1"/>
          <w:szCs w:val="24"/>
        </w:rPr>
        <w:t xml:space="preserve"> </w:t>
      </w:r>
      <w:r w:rsidR="00E7184F">
        <w:rPr>
          <w:rFonts w:ascii="Times New Roman" w:hAnsi="Times New Roman"/>
          <w:color w:val="000000" w:themeColor="text1"/>
          <w:szCs w:val="24"/>
        </w:rPr>
        <w:t>consists of six</w:t>
      </w:r>
      <w:r w:rsidR="002C1820" w:rsidRPr="00CB3CA8">
        <w:rPr>
          <w:rFonts w:ascii="Times New Roman" w:hAnsi="Times New Roman"/>
          <w:color w:val="000000" w:themeColor="text1"/>
          <w:szCs w:val="24"/>
        </w:rPr>
        <w:t xml:space="preserve"> main elements:</w:t>
      </w:r>
    </w:p>
    <w:p w:rsidR="002C1820" w:rsidRPr="00CB3CA8" w:rsidRDefault="002C1820" w:rsidP="002C1820">
      <w:pPr>
        <w:pStyle w:val="ListParagraph"/>
        <w:numPr>
          <w:ilvl w:val="0"/>
          <w:numId w:val="3"/>
        </w:numPr>
        <w:jc w:val="both"/>
        <w:rPr>
          <w:rFonts w:ascii="Times New Roman" w:hAnsi="Times New Roman"/>
          <w:color w:val="000000" w:themeColor="text1"/>
          <w:szCs w:val="24"/>
        </w:rPr>
      </w:pPr>
      <w:r w:rsidRPr="00CB3CA8">
        <w:rPr>
          <w:rFonts w:ascii="Times New Roman" w:hAnsi="Times New Roman"/>
          <w:color w:val="000000" w:themeColor="text1"/>
          <w:szCs w:val="24"/>
        </w:rPr>
        <w:t>Improve the incentive policies for boosting private investment in services.</w:t>
      </w:r>
    </w:p>
    <w:p w:rsidR="002C1820" w:rsidRPr="00CB3CA8" w:rsidRDefault="002C1820" w:rsidP="002C1820">
      <w:pPr>
        <w:pStyle w:val="ListParagraph"/>
        <w:numPr>
          <w:ilvl w:val="0"/>
          <w:numId w:val="3"/>
        </w:numPr>
        <w:jc w:val="both"/>
        <w:rPr>
          <w:rFonts w:ascii="Times New Roman" w:hAnsi="Times New Roman"/>
          <w:color w:val="000000" w:themeColor="text1"/>
          <w:szCs w:val="24"/>
        </w:rPr>
      </w:pPr>
      <w:r w:rsidRPr="00CB3CA8">
        <w:rPr>
          <w:rFonts w:ascii="Times New Roman" w:hAnsi="Times New Roman"/>
          <w:color w:val="000000" w:themeColor="text1"/>
          <w:szCs w:val="24"/>
        </w:rPr>
        <w:t>Increase public investment in key service sector infrastructure.</w:t>
      </w:r>
    </w:p>
    <w:p w:rsidR="002C1820" w:rsidRPr="00CB3CA8" w:rsidRDefault="00E7184F" w:rsidP="002C1820">
      <w:pPr>
        <w:pStyle w:val="ListParagraph"/>
        <w:numPr>
          <w:ilvl w:val="0"/>
          <w:numId w:val="3"/>
        </w:numPr>
        <w:jc w:val="both"/>
        <w:rPr>
          <w:rFonts w:ascii="Times New Roman" w:hAnsi="Times New Roman"/>
          <w:color w:val="000000" w:themeColor="text1"/>
          <w:szCs w:val="24"/>
        </w:rPr>
      </w:pPr>
      <w:r>
        <w:rPr>
          <w:rFonts w:ascii="Times New Roman" w:hAnsi="Times New Roman"/>
          <w:color w:val="000000" w:themeColor="text1"/>
          <w:szCs w:val="24"/>
        </w:rPr>
        <w:t>Develop capabilities that s</w:t>
      </w:r>
      <w:r w:rsidR="002C1820" w:rsidRPr="00CB3CA8">
        <w:rPr>
          <w:rFonts w:ascii="Times New Roman" w:hAnsi="Times New Roman"/>
          <w:color w:val="000000" w:themeColor="text1"/>
          <w:szCs w:val="24"/>
        </w:rPr>
        <w:t>trengthen the skills base for the service industry</w:t>
      </w:r>
      <w:r>
        <w:rPr>
          <w:rFonts w:ascii="Times New Roman" w:hAnsi="Times New Roman"/>
          <w:color w:val="000000" w:themeColor="text1"/>
          <w:szCs w:val="24"/>
        </w:rPr>
        <w:t xml:space="preserve"> and the industrial sector.</w:t>
      </w:r>
    </w:p>
    <w:p w:rsidR="002C1820" w:rsidRPr="00CB3CA8" w:rsidRDefault="002C1820" w:rsidP="002C1820">
      <w:pPr>
        <w:pStyle w:val="ListParagraph"/>
        <w:numPr>
          <w:ilvl w:val="0"/>
          <w:numId w:val="3"/>
        </w:numPr>
        <w:jc w:val="both"/>
        <w:rPr>
          <w:rFonts w:ascii="Times New Roman" w:hAnsi="Times New Roman"/>
          <w:color w:val="000000" w:themeColor="text1"/>
          <w:szCs w:val="24"/>
        </w:rPr>
      </w:pPr>
      <w:r w:rsidRPr="00CB3CA8">
        <w:rPr>
          <w:rFonts w:ascii="Times New Roman" w:hAnsi="Times New Roman"/>
          <w:color w:val="000000" w:themeColor="text1"/>
          <w:szCs w:val="24"/>
        </w:rPr>
        <w:t>Strengthen implementation of prudential regulations to boost service quality, increase public safety, improve compliance and ensure accountability of service providers.</w:t>
      </w:r>
    </w:p>
    <w:p w:rsidR="002C1820" w:rsidRDefault="002C1820" w:rsidP="002C1820">
      <w:pPr>
        <w:pStyle w:val="ListParagraph"/>
        <w:numPr>
          <w:ilvl w:val="0"/>
          <w:numId w:val="3"/>
        </w:numPr>
        <w:jc w:val="both"/>
        <w:rPr>
          <w:rFonts w:ascii="Times New Roman" w:hAnsi="Times New Roman"/>
          <w:color w:val="000000" w:themeColor="text1"/>
          <w:szCs w:val="24"/>
        </w:rPr>
      </w:pPr>
      <w:r w:rsidRPr="00CB3CA8">
        <w:rPr>
          <w:rFonts w:ascii="Times New Roman" w:hAnsi="Times New Roman"/>
          <w:color w:val="000000" w:themeColor="text1"/>
          <w:szCs w:val="24"/>
        </w:rPr>
        <w:t>Strengthen public institutions to support the growth of services sector and improve service quality, safety and accountability.</w:t>
      </w:r>
    </w:p>
    <w:p w:rsidR="00E7184F" w:rsidRPr="00CB3CA8" w:rsidRDefault="00E7184F" w:rsidP="002C1820">
      <w:pPr>
        <w:pStyle w:val="ListParagraph"/>
        <w:numPr>
          <w:ilvl w:val="0"/>
          <w:numId w:val="3"/>
        </w:numPr>
        <w:jc w:val="both"/>
        <w:rPr>
          <w:rFonts w:ascii="Times New Roman" w:hAnsi="Times New Roman"/>
          <w:color w:val="000000" w:themeColor="text1"/>
          <w:szCs w:val="24"/>
        </w:rPr>
      </w:pPr>
      <w:r>
        <w:rPr>
          <w:rFonts w:ascii="Times New Roman" w:hAnsi="Times New Roman"/>
          <w:color w:val="000000" w:themeColor="text1"/>
          <w:szCs w:val="24"/>
        </w:rPr>
        <w:t>Develop a modern public administration that is consistent with the needs of a high income country.</w:t>
      </w:r>
    </w:p>
    <w:p w:rsidR="002C1820" w:rsidRPr="00CD2445" w:rsidRDefault="002C1820" w:rsidP="00CD2445">
      <w:pPr>
        <w:pStyle w:val="Heading2"/>
      </w:pPr>
      <w:bookmarkStart w:id="45" w:name="_Toc488108652"/>
      <w:r w:rsidRPr="00CD2445">
        <w:t>Incentive Policies</w:t>
      </w:r>
      <w:bookmarkEnd w:id="45"/>
    </w:p>
    <w:p w:rsidR="002C1820" w:rsidRPr="005D1740" w:rsidRDefault="002C1820" w:rsidP="002C1820">
      <w:pPr>
        <w:pStyle w:val="ListParagraph"/>
        <w:ind w:left="0"/>
        <w:jc w:val="both"/>
        <w:rPr>
          <w:rFonts w:ascii="Times New Roman" w:hAnsi="Times New Roman"/>
          <w:color w:val="000000" w:themeColor="text1"/>
          <w:szCs w:val="24"/>
        </w:rPr>
      </w:pPr>
      <w:r w:rsidRPr="00CB3CA8">
        <w:rPr>
          <w:rFonts w:ascii="Times New Roman" w:hAnsi="Times New Roman"/>
          <w:color w:val="000000" w:themeColor="text1"/>
          <w:szCs w:val="24"/>
        </w:rPr>
        <w:t>Learning from the positive results of the past experience in Bangladesh, the deregulation drive to motivate greater private provision of services</w:t>
      </w:r>
      <w:r w:rsidR="00506E26">
        <w:rPr>
          <w:rFonts w:ascii="Times New Roman" w:hAnsi="Times New Roman"/>
          <w:color w:val="000000" w:themeColor="text1"/>
          <w:szCs w:val="24"/>
        </w:rPr>
        <w:t xml:space="preserve"> sector activities should be strengthened</w:t>
      </w:r>
      <w:r w:rsidRPr="00CB3CA8">
        <w:rPr>
          <w:rFonts w:ascii="Times New Roman" w:hAnsi="Times New Roman"/>
          <w:color w:val="000000" w:themeColor="text1"/>
          <w:szCs w:val="24"/>
        </w:rPr>
        <w:t>. Experience with deregulation of the service industry in other emerging economies, especially India, is similarly positive. Each line Ministry concerned with regu</w:t>
      </w:r>
      <w:r w:rsidR="00506E26">
        <w:rPr>
          <w:rFonts w:ascii="Times New Roman" w:hAnsi="Times New Roman"/>
          <w:color w:val="000000" w:themeColor="text1"/>
          <w:szCs w:val="24"/>
        </w:rPr>
        <w:t>lating a particular service should</w:t>
      </w:r>
      <w:r w:rsidRPr="00CB3CA8">
        <w:rPr>
          <w:rFonts w:ascii="Times New Roman" w:hAnsi="Times New Roman"/>
          <w:color w:val="000000" w:themeColor="text1"/>
          <w:szCs w:val="24"/>
        </w:rPr>
        <w:t xml:space="preserve"> undertake dialogue with concerned service providers through public meetings with business chambers and conduct special purpose surveys as necessary to obtain specific feedback on regulatory burden or other constraints. The findings of thes</w:t>
      </w:r>
      <w:r w:rsidR="00506E26">
        <w:rPr>
          <w:rFonts w:ascii="Times New Roman" w:hAnsi="Times New Roman"/>
          <w:color w:val="000000" w:themeColor="text1"/>
          <w:szCs w:val="24"/>
        </w:rPr>
        <w:t>e consultations and surveys should</w:t>
      </w:r>
      <w:r w:rsidRPr="00CB3CA8">
        <w:rPr>
          <w:rFonts w:ascii="Times New Roman" w:hAnsi="Times New Roman"/>
          <w:color w:val="000000" w:themeColor="text1"/>
          <w:szCs w:val="24"/>
        </w:rPr>
        <w:t xml:space="preserve"> be used to reform policies and institutions as relevant. Foreign investment </w:t>
      </w:r>
      <w:r w:rsidR="00AF1FDA">
        <w:rPr>
          <w:rFonts w:ascii="Times New Roman" w:hAnsi="Times New Roman"/>
          <w:color w:val="000000" w:themeColor="text1"/>
          <w:szCs w:val="24"/>
        </w:rPr>
        <w:t>in export-</w:t>
      </w:r>
      <w:r w:rsidR="00506E26">
        <w:rPr>
          <w:rFonts w:ascii="Times New Roman" w:hAnsi="Times New Roman"/>
          <w:color w:val="000000" w:themeColor="text1"/>
          <w:szCs w:val="24"/>
        </w:rPr>
        <w:t>oriented services should</w:t>
      </w:r>
      <w:r w:rsidRPr="00CB3CA8">
        <w:rPr>
          <w:rFonts w:ascii="Times New Roman" w:hAnsi="Times New Roman"/>
          <w:color w:val="000000" w:themeColor="text1"/>
          <w:szCs w:val="24"/>
        </w:rPr>
        <w:t xml:space="preserve"> be promoted, especially with a view to importing technology and thereby increasing service quality and export competitiveness.  Import of technical skills in the area of aviation, internationa</w:t>
      </w:r>
      <w:r w:rsidR="00506E26">
        <w:rPr>
          <w:rFonts w:ascii="Times New Roman" w:hAnsi="Times New Roman"/>
          <w:color w:val="000000" w:themeColor="text1"/>
          <w:szCs w:val="24"/>
        </w:rPr>
        <w:t>l shipping, ICT and tourism should</w:t>
      </w:r>
      <w:r w:rsidRPr="00CB3CA8">
        <w:rPr>
          <w:rFonts w:ascii="Times New Roman" w:hAnsi="Times New Roman"/>
          <w:color w:val="000000" w:themeColor="text1"/>
          <w:szCs w:val="24"/>
        </w:rPr>
        <w:t xml:space="preserve"> be facilitated. Wherever possible, joint ve</w:t>
      </w:r>
      <w:r w:rsidR="00506E26">
        <w:rPr>
          <w:rFonts w:ascii="Times New Roman" w:hAnsi="Times New Roman"/>
          <w:color w:val="000000" w:themeColor="text1"/>
          <w:szCs w:val="24"/>
        </w:rPr>
        <w:t>nture with foreign partners should</w:t>
      </w:r>
      <w:r w:rsidRPr="00CB3CA8">
        <w:rPr>
          <w:rFonts w:ascii="Times New Roman" w:hAnsi="Times New Roman"/>
          <w:color w:val="000000" w:themeColor="text1"/>
          <w:szCs w:val="24"/>
        </w:rPr>
        <w:t xml:space="preserve"> be encouraged. To encourage greater tourism, the vis</w:t>
      </w:r>
      <w:r w:rsidR="00506E26">
        <w:rPr>
          <w:rFonts w:ascii="Times New Roman" w:hAnsi="Times New Roman"/>
          <w:color w:val="000000" w:themeColor="text1"/>
          <w:szCs w:val="24"/>
        </w:rPr>
        <w:t>a requirements for visitors should</w:t>
      </w:r>
      <w:r w:rsidRPr="00CB3CA8">
        <w:rPr>
          <w:rFonts w:ascii="Times New Roman" w:hAnsi="Times New Roman"/>
          <w:color w:val="000000" w:themeColor="text1"/>
          <w:szCs w:val="24"/>
        </w:rPr>
        <w:t xml:space="preserve"> be further simplified through visa on </w:t>
      </w:r>
      <w:r w:rsidR="00506E26">
        <w:rPr>
          <w:rFonts w:ascii="Times New Roman" w:hAnsi="Times New Roman"/>
          <w:color w:val="000000" w:themeColor="text1"/>
          <w:szCs w:val="24"/>
        </w:rPr>
        <w:t xml:space="preserve">arrival facilities.  Steps should </w:t>
      </w:r>
      <w:r w:rsidRPr="00CB3CA8">
        <w:rPr>
          <w:rFonts w:ascii="Times New Roman" w:hAnsi="Times New Roman"/>
          <w:color w:val="000000" w:themeColor="text1"/>
          <w:szCs w:val="24"/>
        </w:rPr>
        <w:t>also be taken to ensure</w:t>
      </w:r>
      <w:r w:rsidR="00506E26">
        <w:rPr>
          <w:rFonts w:ascii="Times New Roman" w:hAnsi="Times New Roman"/>
          <w:color w:val="000000" w:themeColor="text1"/>
          <w:szCs w:val="24"/>
        </w:rPr>
        <w:t xml:space="preserve"> the full safety and courteous treatment</w:t>
      </w:r>
      <w:r w:rsidRPr="00CB3CA8">
        <w:rPr>
          <w:rFonts w:ascii="Times New Roman" w:hAnsi="Times New Roman"/>
          <w:color w:val="000000" w:themeColor="text1"/>
          <w:szCs w:val="24"/>
        </w:rPr>
        <w:t xml:space="preserve"> of all visitors.</w:t>
      </w:r>
    </w:p>
    <w:p w:rsidR="002C1820" w:rsidRPr="00CB3CA8" w:rsidRDefault="00090700" w:rsidP="002C1820">
      <w:pPr>
        <w:jc w:val="both"/>
        <w:rPr>
          <w:rFonts w:ascii="Times New Roman" w:hAnsi="Times New Roman"/>
        </w:rPr>
      </w:pPr>
      <w:r w:rsidRPr="00090700">
        <w:rPr>
          <w:rFonts w:ascii="Times New Roman" w:hAnsi="Times New Roman"/>
          <w:b/>
          <w:i/>
          <w:color w:val="000000" w:themeColor="text1"/>
          <w:szCs w:val="24"/>
        </w:rPr>
        <w:t>ICT facilitation:</w:t>
      </w:r>
      <w:r>
        <w:rPr>
          <w:rFonts w:ascii="Times New Roman" w:hAnsi="Times New Roman"/>
          <w:color w:val="000000" w:themeColor="text1"/>
          <w:szCs w:val="24"/>
        </w:rPr>
        <w:t xml:space="preserve">  </w:t>
      </w:r>
      <w:r w:rsidR="002C1820" w:rsidRPr="00CB3CA8">
        <w:rPr>
          <w:rFonts w:ascii="Times New Roman" w:hAnsi="Times New Roman"/>
          <w:color w:val="000000" w:themeColor="text1"/>
          <w:szCs w:val="24"/>
        </w:rPr>
        <w:t>The Government recognizes that the ICT is a high potential s</w:t>
      </w:r>
      <w:r w:rsidR="00AF1FDA">
        <w:rPr>
          <w:rFonts w:ascii="Times New Roman" w:hAnsi="Times New Roman"/>
          <w:color w:val="000000" w:themeColor="text1"/>
          <w:szCs w:val="24"/>
        </w:rPr>
        <w:t>ector.  The Digital Bangladesh I</w:t>
      </w:r>
      <w:r w:rsidR="002C1820" w:rsidRPr="00CB3CA8">
        <w:rPr>
          <w:rFonts w:ascii="Times New Roman" w:hAnsi="Times New Roman"/>
          <w:color w:val="000000" w:themeColor="text1"/>
          <w:szCs w:val="24"/>
        </w:rPr>
        <w:t>nitiative reflects this priority.  While considerable progress ha</w:t>
      </w:r>
      <w:r w:rsidR="00506E26">
        <w:rPr>
          <w:rFonts w:ascii="Times New Roman" w:hAnsi="Times New Roman"/>
          <w:color w:val="000000" w:themeColor="text1"/>
          <w:szCs w:val="24"/>
        </w:rPr>
        <w:t>s been made</w:t>
      </w:r>
      <w:r w:rsidR="002C1820" w:rsidRPr="00CB3CA8">
        <w:rPr>
          <w:rFonts w:ascii="Times New Roman" w:hAnsi="Times New Roman"/>
          <w:color w:val="000000" w:themeColor="text1"/>
          <w:szCs w:val="24"/>
        </w:rPr>
        <w:t xml:space="preserve">, the </w:t>
      </w:r>
      <w:r w:rsidR="00AF1FDA">
        <w:rPr>
          <w:rFonts w:ascii="Times New Roman" w:hAnsi="Times New Roman"/>
          <w:color w:val="000000" w:themeColor="text1"/>
          <w:szCs w:val="24"/>
        </w:rPr>
        <w:t>evidence presented above showed</w:t>
      </w:r>
      <w:r w:rsidR="00506E26">
        <w:rPr>
          <w:rFonts w:ascii="Times New Roman" w:hAnsi="Times New Roman"/>
          <w:color w:val="000000" w:themeColor="text1"/>
          <w:szCs w:val="24"/>
        </w:rPr>
        <w:t xml:space="preserve"> that the </w:t>
      </w:r>
      <w:r w:rsidR="002C1820" w:rsidRPr="00CB3CA8">
        <w:rPr>
          <w:rFonts w:ascii="Times New Roman" w:hAnsi="Times New Roman"/>
          <w:color w:val="000000" w:themeColor="text1"/>
          <w:szCs w:val="24"/>
        </w:rPr>
        <w:t xml:space="preserve">ICT industry is still at an early formative stage and </w:t>
      </w:r>
      <w:r w:rsidR="002C1820" w:rsidRPr="00CB3CA8">
        <w:rPr>
          <w:rFonts w:ascii="Times New Roman" w:hAnsi="Times New Roman"/>
          <w:color w:val="000000" w:themeColor="text1"/>
          <w:szCs w:val="24"/>
        </w:rPr>
        <w:lastRenderedPageBreak/>
        <w:t xml:space="preserve">there is tremendous scope for service expansion and industry growth. In </w:t>
      </w:r>
      <w:r w:rsidR="00506E26">
        <w:rPr>
          <w:rFonts w:ascii="Times New Roman" w:hAnsi="Times New Roman"/>
          <w:color w:val="000000" w:themeColor="text1"/>
          <w:szCs w:val="24"/>
        </w:rPr>
        <w:t>that regard</w:t>
      </w:r>
      <w:r w:rsidR="00AF1FDA">
        <w:rPr>
          <w:rFonts w:ascii="Times New Roman" w:hAnsi="Times New Roman"/>
          <w:color w:val="000000" w:themeColor="text1"/>
          <w:szCs w:val="24"/>
        </w:rPr>
        <w:t>,</w:t>
      </w:r>
      <w:r w:rsidR="00506E26">
        <w:rPr>
          <w:rFonts w:ascii="Times New Roman" w:hAnsi="Times New Roman"/>
          <w:color w:val="000000" w:themeColor="text1"/>
          <w:szCs w:val="24"/>
        </w:rPr>
        <w:t xml:space="preserve"> the Government should review all I</w:t>
      </w:r>
      <w:r w:rsidR="002C1820" w:rsidRPr="00CB3CA8">
        <w:rPr>
          <w:rFonts w:ascii="Times New Roman" w:hAnsi="Times New Roman"/>
          <w:color w:val="000000" w:themeColor="text1"/>
          <w:szCs w:val="24"/>
        </w:rPr>
        <w:t>C</w:t>
      </w:r>
      <w:r w:rsidR="00506E26">
        <w:rPr>
          <w:rFonts w:ascii="Times New Roman" w:hAnsi="Times New Roman"/>
          <w:color w:val="000000" w:themeColor="text1"/>
          <w:szCs w:val="24"/>
        </w:rPr>
        <w:t>T</w:t>
      </w:r>
      <w:r w:rsidR="002C1820" w:rsidRPr="00CB3CA8">
        <w:rPr>
          <w:rFonts w:ascii="Times New Roman" w:hAnsi="Times New Roman"/>
          <w:color w:val="000000" w:themeColor="text1"/>
          <w:szCs w:val="24"/>
        </w:rPr>
        <w:t xml:space="preserve"> policies to ensure their consistency with private incentives for additional investment.   Specifically, </w:t>
      </w:r>
      <w:r w:rsidR="00506E26">
        <w:rPr>
          <w:rFonts w:ascii="Times New Roman" w:hAnsi="Times New Roman"/>
          <w:szCs w:val="24"/>
        </w:rPr>
        <w:t>the Government should</w:t>
      </w:r>
      <w:r w:rsidR="002C1820" w:rsidRPr="00CB3CA8">
        <w:rPr>
          <w:rFonts w:ascii="Times New Roman" w:hAnsi="Times New Roman"/>
          <w:szCs w:val="24"/>
        </w:rPr>
        <w:t xml:space="preserve"> invite private sector and not-for-profit sector for rolling out broadband connectivity in rural area. Basically it might be government-private-NGO partnership for reaching the very last mile, where there is already vibrant NGO presence</w:t>
      </w:r>
      <w:r w:rsidR="00506E26">
        <w:rPr>
          <w:rFonts w:ascii="Times New Roman" w:hAnsi="Times New Roman"/>
          <w:szCs w:val="24"/>
        </w:rPr>
        <w:t>. Here, local entrepreneurs should</w:t>
      </w:r>
      <w:r w:rsidR="002C1820" w:rsidRPr="00CB3CA8">
        <w:rPr>
          <w:rFonts w:ascii="Times New Roman" w:hAnsi="Times New Roman"/>
          <w:szCs w:val="24"/>
        </w:rPr>
        <w:t xml:space="preserve"> be encouraged to launch last mile internet service to local community.</w:t>
      </w:r>
      <w:r w:rsidR="002C1820" w:rsidRPr="00CB3CA8">
        <w:rPr>
          <w:rFonts w:ascii="Times New Roman" w:hAnsi="Times New Roman"/>
        </w:rPr>
        <w:t xml:space="preserve">  </w:t>
      </w:r>
      <w:r w:rsidR="002C1820" w:rsidRPr="00CB3CA8">
        <w:rPr>
          <w:rFonts w:ascii="Times New Roman" w:hAnsi="Times New Roman"/>
          <w:color w:val="000000" w:themeColor="text1"/>
          <w:szCs w:val="24"/>
        </w:rPr>
        <w:t>The Government is aware that the tax policy for ICT has bee</w:t>
      </w:r>
      <w:r w:rsidR="00F76E72">
        <w:rPr>
          <w:rFonts w:ascii="Times New Roman" w:hAnsi="Times New Roman"/>
          <w:color w:val="000000" w:themeColor="text1"/>
          <w:szCs w:val="24"/>
        </w:rPr>
        <w:t>n raised as a major</w:t>
      </w:r>
      <w:r w:rsidR="002C1820" w:rsidRPr="00CB3CA8">
        <w:rPr>
          <w:rFonts w:ascii="Times New Roman" w:hAnsi="Times New Roman"/>
          <w:color w:val="000000" w:themeColor="text1"/>
          <w:szCs w:val="24"/>
        </w:rPr>
        <w:t xml:space="preserve"> issue by the service providers. </w:t>
      </w:r>
      <w:r w:rsidR="00F76E72">
        <w:rPr>
          <w:rFonts w:ascii="Times New Roman" w:hAnsi="Times New Roman"/>
          <w:color w:val="000000" w:themeColor="text1"/>
          <w:szCs w:val="24"/>
        </w:rPr>
        <w:t>It is important to tackle this swiftly in order to facilitate additional investments from private providers and boost demand. The tax policy for ICT should</w:t>
      </w:r>
      <w:r w:rsidR="002C1820" w:rsidRPr="00CB3CA8">
        <w:rPr>
          <w:rFonts w:ascii="Times New Roman" w:hAnsi="Times New Roman"/>
          <w:color w:val="000000" w:themeColor="text1"/>
          <w:szCs w:val="24"/>
        </w:rPr>
        <w:t xml:space="preserve"> be re-examined </w:t>
      </w:r>
      <w:r w:rsidR="00F76E72">
        <w:rPr>
          <w:rFonts w:ascii="Times New Roman" w:hAnsi="Times New Roman"/>
          <w:color w:val="000000" w:themeColor="text1"/>
          <w:szCs w:val="24"/>
        </w:rPr>
        <w:t xml:space="preserve">comprehensively </w:t>
      </w:r>
      <w:r w:rsidR="002C1820" w:rsidRPr="00CB3CA8">
        <w:rPr>
          <w:rFonts w:ascii="Times New Roman" w:hAnsi="Times New Roman"/>
          <w:color w:val="000000" w:themeColor="text1"/>
          <w:szCs w:val="24"/>
        </w:rPr>
        <w:t>to check for its consistency with the development objective of faster growth of this high return enterprise.  The releva</w:t>
      </w:r>
      <w:r w:rsidR="00F76E72">
        <w:rPr>
          <w:rFonts w:ascii="Times New Roman" w:hAnsi="Times New Roman"/>
          <w:color w:val="000000" w:themeColor="text1"/>
          <w:szCs w:val="24"/>
        </w:rPr>
        <w:t>nt international experience should</w:t>
      </w:r>
      <w:r w:rsidR="002C1820" w:rsidRPr="00CB3CA8">
        <w:rPr>
          <w:rFonts w:ascii="Times New Roman" w:hAnsi="Times New Roman"/>
          <w:color w:val="000000" w:themeColor="text1"/>
          <w:szCs w:val="24"/>
        </w:rPr>
        <w:t xml:space="preserve"> be reviewed to determine proper response to this incentive issue. The competitiveness of the ICT industry is necessary to attract additional foreign investment </w:t>
      </w:r>
      <w:r w:rsidR="00F76E72">
        <w:rPr>
          <w:rFonts w:ascii="Times New Roman" w:hAnsi="Times New Roman"/>
          <w:color w:val="000000" w:themeColor="text1"/>
          <w:szCs w:val="24"/>
        </w:rPr>
        <w:t>and expand ICT services exports</w:t>
      </w:r>
      <w:r w:rsidR="002C1820" w:rsidRPr="00CB3CA8">
        <w:rPr>
          <w:rFonts w:ascii="Times New Roman" w:hAnsi="Times New Roman"/>
          <w:color w:val="000000" w:themeColor="text1"/>
          <w:szCs w:val="24"/>
        </w:rPr>
        <w:t xml:space="preserve">. </w:t>
      </w:r>
    </w:p>
    <w:p w:rsidR="00F76E72" w:rsidRDefault="00090700" w:rsidP="002C1820">
      <w:pPr>
        <w:pStyle w:val="ListParagraph"/>
        <w:ind w:left="0"/>
        <w:contextualSpacing w:val="0"/>
        <w:jc w:val="both"/>
        <w:rPr>
          <w:rFonts w:ascii="Times New Roman" w:hAnsi="Times New Roman"/>
          <w:color w:val="000000" w:themeColor="text1"/>
          <w:szCs w:val="24"/>
        </w:rPr>
      </w:pPr>
      <w:r w:rsidRPr="00090700">
        <w:rPr>
          <w:rFonts w:ascii="Times New Roman" w:hAnsi="Times New Roman"/>
          <w:b/>
          <w:i/>
          <w:color w:val="000000" w:themeColor="text1"/>
          <w:szCs w:val="24"/>
        </w:rPr>
        <w:t>International shipping:</w:t>
      </w:r>
      <w:r>
        <w:rPr>
          <w:rFonts w:ascii="Times New Roman" w:hAnsi="Times New Roman"/>
          <w:color w:val="000000" w:themeColor="text1"/>
          <w:szCs w:val="24"/>
        </w:rPr>
        <w:t xml:space="preserve">  </w:t>
      </w:r>
      <w:r w:rsidR="00F76E72">
        <w:rPr>
          <w:rFonts w:ascii="Times New Roman" w:hAnsi="Times New Roman"/>
          <w:color w:val="000000" w:themeColor="text1"/>
          <w:szCs w:val="24"/>
        </w:rPr>
        <w:t>The considerable gap between payments for ship</w:t>
      </w:r>
      <w:r w:rsidR="00F0534E">
        <w:rPr>
          <w:rFonts w:ascii="Times New Roman" w:hAnsi="Times New Roman"/>
          <w:color w:val="000000" w:themeColor="text1"/>
          <w:szCs w:val="24"/>
        </w:rPr>
        <w:t>ping services and income received</w:t>
      </w:r>
      <w:r w:rsidR="00F76E72">
        <w:rPr>
          <w:rFonts w:ascii="Times New Roman" w:hAnsi="Times New Roman"/>
          <w:color w:val="000000" w:themeColor="text1"/>
          <w:szCs w:val="24"/>
        </w:rPr>
        <w:t xml:space="preserve"> should be addressed quickly.  Bangladesh now has </w:t>
      </w:r>
      <w:r w:rsidR="00F0534E">
        <w:rPr>
          <w:rFonts w:ascii="Times New Roman" w:hAnsi="Times New Roman"/>
          <w:color w:val="000000" w:themeColor="text1"/>
          <w:szCs w:val="24"/>
        </w:rPr>
        <w:t xml:space="preserve">gained </w:t>
      </w:r>
      <w:r w:rsidR="00F76E72">
        <w:rPr>
          <w:rFonts w:ascii="Times New Roman" w:hAnsi="Times New Roman"/>
          <w:color w:val="000000" w:themeColor="text1"/>
          <w:szCs w:val="24"/>
        </w:rPr>
        <w:t>considerable s</w:t>
      </w:r>
      <w:r w:rsidR="00F0534E">
        <w:rPr>
          <w:rFonts w:ascii="Times New Roman" w:hAnsi="Times New Roman"/>
          <w:color w:val="000000" w:themeColor="text1"/>
          <w:szCs w:val="24"/>
        </w:rPr>
        <w:t>hipping experiences.  The</w:t>
      </w:r>
      <w:r w:rsidR="00F76E72">
        <w:rPr>
          <w:rFonts w:ascii="Times New Roman" w:hAnsi="Times New Roman"/>
          <w:color w:val="000000" w:themeColor="text1"/>
          <w:szCs w:val="24"/>
        </w:rPr>
        <w:t xml:space="preserve"> merchant navy has developed considerable capacity based on the graduates of the Chittagong Marine Academy (CMA).  The CMA trainees have international recognition and many graduates proceed for international training.  As a result, </w:t>
      </w:r>
      <w:r w:rsidR="00F0534E">
        <w:rPr>
          <w:rFonts w:ascii="Times New Roman" w:hAnsi="Times New Roman"/>
          <w:color w:val="000000" w:themeColor="text1"/>
          <w:szCs w:val="24"/>
        </w:rPr>
        <w:t xml:space="preserve">there is a large body of trained marine staff many of whom work for international shipping firms. With adequate investments the Bangladesh shipping companies can fruitfully use this skill base to serve the shipping needs of </w:t>
      </w:r>
      <w:r w:rsidR="005C3F20">
        <w:rPr>
          <w:rFonts w:ascii="Times New Roman" w:hAnsi="Times New Roman"/>
          <w:color w:val="000000" w:themeColor="text1"/>
          <w:szCs w:val="24"/>
        </w:rPr>
        <w:t>the country’s</w:t>
      </w:r>
      <w:r w:rsidR="00F0534E">
        <w:rPr>
          <w:rFonts w:ascii="Times New Roman" w:hAnsi="Times New Roman"/>
          <w:color w:val="000000" w:themeColor="text1"/>
          <w:szCs w:val="24"/>
        </w:rPr>
        <w:t xml:space="preserve"> growing merchandise foreign trade. Total merchandise trade amount</w:t>
      </w:r>
      <w:r w:rsidR="005C3F20">
        <w:rPr>
          <w:rFonts w:ascii="Times New Roman" w:hAnsi="Times New Roman"/>
          <w:color w:val="000000" w:themeColor="text1"/>
          <w:szCs w:val="24"/>
        </w:rPr>
        <w:t>ed</w:t>
      </w:r>
      <w:r w:rsidR="00F0534E">
        <w:rPr>
          <w:rFonts w:ascii="Times New Roman" w:hAnsi="Times New Roman"/>
          <w:color w:val="000000" w:themeColor="text1"/>
          <w:szCs w:val="24"/>
        </w:rPr>
        <w:t xml:space="preserve"> to $73 billion in FY2017.  The usual shipping margin is about 10%, which yields a total shipping </w:t>
      </w:r>
      <w:r w:rsidR="005C3F20">
        <w:rPr>
          <w:rFonts w:ascii="Times New Roman" w:hAnsi="Times New Roman"/>
          <w:color w:val="000000" w:themeColor="text1"/>
          <w:szCs w:val="24"/>
        </w:rPr>
        <w:t xml:space="preserve">market </w:t>
      </w:r>
      <w:r w:rsidR="00F0534E">
        <w:rPr>
          <w:rFonts w:ascii="Times New Roman" w:hAnsi="Times New Roman"/>
          <w:color w:val="000000" w:themeColor="text1"/>
          <w:szCs w:val="24"/>
        </w:rPr>
        <w:t xml:space="preserve">of about $7.3 billion.  If Bangladesh can tap even 50% of this market, earnings from shipping will grow </w:t>
      </w:r>
      <w:r w:rsidR="005C3F20">
        <w:rPr>
          <w:rFonts w:ascii="Times New Roman" w:hAnsi="Times New Roman"/>
          <w:color w:val="000000" w:themeColor="text1"/>
          <w:szCs w:val="24"/>
        </w:rPr>
        <w:t xml:space="preserve">from </w:t>
      </w:r>
      <w:r w:rsidR="00F0534E">
        <w:rPr>
          <w:rFonts w:ascii="Times New Roman" w:hAnsi="Times New Roman"/>
          <w:color w:val="000000" w:themeColor="text1"/>
          <w:szCs w:val="24"/>
        </w:rPr>
        <w:t>$</w:t>
      </w:r>
      <w:r w:rsidR="00493980">
        <w:rPr>
          <w:rFonts w:ascii="Times New Roman" w:hAnsi="Times New Roman"/>
          <w:color w:val="000000" w:themeColor="text1"/>
          <w:szCs w:val="24"/>
        </w:rPr>
        <w:t xml:space="preserve">0.4 billion </w:t>
      </w:r>
      <w:r w:rsidR="005C3F20">
        <w:rPr>
          <w:rFonts w:ascii="Times New Roman" w:hAnsi="Times New Roman"/>
          <w:color w:val="000000" w:themeColor="text1"/>
          <w:szCs w:val="24"/>
        </w:rPr>
        <w:t xml:space="preserve">now </w:t>
      </w:r>
      <w:r w:rsidR="00493980">
        <w:rPr>
          <w:rFonts w:ascii="Times New Roman" w:hAnsi="Times New Roman"/>
          <w:color w:val="000000" w:themeColor="text1"/>
          <w:szCs w:val="24"/>
        </w:rPr>
        <w:t xml:space="preserve">to $3.6 billion. The high potential of the shipping sector is obvious. To facilitate the growth of private shipping the government should immediately organize a consultation session with local and international private shipping companies to find out major obstacles and constraints to improve the shipping industry including regulatory barriers and taxation issue. Based on this, necessary reforms should be initiated to </w:t>
      </w:r>
      <w:r w:rsidR="008560CF">
        <w:rPr>
          <w:rFonts w:ascii="Times New Roman" w:hAnsi="Times New Roman"/>
          <w:color w:val="000000" w:themeColor="text1"/>
          <w:szCs w:val="24"/>
        </w:rPr>
        <w:t xml:space="preserve">strengthen the </w:t>
      </w:r>
      <w:r w:rsidR="005C3F20">
        <w:rPr>
          <w:rFonts w:ascii="Times New Roman" w:hAnsi="Times New Roman"/>
          <w:color w:val="000000" w:themeColor="text1"/>
          <w:szCs w:val="24"/>
        </w:rPr>
        <w:t>national shipping sector.</w:t>
      </w:r>
      <w:r w:rsidR="00F0534E">
        <w:rPr>
          <w:rFonts w:ascii="Times New Roman" w:hAnsi="Times New Roman"/>
          <w:color w:val="000000" w:themeColor="text1"/>
          <w:szCs w:val="24"/>
        </w:rPr>
        <w:t xml:space="preserve">  </w:t>
      </w:r>
    </w:p>
    <w:p w:rsidR="002C1820" w:rsidRPr="00CB3CA8" w:rsidRDefault="00090700" w:rsidP="002C1820">
      <w:pPr>
        <w:pStyle w:val="ListParagraph"/>
        <w:ind w:left="0"/>
        <w:contextualSpacing w:val="0"/>
        <w:jc w:val="both"/>
        <w:rPr>
          <w:rFonts w:ascii="Times New Roman" w:hAnsi="Times New Roman"/>
          <w:color w:val="000000" w:themeColor="text1"/>
          <w:szCs w:val="24"/>
        </w:rPr>
      </w:pPr>
      <w:r w:rsidRPr="00090700">
        <w:rPr>
          <w:rFonts w:ascii="Times New Roman" w:hAnsi="Times New Roman"/>
          <w:b/>
          <w:i/>
          <w:color w:val="000000" w:themeColor="text1"/>
          <w:szCs w:val="24"/>
        </w:rPr>
        <w:t xml:space="preserve">International and domestic aviation: </w:t>
      </w:r>
      <w:r w:rsidR="002C1820" w:rsidRPr="00CB3CA8">
        <w:rPr>
          <w:rFonts w:ascii="Times New Roman" w:hAnsi="Times New Roman"/>
          <w:color w:val="000000" w:themeColor="text1"/>
          <w:szCs w:val="24"/>
        </w:rPr>
        <w:t>In the are</w:t>
      </w:r>
      <w:r w:rsidR="00F76E72">
        <w:rPr>
          <w:rFonts w:ascii="Times New Roman" w:hAnsi="Times New Roman"/>
          <w:color w:val="000000" w:themeColor="text1"/>
          <w:szCs w:val="24"/>
        </w:rPr>
        <w:t>a of aviation, the Government should</w:t>
      </w:r>
      <w:r w:rsidR="002C1820" w:rsidRPr="00CB3CA8">
        <w:rPr>
          <w:rFonts w:ascii="Times New Roman" w:hAnsi="Times New Roman"/>
          <w:color w:val="000000" w:themeColor="text1"/>
          <w:szCs w:val="24"/>
        </w:rPr>
        <w:t xml:space="preserve"> explore the option of twining arrangement</w:t>
      </w:r>
      <w:r w:rsidR="00F76E72">
        <w:rPr>
          <w:rFonts w:ascii="Times New Roman" w:hAnsi="Times New Roman"/>
          <w:color w:val="000000" w:themeColor="text1"/>
          <w:szCs w:val="24"/>
        </w:rPr>
        <w:t>s</w:t>
      </w:r>
      <w:r w:rsidR="002C1820" w:rsidRPr="00CB3CA8">
        <w:rPr>
          <w:rFonts w:ascii="Times New Roman" w:hAnsi="Times New Roman"/>
          <w:color w:val="000000" w:themeColor="text1"/>
          <w:szCs w:val="24"/>
        </w:rPr>
        <w:t xml:space="preserve"> between Bangladesh Biman and a r</w:t>
      </w:r>
      <w:r w:rsidR="00AF1FDA">
        <w:rPr>
          <w:rFonts w:ascii="Times New Roman" w:hAnsi="Times New Roman"/>
          <w:color w:val="000000" w:themeColor="text1"/>
          <w:szCs w:val="24"/>
        </w:rPr>
        <w:t xml:space="preserve">eputed international airline.  </w:t>
      </w:r>
      <w:r w:rsidR="002C1820" w:rsidRPr="00CB3CA8">
        <w:rPr>
          <w:rFonts w:ascii="Times New Roman" w:hAnsi="Times New Roman"/>
          <w:color w:val="000000" w:themeColor="text1"/>
          <w:szCs w:val="24"/>
        </w:rPr>
        <w:t>A similar arrangement between Emirates and Ari Lanka was very helpful in upgrading t</w:t>
      </w:r>
      <w:r w:rsidR="00AF1FDA">
        <w:rPr>
          <w:rFonts w:ascii="Times New Roman" w:hAnsi="Times New Roman"/>
          <w:color w:val="000000" w:themeColor="text1"/>
          <w:szCs w:val="24"/>
        </w:rPr>
        <w:t>he capability of Air Lanka. The partnership with a reputed foreign carrier</w:t>
      </w:r>
      <w:r w:rsidR="002C1820" w:rsidRPr="00CB3CA8">
        <w:rPr>
          <w:rFonts w:ascii="Times New Roman" w:hAnsi="Times New Roman"/>
          <w:color w:val="000000" w:themeColor="text1"/>
          <w:szCs w:val="24"/>
        </w:rPr>
        <w:t xml:space="preserve"> will provide Biman management essential on-the-job training with how to run and manage a profitable airline industry in this globalized and highly competitive aviation world. The </w:t>
      </w:r>
      <w:r w:rsidR="00AF1FDA">
        <w:rPr>
          <w:rFonts w:ascii="Times New Roman" w:hAnsi="Times New Roman"/>
          <w:color w:val="000000" w:themeColor="text1"/>
          <w:szCs w:val="24"/>
        </w:rPr>
        <w:t xml:space="preserve">demand for </w:t>
      </w:r>
      <w:r w:rsidR="002C1820" w:rsidRPr="00CB3CA8">
        <w:rPr>
          <w:rFonts w:ascii="Times New Roman" w:hAnsi="Times New Roman"/>
          <w:color w:val="000000" w:themeColor="text1"/>
          <w:szCs w:val="24"/>
        </w:rPr>
        <w:t>air services, especially to London and the Middle Ea</w:t>
      </w:r>
      <w:r w:rsidR="008560CF">
        <w:rPr>
          <w:rFonts w:ascii="Times New Roman" w:hAnsi="Times New Roman"/>
          <w:color w:val="000000" w:themeColor="text1"/>
          <w:szCs w:val="24"/>
        </w:rPr>
        <w:t>s</w:t>
      </w:r>
      <w:r w:rsidR="002C1820" w:rsidRPr="00CB3CA8">
        <w:rPr>
          <w:rFonts w:ascii="Times New Roman" w:hAnsi="Times New Roman"/>
          <w:color w:val="000000" w:themeColor="text1"/>
          <w:szCs w:val="24"/>
        </w:rPr>
        <w:t>t market</w:t>
      </w:r>
      <w:r w:rsidR="00AF1FDA">
        <w:rPr>
          <w:rFonts w:ascii="Times New Roman" w:hAnsi="Times New Roman"/>
          <w:color w:val="000000" w:themeColor="text1"/>
          <w:szCs w:val="24"/>
        </w:rPr>
        <w:t>,</w:t>
      </w:r>
      <w:r w:rsidR="002C1820" w:rsidRPr="00CB3CA8">
        <w:rPr>
          <w:rFonts w:ascii="Times New Roman" w:hAnsi="Times New Roman"/>
          <w:color w:val="000000" w:themeColor="text1"/>
          <w:szCs w:val="24"/>
        </w:rPr>
        <w:t xml:space="preserve"> is huge and </w:t>
      </w:r>
      <w:r w:rsidR="00AF1FDA">
        <w:rPr>
          <w:rFonts w:ascii="Times New Roman" w:hAnsi="Times New Roman"/>
          <w:color w:val="000000" w:themeColor="text1"/>
          <w:szCs w:val="24"/>
        </w:rPr>
        <w:t xml:space="preserve">the </w:t>
      </w:r>
      <w:r w:rsidR="002C1820" w:rsidRPr="00CB3CA8">
        <w:rPr>
          <w:rFonts w:ascii="Times New Roman" w:hAnsi="Times New Roman"/>
          <w:color w:val="000000" w:themeColor="text1"/>
          <w:szCs w:val="24"/>
        </w:rPr>
        <w:t>upgrading of Biman skills and service performance will allow the capture of a larger share of this market. With good and reliable servic</w:t>
      </w:r>
      <w:r w:rsidR="00765975">
        <w:rPr>
          <w:rFonts w:ascii="Times New Roman" w:hAnsi="Times New Roman"/>
          <w:color w:val="000000" w:themeColor="text1"/>
          <w:szCs w:val="24"/>
        </w:rPr>
        <w:t>es, Biman can also attract cost-</w:t>
      </w:r>
      <w:r w:rsidR="002C1820" w:rsidRPr="00CB3CA8">
        <w:rPr>
          <w:rFonts w:ascii="Times New Roman" w:hAnsi="Times New Roman"/>
          <w:color w:val="000000" w:themeColor="text1"/>
          <w:szCs w:val="24"/>
        </w:rPr>
        <w:t>conscious international travele</w:t>
      </w:r>
      <w:r w:rsidR="00765975">
        <w:rPr>
          <w:rFonts w:ascii="Times New Roman" w:hAnsi="Times New Roman"/>
          <w:color w:val="000000" w:themeColor="text1"/>
          <w:szCs w:val="24"/>
        </w:rPr>
        <w:t xml:space="preserve">rs visiting </w:t>
      </w:r>
      <w:r w:rsidR="00765975">
        <w:rPr>
          <w:rFonts w:ascii="Times New Roman" w:hAnsi="Times New Roman"/>
          <w:color w:val="000000" w:themeColor="text1"/>
          <w:szCs w:val="24"/>
        </w:rPr>
        <w:lastRenderedPageBreak/>
        <w:t>Bangladesh</w:t>
      </w:r>
      <w:r w:rsidR="002C1820" w:rsidRPr="00CB3CA8">
        <w:rPr>
          <w:rFonts w:ascii="Times New Roman" w:hAnsi="Times New Roman"/>
          <w:color w:val="000000" w:themeColor="text1"/>
          <w:szCs w:val="24"/>
        </w:rPr>
        <w:t xml:space="preserve">.  Biman </w:t>
      </w:r>
      <w:r w:rsidR="008560CF">
        <w:rPr>
          <w:rFonts w:ascii="Times New Roman" w:hAnsi="Times New Roman"/>
          <w:color w:val="000000" w:themeColor="text1"/>
          <w:szCs w:val="24"/>
        </w:rPr>
        <w:t>should</w:t>
      </w:r>
      <w:r w:rsidR="002C1820" w:rsidRPr="00CB3CA8">
        <w:rPr>
          <w:rFonts w:ascii="Times New Roman" w:hAnsi="Times New Roman"/>
          <w:color w:val="000000" w:themeColor="text1"/>
          <w:szCs w:val="24"/>
        </w:rPr>
        <w:t xml:space="preserve"> be run as a commercial enterprise with full management flexibility.  Manage</w:t>
      </w:r>
      <w:r w:rsidR="008560CF">
        <w:rPr>
          <w:rFonts w:ascii="Times New Roman" w:hAnsi="Times New Roman"/>
          <w:color w:val="000000" w:themeColor="text1"/>
          <w:szCs w:val="24"/>
        </w:rPr>
        <w:t>ment and staff remuneration should</w:t>
      </w:r>
      <w:r w:rsidR="002C1820" w:rsidRPr="00CB3CA8">
        <w:rPr>
          <w:rFonts w:ascii="Times New Roman" w:hAnsi="Times New Roman"/>
          <w:color w:val="000000" w:themeColor="text1"/>
          <w:szCs w:val="24"/>
        </w:rPr>
        <w:t xml:space="preserve"> be </w:t>
      </w:r>
      <w:r w:rsidR="008560CF">
        <w:rPr>
          <w:rFonts w:ascii="Times New Roman" w:hAnsi="Times New Roman"/>
          <w:color w:val="000000" w:themeColor="text1"/>
          <w:szCs w:val="24"/>
        </w:rPr>
        <w:t>market based and management should</w:t>
      </w:r>
      <w:r w:rsidR="002C1820" w:rsidRPr="00CB3CA8">
        <w:rPr>
          <w:rFonts w:ascii="Times New Roman" w:hAnsi="Times New Roman"/>
          <w:color w:val="000000" w:themeColor="text1"/>
          <w:szCs w:val="24"/>
        </w:rPr>
        <w:t xml:space="preserve"> be held accountable for financial performance.  </w:t>
      </w:r>
    </w:p>
    <w:p w:rsidR="002C1820" w:rsidRPr="00CB3CA8" w:rsidRDefault="008560CF" w:rsidP="002C1820">
      <w:pPr>
        <w:pStyle w:val="ListParagraph"/>
        <w:ind w:left="0"/>
        <w:jc w:val="both"/>
        <w:rPr>
          <w:rFonts w:ascii="Times New Roman" w:hAnsi="Times New Roman"/>
          <w:color w:val="000000" w:themeColor="text1"/>
          <w:szCs w:val="24"/>
        </w:rPr>
      </w:pPr>
      <w:r>
        <w:rPr>
          <w:rFonts w:ascii="Times New Roman" w:hAnsi="Times New Roman"/>
          <w:color w:val="000000" w:themeColor="text1"/>
          <w:szCs w:val="24"/>
        </w:rPr>
        <w:t>Regarding domestic aviation</w:t>
      </w:r>
      <w:r w:rsidR="002C1820" w:rsidRPr="00CB3CA8">
        <w:rPr>
          <w:rFonts w:ascii="Times New Roman" w:hAnsi="Times New Roman"/>
          <w:color w:val="000000" w:themeColor="text1"/>
          <w:szCs w:val="24"/>
        </w:rPr>
        <w:t xml:space="preserve">, the possibility of joint ventures </w:t>
      </w:r>
      <w:r>
        <w:rPr>
          <w:rFonts w:ascii="Times New Roman" w:hAnsi="Times New Roman"/>
          <w:color w:val="000000" w:themeColor="text1"/>
          <w:szCs w:val="24"/>
        </w:rPr>
        <w:t>with international partners should</w:t>
      </w:r>
      <w:r w:rsidR="002C1820" w:rsidRPr="00CB3CA8">
        <w:rPr>
          <w:rFonts w:ascii="Times New Roman" w:hAnsi="Times New Roman"/>
          <w:color w:val="000000" w:themeColor="text1"/>
          <w:szCs w:val="24"/>
        </w:rPr>
        <w:t xml:space="preserve"> be encouraged. The shortage of domestic private investment is a major constraint to the expansion of domestic air services, which in turn hurts tourism prospects. Joint ventures </w:t>
      </w:r>
      <w:r>
        <w:rPr>
          <w:rFonts w:ascii="Times New Roman" w:hAnsi="Times New Roman"/>
          <w:color w:val="000000" w:themeColor="text1"/>
          <w:szCs w:val="24"/>
        </w:rPr>
        <w:t xml:space="preserve">with international partners </w:t>
      </w:r>
      <w:r w:rsidR="002C1820" w:rsidRPr="00CB3CA8">
        <w:rPr>
          <w:rFonts w:ascii="Times New Roman" w:hAnsi="Times New Roman"/>
          <w:color w:val="000000" w:themeColor="text1"/>
          <w:szCs w:val="24"/>
        </w:rPr>
        <w:t>might help relieve this constraint.  The possibility of joint venture</w:t>
      </w:r>
      <w:r>
        <w:rPr>
          <w:rFonts w:ascii="Times New Roman" w:hAnsi="Times New Roman"/>
          <w:color w:val="000000" w:themeColor="text1"/>
          <w:szCs w:val="24"/>
        </w:rPr>
        <w:t>s in international shipping should</w:t>
      </w:r>
      <w:r w:rsidR="002C1820" w:rsidRPr="00CB3CA8">
        <w:rPr>
          <w:rFonts w:ascii="Times New Roman" w:hAnsi="Times New Roman"/>
          <w:color w:val="000000" w:themeColor="text1"/>
          <w:szCs w:val="24"/>
        </w:rPr>
        <w:t xml:space="preserve"> also be explored.  For </w:t>
      </w:r>
      <w:r>
        <w:rPr>
          <w:rFonts w:ascii="Times New Roman" w:hAnsi="Times New Roman"/>
          <w:color w:val="000000" w:themeColor="text1"/>
          <w:szCs w:val="24"/>
        </w:rPr>
        <w:t>both areas, a special study should</w:t>
      </w:r>
      <w:r w:rsidR="002C1820" w:rsidRPr="00CB3CA8">
        <w:rPr>
          <w:rFonts w:ascii="Times New Roman" w:hAnsi="Times New Roman"/>
          <w:color w:val="000000" w:themeColor="text1"/>
          <w:szCs w:val="24"/>
        </w:rPr>
        <w:t xml:space="preserve"> be commissioned to highlight the constraints and identify s</w:t>
      </w:r>
      <w:r>
        <w:rPr>
          <w:rFonts w:ascii="Times New Roman" w:hAnsi="Times New Roman"/>
          <w:color w:val="000000" w:themeColor="text1"/>
          <w:szCs w:val="24"/>
        </w:rPr>
        <w:t>pecific reforms.  The study should</w:t>
      </w:r>
      <w:r w:rsidR="002C1820" w:rsidRPr="00CB3CA8">
        <w:rPr>
          <w:rFonts w:ascii="Times New Roman" w:hAnsi="Times New Roman"/>
          <w:color w:val="000000" w:themeColor="text1"/>
          <w:szCs w:val="24"/>
        </w:rPr>
        <w:t xml:space="preserve"> be </w:t>
      </w:r>
      <w:r>
        <w:rPr>
          <w:rFonts w:ascii="Times New Roman" w:hAnsi="Times New Roman"/>
          <w:color w:val="000000" w:themeColor="text1"/>
          <w:szCs w:val="24"/>
        </w:rPr>
        <w:t>conducted in the next year or so</w:t>
      </w:r>
      <w:r w:rsidR="002C1820" w:rsidRPr="00CB3CA8">
        <w:rPr>
          <w:rFonts w:ascii="Times New Roman" w:hAnsi="Times New Roman"/>
          <w:color w:val="000000" w:themeColor="text1"/>
          <w:szCs w:val="24"/>
        </w:rPr>
        <w:t xml:space="preserve"> and its re</w:t>
      </w:r>
      <w:r>
        <w:rPr>
          <w:rFonts w:ascii="Times New Roman" w:hAnsi="Times New Roman"/>
          <w:color w:val="000000" w:themeColor="text1"/>
          <w:szCs w:val="24"/>
        </w:rPr>
        <w:t>commendations should</w:t>
      </w:r>
      <w:r w:rsidR="002C1820" w:rsidRPr="00CB3CA8">
        <w:rPr>
          <w:rFonts w:ascii="Times New Roman" w:hAnsi="Times New Roman"/>
          <w:color w:val="000000" w:themeColor="text1"/>
          <w:szCs w:val="24"/>
        </w:rPr>
        <w:t xml:space="preserve"> be implemented following cabinet approval.   </w:t>
      </w:r>
    </w:p>
    <w:p w:rsidR="002C1820" w:rsidRPr="00CB3CA8" w:rsidRDefault="00090700" w:rsidP="002C1820">
      <w:pPr>
        <w:jc w:val="both"/>
        <w:rPr>
          <w:rFonts w:ascii="Times New Roman" w:hAnsi="Times New Roman"/>
          <w:szCs w:val="24"/>
        </w:rPr>
      </w:pPr>
      <w:r w:rsidRPr="00090700">
        <w:rPr>
          <w:rFonts w:ascii="Times New Roman" w:hAnsi="Times New Roman"/>
          <w:b/>
          <w:i/>
          <w:szCs w:val="24"/>
        </w:rPr>
        <w:t>Tourism:</w:t>
      </w:r>
      <w:r>
        <w:rPr>
          <w:rFonts w:ascii="Times New Roman" w:hAnsi="Times New Roman"/>
          <w:szCs w:val="24"/>
        </w:rPr>
        <w:t xml:space="preserve">  </w:t>
      </w:r>
      <w:r w:rsidR="008560CF">
        <w:rPr>
          <w:rFonts w:ascii="Times New Roman" w:hAnsi="Times New Roman"/>
          <w:szCs w:val="24"/>
        </w:rPr>
        <w:t>In tourism, the</w:t>
      </w:r>
      <w:r w:rsidR="002C1820" w:rsidRPr="00CB3CA8">
        <w:rPr>
          <w:rFonts w:ascii="Times New Roman" w:hAnsi="Times New Roman"/>
          <w:szCs w:val="24"/>
        </w:rPr>
        <w:t xml:space="preserve"> strategy consists of two broad elements: Expansion of fixed infrastructure to facilitat</w:t>
      </w:r>
      <w:r w:rsidR="008560CF">
        <w:rPr>
          <w:rFonts w:ascii="Times New Roman" w:hAnsi="Times New Roman"/>
          <w:szCs w:val="24"/>
        </w:rPr>
        <w:t>e an expanded and safe aviation</w:t>
      </w:r>
      <w:r w:rsidR="002C1820" w:rsidRPr="00CB3CA8">
        <w:rPr>
          <w:rFonts w:ascii="Times New Roman" w:hAnsi="Times New Roman"/>
          <w:szCs w:val="24"/>
        </w:rPr>
        <w:t xml:space="preserve"> system in Bangladesh and second to expand </w:t>
      </w:r>
      <w:r w:rsidR="008560CF">
        <w:rPr>
          <w:rFonts w:ascii="Times New Roman" w:hAnsi="Times New Roman"/>
          <w:szCs w:val="24"/>
        </w:rPr>
        <w:t>and upgrade the tourism</w:t>
      </w:r>
      <w:r w:rsidR="002C1820" w:rsidRPr="00CB3CA8">
        <w:rPr>
          <w:rFonts w:ascii="Times New Roman" w:hAnsi="Times New Roman"/>
          <w:szCs w:val="24"/>
        </w:rPr>
        <w:t xml:space="preserve"> industry facilities comprising of visa and currency exchange facilities, hotels, restaurants, tourist resorts and inland transportation. </w:t>
      </w:r>
    </w:p>
    <w:p w:rsidR="002C1820" w:rsidRPr="00CB3CA8" w:rsidRDefault="002C1820" w:rsidP="002C1820">
      <w:pPr>
        <w:tabs>
          <w:tab w:val="left" w:pos="3915"/>
        </w:tabs>
        <w:jc w:val="both"/>
        <w:rPr>
          <w:rFonts w:ascii="Times New Roman" w:hAnsi="Times New Roman"/>
          <w:szCs w:val="24"/>
        </w:rPr>
      </w:pPr>
      <w:r w:rsidRPr="00CB3CA8">
        <w:rPr>
          <w:rFonts w:ascii="Times New Roman" w:hAnsi="Times New Roman"/>
          <w:b/>
          <w:i/>
          <w:szCs w:val="24"/>
        </w:rPr>
        <w:t>Safe and secure aviation system:</w:t>
      </w:r>
      <w:r w:rsidRPr="00CB3CA8">
        <w:rPr>
          <w:rFonts w:ascii="Times New Roman" w:hAnsi="Times New Roman"/>
          <w:b/>
          <w:szCs w:val="24"/>
        </w:rPr>
        <w:t xml:space="preserve">  </w:t>
      </w:r>
      <w:r w:rsidR="008560CF">
        <w:rPr>
          <w:rFonts w:ascii="Times New Roman" w:hAnsi="Times New Roman"/>
          <w:szCs w:val="24"/>
        </w:rPr>
        <w:t>As noted in</w:t>
      </w:r>
      <w:r w:rsidR="00765975">
        <w:rPr>
          <w:rFonts w:ascii="Times New Roman" w:hAnsi="Times New Roman"/>
          <w:szCs w:val="24"/>
        </w:rPr>
        <w:t xml:space="preserve"> Table 6 above, the 7</w:t>
      </w:r>
      <w:r w:rsidR="00765975" w:rsidRPr="00765975">
        <w:rPr>
          <w:rFonts w:ascii="Times New Roman" w:hAnsi="Times New Roman"/>
          <w:szCs w:val="24"/>
          <w:vertAlign w:val="superscript"/>
        </w:rPr>
        <w:t>th</w:t>
      </w:r>
      <w:r w:rsidR="00765975">
        <w:rPr>
          <w:rFonts w:ascii="Times New Roman" w:hAnsi="Times New Roman"/>
          <w:szCs w:val="24"/>
        </w:rPr>
        <w:t xml:space="preserve"> FYP adopted a significant program</w:t>
      </w:r>
      <w:r w:rsidRPr="00CB3CA8">
        <w:rPr>
          <w:rFonts w:ascii="Times New Roman" w:hAnsi="Times New Roman"/>
          <w:szCs w:val="24"/>
        </w:rPr>
        <w:t xml:space="preserve"> to upgrade both the inte</w:t>
      </w:r>
      <w:r w:rsidR="008560CF">
        <w:rPr>
          <w:rFonts w:ascii="Times New Roman" w:hAnsi="Times New Roman"/>
          <w:szCs w:val="24"/>
        </w:rPr>
        <w:t>rnational and domestic aviation</w:t>
      </w:r>
      <w:r w:rsidRPr="00CB3CA8">
        <w:rPr>
          <w:rFonts w:ascii="Times New Roman" w:hAnsi="Times New Roman"/>
          <w:szCs w:val="24"/>
        </w:rPr>
        <w:t xml:space="preserve"> capacities. Timely implementation of this program will be very helpful to facilitate the proposed expansion of the tourism sector in Bangladesh.</w:t>
      </w:r>
      <w:r w:rsidR="008560CF">
        <w:rPr>
          <w:rFonts w:ascii="Times New Roman" w:hAnsi="Times New Roman"/>
          <w:szCs w:val="24"/>
        </w:rPr>
        <w:t xml:space="preserve"> Based on the experience of the 7</w:t>
      </w:r>
      <w:r w:rsidR="008560CF" w:rsidRPr="008560CF">
        <w:rPr>
          <w:rFonts w:ascii="Times New Roman" w:hAnsi="Times New Roman"/>
          <w:szCs w:val="24"/>
          <w:vertAlign w:val="superscript"/>
        </w:rPr>
        <w:t>th</w:t>
      </w:r>
      <w:r w:rsidR="00765975">
        <w:rPr>
          <w:rFonts w:ascii="Times New Roman" w:hAnsi="Times New Roman"/>
          <w:szCs w:val="24"/>
        </w:rPr>
        <w:t xml:space="preserve"> FYP</w:t>
      </w:r>
      <w:r w:rsidR="008560CF">
        <w:rPr>
          <w:rFonts w:ascii="Times New Roman" w:hAnsi="Times New Roman"/>
          <w:szCs w:val="24"/>
        </w:rPr>
        <w:t xml:space="preserve"> capacity development for aviation, a longer-term aviation plan to meet the </w:t>
      </w:r>
      <w:r w:rsidR="00475D6D">
        <w:rPr>
          <w:rFonts w:ascii="Times New Roman" w:hAnsi="Times New Roman"/>
          <w:szCs w:val="24"/>
        </w:rPr>
        <w:t xml:space="preserve">air travel </w:t>
      </w:r>
      <w:r w:rsidR="008560CF">
        <w:rPr>
          <w:rFonts w:ascii="Times New Roman" w:hAnsi="Times New Roman"/>
          <w:szCs w:val="24"/>
        </w:rPr>
        <w:t xml:space="preserve">needs of a high income </w:t>
      </w:r>
      <w:r w:rsidR="00475D6D">
        <w:rPr>
          <w:rFonts w:ascii="Times New Roman" w:hAnsi="Times New Roman"/>
          <w:szCs w:val="24"/>
        </w:rPr>
        <w:t xml:space="preserve">country should be developed with technical assistance of international aviation experts. Lessons of experience of highly successful and profitable Asian and Middle Eastern aviation giants like Singapore Airlines, Thai Airways, Emirates, Etihad and Qatar airways can provide useful insights regarding the </w:t>
      </w:r>
      <w:r w:rsidR="00765975">
        <w:rPr>
          <w:rFonts w:ascii="Times New Roman" w:hAnsi="Times New Roman"/>
          <w:szCs w:val="24"/>
        </w:rPr>
        <w:t xml:space="preserve">development of the </w:t>
      </w:r>
      <w:r w:rsidR="00475D6D">
        <w:rPr>
          <w:rFonts w:ascii="Times New Roman" w:hAnsi="Times New Roman"/>
          <w:szCs w:val="24"/>
        </w:rPr>
        <w:t xml:space="preserve">long-term aviation plan of Bangladesh. </w:t>
      </w:r>
      <w:r w:rsidR="008560CF">
        <w:rPr>
          <w:rFonts w:ascii="Times New Roman" w:hAnsi="Times New Roman"/>
          <w:szCs w:val="24"/>
        </w:rPr>
        <w:t xml:space="preserve"> </w:t>
      </w:r>
    </w:p>
    <w:p w:rsidR="002C1820" w:rsidRPr="00506E26" w:rsidRDefault="002C1820" w:rsidP="002C1820">
      <w:pPr>
        <w:autoSpaceDE w:val="0"/>
        <w:autoSpaceDN w:val="0"/>
        <w:adjustRightInd w:val="0"/>
        <w:jc w:val="both"/>
        <w:rPr>
          <w:rFonts w:ascii="Times New Roman" w:hAnsi="Times New Roman"/>
          <w:szCs w:val="24"/>
        </w:rPr>
      </w:pPr>
      <w:r w:rsidRPr="00CB3CA8">
        <w:rPr>
          <w:rFonts w:ascii="Times New Roman" w:hAnsi="Times New Roman"/>
          <w:b/>
          <w:i/>
          <w:szCs w:val="24"/>
        </w:rPr>
        <w:t>Tourism facilities and support services:</w:t>
      </w:r>
      <w:r w:rsidRPr="00CB3CA8">
        <w:rPr>
          <w:rFonts w:ascii="Times New Roman" w:hAnsi="Times New Roman"/>
          <w:b/>
          <w:szCs w:val="24"/>
        </w:rPr>
        <w:t xml:space="preserve">   </w:t>
      </w:r>
      <w:r w:rsidRPr="00CB3CA8">
        <w:rPr>
          <w:rFonts w:ascii="Times New Roman" w:hAnsi="Times New Roman"/>
          <w:szCs w:val="24"/>
        </w:rPr>
        <w:t xml:space="preserve">Based on the lessons of good practice international experience from countries that have done well in tourism including </w:t>
      </w:r>
      <w:r w:rsidR="00475D6D">
        <w:rPr>
          <w:rFonts w:ascii="Times New Roman" w:hAnsi="Times New Roman"/>
          <w:szCs w:val="24"/>
        </w:rPr>
        <w:t>India, Malaysia and Thailand, the strategy should</w:t>
      </w:r>
      <w:r w:rsidRPr="00CB3CA8">
        <w:rPr>
          <w:rFonts w:ascii="Times New Roman" w:hAnsi="Times New Roman"/>
          <w:szCs w:val="24"/>
        </w:rPr>
        <w:t xml:space="preserve"> focus on 5 entry points: (1) establishing </w:t>
      </w:r>
      <w:r w:rsidR="00765975">
        <w:rPr>
          <w:rFonts w:ascii="Times New Roman" w:hAnsi="Times New Roman"/>
          <w:szCs w:val="24"/>
        </w:rPr>
        <w:t xml:space="preserve">at least </w:t>
      </w:r>
      <w:r w:rsidRPr="00CB3CA8">
        <w:rPr>
          <w:rFonts w:ascii="Times New Roman" w:hAnsi="Times New Roman"/>
          <w:szCs w:val="24"/>
        </w:rPr>
        <w:t>3 premium shopping outlets that meets international standards in the cities of Dhaka, Chittagong and Sylhet; (2) developing an eco-nature integrated resorts near Sundarbans; (3) development of a strait Riviera linking Teknaf to Sunderbans;  (4) promoting the archeological sites; and (5) establishing eco parks in Chittagong and Sylhet.  Additionally, there are several common enablers tha</w:t>
      </w:r>
      <w:r w:rsidR="00475D6D">
        <w:rPr>
          <w:rFonts w:ascii="Times New Roman" w:hAnsi="Times New Roman"/>
          <w:szCs w:val="24"/>
        </w:rPr>
        <w:t>t can</w:t>
      </w:r>
      <w:r w:rsidRPr="00CB3CA8">
        <w:rPr>
          <w:rFonts w:ascii="Times New Roman" w:hAnsi="Times New Roman"/>
          <w:szCs w:val="24"/>
        </w:rPr>
        <w:t xml:space="preserve"> be put in place to ensure successful implement</w:t>
      </w:r>
      <w:r w:rsidR="00506E26">
        <w:rPr>
          <w:rFonts w:ascii="Times New Roman" w:hAnsi="Times New Roman"/>
          <w:szCs w:val="24"/>
        </w:rPr>
        <w:t>ation of the above.  These are:</w:t>
      </w:r>
    </w:p>
    <w:p w:rsidR="002C1820" w:rsidRPr="00CB3CA8" w:rsidRDefault="002C1820" w:rsidP="002C1820">
      <w:pPr>
        <w:pStyle w:val="ListParagraph"/>
        <w:numPr>
          <w:ilvl w:val="0"/>
          <w:numId w:val="10"/>
        </w:numPr>
        <w:autoSpaceDE w:val="0"/>
        <w:autoSpaceDN w:val="0"/>
        <w:adjustRightInd w:val="0"/>
        <w:ind w:left="360"/>
        <w:jc w:val="both"/>
        <w:rPr>
          <w:rFonts w:ascii="Times New Roman" w:hAnsi="Times New Roman"/>
          <w:szCs w:val="24"/>
        </w:rPr>
      </w:pPr>
      <w:r w:rsidRPr="00CB3CA8">
        <w:rPr>
          <w:rFonts w:ascii="Times New Roman" w:hAnsi="Times New Roman"/>
          <w:bCs/>
          <w:i/>
          <w:szCs w:val="24"/>
        </w:rPr>
        <w:t>Increase and focus</w:t>
      </w:r>
      <w:r w:rsidR="00475D6D">
        <w:rPr>
          <w:rFonts w:ascii="Times New Roman" w:hAnsi="Times New Roman"/>
          <w:bCs/>
          <w:i/>
          <w:szCs w:val="24"/>
        </w:rPr>
        <w:t>ed</w:t>
      </w:r>
      <w:r w:rsidRPr="00CB3CA8">
        <w:rPr>
          <w:rFonts w:ascii="Times New Roman" w:hAnsi="Times New Roman"/>
          <w:bCs/>
          <w:i/>
          <w:szCs w:val="24"/>
        </w:rPr>
        <w:t xml:space="preserve"> marketing</w:t>
      </w:r>
      <w:r w:rsidRPr="00CB3CA8">
        <w:rPr>
          <w:rFonts w:ascii="Times New Roman" w:hAnsi="Times New Roman"/>
          <w:b/>
          <w:bCs/>
          <w:szCs w:val="24"/>
        </w:rPr>
        <w:t xml:space="preserve">: </w:t>
      </w:r>
      <w:r w:rsidRPr="00CB3CA8">
        <w:rPr>
          <w:rFonts w:ascii="Times New Roman" w:hAnsi="Times New Roman"/>
          <w:bCs/>
          <w:szCs w:val="24"/>
        </w:rPr>
        <w:t>Devise and e</w:t>
      </w:r>
      <w:r w:rsidRPr="00CB3CA8">
        <w:rPr>
          <w:rFonts w:ascii="Times New Roman" w:hAnsi="Times New Roman"/>
          <w:szCs w:val="24"/>
        </w:rPr>
        <w:t xml:space="preserve">nsure the right level of marketing </w:t>
      </w:r>
      <w:r w:rsidR="00765975">
        <w:rPr>
          <w:rFonts w:ascii="Times New Roman" w:hAnsi="Times New Roman"/>
          <w:szCs w:val="24"/>
        </w:rPr>
        <w:t>support in the priority markets.</w:t>
      </w:r>
    </w:p>
    <w:p w:rsidR="002C1820" w:rsidRPr="00CB3CA8" w:rsidRDefault="002C1820" w:rsidP="002C1820">
      <w:pPr>
        <w:pStyle w:val="ListParagraph"/>
        <w:numPr>
          <w:ilvl w:val="0"/>
          <w:numId w:val="9"/>
        </w:numPr>
        <w:autoSpaceDE w:val="0"/>
        <w:autoSpaceDN w:val="0"/>
        <w:adjustRightInd w:val="0"/>
        <w:jc w:val="both"/>
        <w:rPr>
          <w:rFonts w:ascii="Times New Roman" w:hAnsi="Times New Roman"/>
          <w:szCs w:val="24"/>
        </w:rPr>
      </w:pPr>
      <w:r w:rsidRPr="00CB3CA8">
        <w:rPr>
          <w:rFonts w:ascii="Times New Roman" w:hAnsi="Times New Roman"/>
          <w:bCs/>
          <w:i/>
          <w:szCs w:val="24"/>
        </w:rPr>
        <w:t>Ensure an adequate supply of qualified human capital:</w:t>
      </w:r>
      <w:r w:rsidRPr="00CB3CA8">
        <w:rPr>
          <w:rFonts w:ascii="Times New Roman" w:hAnsi="Times New Roman"/>
          <w:b/>
          <w:bCs/>
          <w:szCs w:val="24"/>
        </w:rPr>
        <w:t xml:space="preserve"> </w:t>
      </w:r>
      <w:r w:rsidRPr="00CB3CA8">
        <w:rPr>
          <w:rFonts w:ascii="Times New Roman" w:hAnsi="Times New Roman"/>
          <w:szCs w:val="24"/>
        </w:rPr>
        <w:t>Introduce measures to address issues pertaining to the supply and quality of wo</w:t>
      </w:r>
      <w:r w:rsidR="00765975">
        <w:rPr>
          <w:rFonts w:ascii="Times New Roman" w:hAnsi="Times New Roman"/>
          <w:szCs w:val="24"/>
        </w:rPr>
        <w:t>rkforce in the tourism industry.</w:t>
      </w:r>
    </w:p>
    <w:p w:rsidR="002C1820" w:rsidRPr="00CB3CA8" w:rsidRDefault="002C1820" w:rsidP="002C1820">
      <w:pPr>
        <w:pStyle w:val="ListParagraph"/>
        <w:numPr>
          <w:ilvl w:val="0"/>
          <w:numId w:val="9"/>
        </w:numPr>
        <w:autoSpaceDE w:val="0"/>
        <w:autoSpaceDN w:val="0"/>
        <w:adjustRightInd w:val="0"/>
        <w:jc w:val="both"/>
        <w:rPr>
          <w:rFonts w:ascii="Times New Roman" w:hAnsi="Times New Roman"/>
          <w:szCs w:val="24"/>
        </w:rPr>
      </w:pPr>
      <w:r w:rsidRPr="00CB3CA8">
        <w:rPr>
          <w:rFonts w:ascii="Times New Roman" w:hAnsi="Times New Roman"/>
          <w:bCs/>
          <w:i/>
          <w:szCs w:val="24"/>
        </w:rPr>
        <w:lastRenderedPageBreak/>
        <w:t>Improve the tourism environment:</w:t>
      </w:r>
      <w:r w:rsidRPr="00CB3CA8">
        <w:rPr>
          <w:rFonts w:ascii="Times New Roman" w:hAnsi="Times New Roman"/>
          <w:b/>
          <w:bCs/>
          <w:szCs w:val="24"/>
        </w:rPr>
        <w:t xml:space="preserve"> </w:t>
      </w:r>
      <w:r w:rsidRPr="00CB3CA8">
        <w:rPr>
          <w:rFonts w:ascii="Times New Roman" w:hAnsi="Times New Roman"/>
          <w:szCs w:val="24"/>
        </w:rPr>
        <w:t>Improve offerings and accessibility for key tourism enablers (such as taxi services</w:t>
      </w:r>
      <w:r w:rsidR="00475D6D">
        <w:rPr>
          <w:rFonts w:ascii="Times New Roman" w:hAnsi="Times New Roman"/>
          <w:szCs w:val="24"/>
        </w:rPr>
        <w:t>, restaurants, hotels and resorts</w:t>
      </w:r>
      <w:r w:rsidRPr="00CB3CA8">
        <w:rPr>
          <w:rFonts w:ascii="Times New Roman" w:hAnsi="Times New Roman"/>
          <w:szCs w:val="24"/>
        </w:rPr>
        <w:t>), access to funding, security and regulations as well as improving the serv</w:t>
      </w:r>
      <w:r w:rsidR="00765975">
        <w:rPr>
          <w:rFonts w:ascii="Times New Roman" w:hAnsi="Times New Roman"/>
          <w:szCs w:val="24"/>
        </w:rPr>
        <w:t>ice quality of front-line staff.</w:t>
      </w:r>
      <w:r w:rsidRPr="00CB3CA8">
        <w:rPr>
          <w:rFonts w:ascii="Times New Roman" w:hAnsi="Times New Roman"/>
          <w:szCs w:val="24"/>
        </w:rPr>
        <w:t xml:space="preserve"> </w:t>
      </w:r>
    </w:p>
    <w:p w:rsidR="002C1820" w:rsidRPr="00CB3CA8" w:rsidRDefault="002C1820" w:rsidP="002C1820">
      <w:pPr>
        <w:pStyle w:val="ListParagraph"/>
        <w:numPr>
          <w:ilvl w:val="0"/>
          <w:numId w:val="9"/>
        </w:numPr>
        <w:autoSpaceDE w:val="0"/>
        <w:autoSpaceDN w:val="0"/>
        <w:adjustRightInd w:val="0"/>
        <w:jc w:val="both"/>
        <w:rPr>
          <w:rFonts w:ascii="Times New Roman" w:hAnsi="Times New Roman"/>
          <w:szCs w:val="24"/>
        </w:rPr>
      </w:pPr>
      <w:r w:rsidRPr="00CB3CA8">
        <w:rPr>
          <w:rFonts w:ascii="Times New Roman" w:hAnsi="Times New Roman"/>
          <w:bCs/>
          <w:i/>
          <w:szCs w:val="24"/>
        </w:rPr>
        <w:t>Rollout of visa facilitation services:</w:t>
      </w:r>
      <w:r w:rsidRPr="00CB3CA8">
        <w:rPr>
          <w:rFonts w:ascii="Times New Roman" w:hAnsi="Times New Roman"/>
          <w:b/>
          <w:bCs/>
          <w:szCs w:val="24"/>
        </w:rPr>
        <w:t xml:space="preserve"> </w:t>
      </w:r>
      <w:r w:rsidR="00475D6D">
        <w:rPr>
          <w:rFonts w:ascii="Times New Roman" w:hAnsi="Times New Roman"/>
          <w:szCs w:val="24"/>
        </w:rPr>
        <w:t>Ensure that tourists from target markets have easy visa procedures including online 48-72 hour approvals and visa on arrival facilities.</w:t>
      </w:r>
    </w:p>
    <w:p w:rsidR="002C1820" w:rsidRDefault="002C1820" w:rsidP="002C1820">
      <w:pPr>
        <w:autoSpaceDE w:val="0"/>
        <w:autoSpaceDN w:val="0"/>
        <w:adjustRightInd w:val="0"/>
        <w:jc w:val="both"/>
        <w:rPr>
          <w:rFonts w:ascii="Times New Roman" w:hAnsi="Times New Roman"/>
          <w:szCs w:val="24"/>
        </w:rPr>
      </w:pPr>
      <w:r w:rsidRPr="00CB3CA8">
        <w:rPr>
          <w:rFonts w:ascii="Times New Roman" w:hAnsi="Times New Roman"/>
          <w:szCs w:val="24"/>
        </w:rPr>
        <w:t>Successful implementation of the tourism strategy will require a strong public-priv</w:t>
      </w:r>
      <w:r w:rsidR="00765975">
        <w:rPr>
          <w:rFonts w:ascii="Times New Roman" w:hAnsi="Times New Roman"/>
          <w:szCs w:val="24"/>
        </w:rPr>
        <w:t>ate partnership.  The government</w:t>
      </w:r>
      <w:r w:rsidRPr="00CB3CA8">
        <w:rPr>
          <w:rFonts w:ascii="Times New Roman" w:hAnsi="Times New Roman"/>
          <w:szCs w:val="24"/>
        </w:rPr>
        <w:t>’s role is to provide investments in</w:t>
      </w:r>
      <w:r w:rsidR="00475D6D">
        <w:rPr>
          <w:rFonts w:ascii="Times New Roman" w:hAnsi="Times New Roman"/>
          <w:szCs w:val="24"/>
        </w:rPr>
        <w:t xml:space="preserve"> fixed infrastructure (aviation</w:t>
      </w:r>
      <w:r w:rsidRPr="00CB3CA8">
        <w:rPr>
          <w:rFonts w:ascii="Times New Roman" w:hAnsi="Times New Roman"/>
          <w:szCs w:val="24"/>
        </w:rPr>
        <w:t>), provide right incentives and enabling environment including ease of entry and exit, and ensure the safety of the tourists.   Much of the investment in tourism facilities and services will have to come from the private sector</w:t>
      </w:r>
      <w:r w:rsidR="00475D6D">
        <w:rPr>
          <w:rFonts w:ascii="Times New Roman" w:hAnsi="Times New Roman"/>
          <w:szCs w:val="24"/>
        </w:rPr>
        <w:t>.  The Parjatan Corporation should</w:t>
      </w:r>
      <w:r w:rsidRPr="00CB3CA8">
        <w:rPr>
          <w:rFonts w:ascii="Times New Roman" w:hAnsi="Times New Roman"/>
          <w:szCs w:val="24"/>
        </w:rPr>
        <w:t xml:space="preserve"> work closely with Chambers of Commerce to determine how this investment promotional activity can be facilitated. Depending upon need, other incentives including credit facilities and tax incentives may be considered as relevant.  Partner</w:t>
      </w:r>
      <w:r w:rsidR="00475D6D">
        <w:rPr>
          <w:rFonts w:ascii="Times New Roman" w:hAnsi="Times New Roman"/>
          <w:szCs w:val="24"/>
        </w:rPr>
        <w:t>ship with foreign investors should</w:t>
      </w:r>
      <w:r w:rsidRPr="00CB3CA8">
        <w:rPr>
          <w:rFonts w:ascii="Times New Roman" w:hAnsi="Times New Roman"/>
          <w:szCs w:val="24"/>
        </w:rPr>
        <w:t xml:space="preserve"> be encouraged.  </w:t>
      </w:r>
    </w:p>
    <w:p w:rsidR="00090700" w:rsidRDefault="00090700" w:rsidP="002C1820">
      <w:pPr>
        <w:autoSpaceDE w:val="0"/>
        <w:autoSpaceDN w:val="0"/>
        <w:adjustRightInd w:val="0"/>
        <w:jc w:val="both"/>
        <w:rPr>
          <w:rFonts w:ascii="Times New Roman" w:hAnsi="Times New Roman"/>
          <w:szCs w:val="24"/>
        </w:rPr>
      </w:pPr>
      <w:r w:rsidRPr="00090700">
        <w:rPr>
          <w:rFonts w:ascii="Times New Roman" w:hAnsi="Times New Roman"/>
          <w:b/>
          <w:i/>
          <w:szCs w:val="24"/>
        </w:rPr>
        <w:t xml:space="preserve">Housing: </w:t>
      </w:r>
      <w:r>
        <w:rPr>
          <w:rFonts w:ascii="Times New Roman" w:hAnsi="Times New Roman"/>
          <w:szCs w:val="24"/>
        </w:rPr>
        <w:t xml:space="preserve">In a typical high-income country, domestic housing is a major source of GDP growth and employment.  Bangladesh is way behind.  </w:t>
      </w:r>
      <w:r w:rsidR="00DF722F">
        <w:rPr>
          <w:rFonts w:ascii="Times New Roman" w:hAnsi="Times New Roman"/>
          <w:szCs w:val="24"/>
        </w:rPr>
        <w:t>The issues and c</w:t>
      </w:r>
      <w:r w:rsidR="00765975">
        <w:rPr>
          <w:rFonts w:ascii="Times New Roman" w:hAnsi="Times New Roman"/>
          <w:szCs w:val="24"/>
        </w:rPr>
        <w:t>hallenges are well known.  The G</w:t>
      </w:r>
      <w:r w:rsidR="00DF722F">
        <w:rPr>
          <w:rFonts w:ascii="Times New Roman" w:hAnsi="Times New Roman"/>
          <w:szCs w:val="24"/>
        </w:rPr>
        <w:t xml:space="preserve">overnment needs to develop a thoughtful strategy for boosting the housing sector. </w:t>
      </w:r>
      <w:r w:rsidR="00C561DE">
        <w:rPr>
          <w:rFonts w:ascii="Times New Roman" w:hAnsi="Times New Roman"/>
          <w:szCs w:val="24"/>
        </w:rPr>
        <w:t xml:space="preserve"> The mai</w:t>
      </w:r>
      <w:r w:rsidR="00BF74C6">
        <w:rPr>
          <w:rFonts w:ascii="Times New Roman" w:hAnsi="Times New Roman"/>
          <w:szCs w:val="24"/>
        </w:rPr>
        <w:t>n elements of the strategy are</w:t>
      </w:r>
      <w:r w:rsidR="00C561DE">
        <w:rPr>
          <w:rFonts w:ascii="Times New Roman" w:hAnsi="Times New Roman"/>
          <w:szCs w:val="24"/>
        </w:rPr>
        <w:t xml:space="preserve"> to develop a strong enabling environment to facilitate both housing demand and supply. </w:t>
      </w:r>
    </w:p>
    <w:p w:rsidR="00FC718B" w:rsidRDefault="00BF74C6" w:rsidP="002C1820">
      <w:pPr>
        <w:autoSpaceDE w:val="0"/>
        <w:autoSpaceDN w:val="0"/>
        <w:adjustRightInd w:val="0"/>
        <w:jc w:val="both"/>
        <w:rPr>
          <w:rFonts w:ascii="Times New Roman" w:hAnsi="Times New Roman"/>
          <w:szCs w:val="24"/>
        </w:rPr>
      </w:pPr>
      <w:r>
        <w:rPr>
          <w:rFonts w:ascii="Times New Roman" w:hAnsi="Times New Roman"/>
          <w:b/>
          <w:i/>
          <w:szCs w:val="24"/>
        </w:rPr>
        <w:t xml:space="preserve">Demand for housing: </w:t>
      </w:r>
      <w:r>
        <w:rPr>
          <w:rFonts w:ascii="Times New Roman" w:hAnsi="Times New Roman"/>
          <w:szCs w:val="24"/>
        </w:rPr>
        <w:t>The biggest constraint to a large-scale</w:t>
      </w:r>
      <w:r w:rsidR="00C1620D">
        <w:rPr>
          <w:rFonts w:ascii="Times New Roman" w:hAnsi="Times New Roman"/>
          <w:szCs w:val="24"/>
        </w:rPr>
        <w:t xml:space="preserve"> organized housing market (which</w:t>
      </w:r>
      <w:r>
        <w:rPr>
          <w:rFonts w:ascii="Times New Roman" w:hAnsi="Times New Roman"/>
          <w:szCs w:val="24"/>
        </w:rPr>
        <w:t xml:space="preserve"> is typical of all high-income countries</w:t>
      </w:r>
      <w:r w:rsidR="00C1620D">
        <w:rPr>
          <w:rFonts w:ascii="Times New Roman" w:hAnsi="Times New Roman"/>
          <w:szCs w:val="24"/>
        </w:rPr>
        <w:t>)</w:t>
      </w:r>
      <w:r>
        <w:rPr>
          <w:rFonts w:ascii="Times New Roman" w:hAnsi="Times New Roman"/>
          <w:szCs w:val="24"/>
        </w:rPr>
        <w:t xml:space="preserve"> is the absence of a highly- competitive well-organized mortgage financing industry.  In high-income economies mortgage interest rates </w:t>
      </w:r>
      <w:r w:rsidR="00C1620D">
        <w:rPr>
          <w:rFonts w:ascii="Times New Roman" w:hAnsi="Times New Roman"/>
          <w:szCs w:val="24"/>
        </w:rPr>
        <w:t>are</w:t>
      </w:r>
      <w:r>
        <w:rPr>
          <w:rFonts w:ascii="Times New Roman" w:hAnsi="Times New Roman"/>
          <w:szCs w:val="24"/>
        </w:rPr>
        <w:t xml:space="preserve"> very low as house ownership tends to be the safest asset. Long-term low-cost housing finance upto 40 years are available from a range of housing finance companies including commercial banks. The competitive r</w:t>
      </w:r>
      <w:r w:rsidR="00765975">
        <w:rPr>
          <w:rFonts w:ascii="Times New Roman" w:hAnsi="Times New Roman"/>
          <w:szCs w:val="24"/>
        </w:rPr>
        <w:t>ange of mortgage products availability</w:t>
      </w:r>
      <w:r>
        <w:rPr>
          <w:rFonts w:ascii="Times New Roman" w:hAnsi="Times New Roman"/>
          <w:szCs w:val="24"/>
        </w:rPr>
        <w:t xml:space="preserve"> typically enables young families to afford home ownership at low levels of income with little or even zero down-payments based on current income and credit history.  Bangladesh has recently made progress with the emergence of a number of private home mortgage enterprises.  But the </w:t>
      </w:r>
      <w:r w:rsidR="00C1620D">
        <w:rPr>
          <w:rFonts w:ascii="Times New Roman" w:hAnsi="Times New Roman"/>
          <w:szCs w:val="24"/>
        </w:rPr>
        <w:t xml:space="preserve">interest </w:t>
      </w:r>
      <w:r>
        <w:rPr>
          <w:rFonts w:ascii="Times New Roman" w:hAnsi="Times New Roman"/>
          <w:szCs w:val="24"/>
        </w:rPr>
        <w:t xml:space="preserve">cost tends to be high and qualification requirements </w:t>
      </w:r>
      <w:r w:rsidR="00C1620D">
        <w:rPr>
          <w:rFonts w:ascii="Times New Roman" w:hAnsi="Times New Roman"/>
          <w:szCs w:val="24"/>
        </w:rPr>
        <w:t>stringent</w:t>
      </w:r>
      <w:r w:rsidR="00CA6FB3">
        <w:rPr>
          <w:rFonts w:ascii="Times New Roman" w:hAnsi="Times New Roman"/>
          <w:szCs w:val="24"/>
        </w:rPr>
        <w:t xml:space="preserve">.  </w:t>
      </w:r>
      <w:r w:rsidR="00C1620D">
        <w:rPr>
          <w:rFonts w:ascii="Times New Roman" w:hAnsi="Times New Roman"/>
          <w:szCs w:val="24"/>
        </w:rPr>
        <w:t>Fiscal policies play an important role in home ownership through tax deduction of interest costs on mortgage</w:t>
      </w:r>
      <w:r w:rsidR="00FC718B">
        <w:rPr>
          <w:rFonts w:ascii="Times New Roman" w:hAnsi="Times New Roman"/>
          <w:szCs w:val="24"/>
        </w:rPr>
        <w:t xml:space="preserve"> and lower tax rates on capital gains of residential property. This is another policy t</w:t>
      </w:r>
      <w:r w:rsidR="00765975">
        <w:rPr>
          <w:rFonts w:ascii="Times New Roman" w:hAnsi="Times New Roman"/>
          <w:szCs w:val="24"/>
        </w:rPr>
        <w:t>hat might be considered by the G</w:t>
      </w:r>
      <w:r w:rsidR="00FC718B">
        <w:rPr>
          <w:rFonts w:ascii="Times New Roman" w:hAnsi="Times New Roman"/>
          <w:szCs w:val="24"/>
        </w:rPr>
        <w:t>overnment to promote home ownership.</w:t>
      </w:r>
    </w:p>
    <w:p w:rsidR="00C561DE" w:rsidRPr="00090700" w:rsidRDefault="00FC718B" w:rsidP="002C1820">
      <w:pPr>
        <w:autoSpaceDE w:val="0"/>
        <w:autoSpaceDN w:val="0"/>
        <w:adjustRightInd w:val="0"/>
        <w:jc w:val="both"/>
        <w:rPr>
          <w:rFonts w:ascii="Times New Roman" w:hAnsi="Times New Roman"/>
          <w:szCs w:val="24"/>
        </w:rPr>
      </w:pPr>
      <w:r w:rsidRPr="00FC718B">
        <w:rPr>
          <w:rFonts w:ascii="Times New Roman" w:hAnsi="Times New Roman"/>
          <w:b/>
          <w:i/>
          <w:szCs w:val="24"/>
        </w:rPr>
        <w:t>Supply of housing</w:t>
      </w:r>
      <w:r>
        <w:rPr>
          <w:rFonts w:ascii="Times New Roman" w:hAnsi="Times New Roman"/>
          <w:szCs w:val="24"/>
        </w:rPr>
        <w:t>:  On the supply side the biggest constraint is the price of urban land. A host of factors has contributed to this including poor land administration and high cost of land transactions. Better land management including digitized property records and low-cost land sales and registration procedures are essential reforms to boost housing supply. The regulatory regime also needs to be simplified and properly enforced in regards to zoning restrictions, building permits and safety standards. Trade tax reduction on housing materials will also help</w:t>
      </w:r>
      <w:r w:rsidR="00765975">
        <w:rPr>
          <w:rFonts w:ascii="Times New Roman" w:hAnsi="Times New Roman"/>
          <w:szCs w:val="24"/>
        </w:rPr>
        <w:t xml:space="preserve"> to lower the cost of housing</w:t>
      </w:r>
      <w:r>
        <w:rPr>
          <w:rFonts w:ascii="Times New Roman" w:hAnsi="Times New Roman"/>
          <w:szCs w:val="24"/>
        </w:rPr>
        <w:t>.</w:t>
      </w:r>
    </w:p>
    <w:p w:rsidR="002C1820" w:rsidRPr="00CD2445" w:rsidRDefault="00090700" w:rsidP="00CD2445">
      <w:pPr>
        <w:pStyle w:val="Heading2"/>
      </w:pPr>
      <w:bookmarkStart w:id="46" w:name="_Toc488108653"/>
      <w:r w:rsidRPr="00CD2445">
        <w:lastRenderedPageBreak/>
        <w:t>Increase Public Investment in R</w:t>
      </w:r>
      <w:r w:rsidR="002C1820" w:rsidRPr="00CD2445">
        <w:t>elated Infrastructure</w:t>
      </w:r>
      <w:bookmarkEnd w:id="46"/>
    </w:p>
    <w:p w:rsidR="00535D8E" w:rsidRDefault="002C1820" w:rsidP="002C1820">
      <w:pPr>
        <w:jc w:val="both"/>
        <w:rPr>
          <w:rFonts w:ascii="Times New Roman" w:hAnsi="Times New Roman"/>
          <w:color w:val="000000" w:themeColor="text1"/>
          <w:szCs w:val="24"/>
        </w:rPr>
      </w:pPr>
      <w:r w:rsidRPr="00CB3CA8">
        <w:rPr>
          <w:rFonts w:ascii="Times New Roman" w:hAnsi="Times New Roman"/>
          <w:color w:val="000000" w:themeColor="text1"/>
          <w:szCs w:val="24"/>
        </w:rPr>
        <w:t xml:space="preserve">The incentive policies are important for attracting private investment.  At the same time, the fixed infrastructure necessary for allowing these services to grow will largely need to come from the public sector. </w:t>
      </w:r>
      <w:r w:rsidR="00EF527C">
        <w:rPr>
          <w:rFonts w:ascii="Times New Roman" w:hAnsi="Times New Roman"/>
          <w:color w:val="000000" w:themeColor="text1"/>
          <w:szCs w:val="24"/>
        </w:rPr>
        <w:t xml:space="preserve"> The 7</w:t>
      </w:r>
      <w:r w:rsidR="00EF527C" w:rsidRPr="00EF527C">
        <w:rPr>
          <w:rFonts w:ascii="Times New Roman" w:hAnsi="Times New Roman"/>
          <w:color w:val="000000" w:themeColor="text1"/>
          <w:szCs w:val="24"/>
          <w:vertAlign w:val="superscript"/>
        </w:rPr>
        <w:t>th</w:t>
      </w:r>
      <w:r w:rsidR="00EF527C">
        <w:rPr>
          <w:rFonts w:ascii="Times New Roman" w:hAnsi="Times New Roman"/>
          <w:color w:val="000000" w:themeColor="text1"/>
          <w:szCs w:val="24"/>
        </w:rPr>
        <w:t xml:space="preserve"> FYP has detailed recommendations on major public investment priorities for upgrading the capacities of the service sector.  Some of </w:t>
      </w:r>
      <w:r w:rsidR="003A06F4">
        <w:rPr>
          <w:rFonts w:ascii="Times New Roman" w:hAnsi="Times New Roman"/>
          <w:color w:val="000000" w:themeColor="text1"/>
          <w:szCs w:val="24"/>
        </w:rPr>
        <w:t>the medium-term priorities are:</w:t>
      </w:r>
    </w:p>
    <w:p w:rsidR="002C1820" w:rsidRPr="00CB3CA8" w:rsidRDefault="002C1820" w:rsidP="002C1820">
      <w:pPr>
        <w:jc w:val="both"/>
        <w:rPr>
          <w:rFonts w:ascii="Times New Roman" w:hAnsi="Times New Roman"/>
          <w:b/>
          <w:i/>
          <w:color w:val="000000" w:themeColor="text1"/>
          <w:szCs w:val="24"/>
        </w:rPr>
      </w:pPr>
      <w:r w:rsidRPr="00CB3CA8">
        <w:rPr>
          <w:rFonts w:ascii="Times New Roman" w:hAnsi="Times New Roman"/>
          <w:b/>
          <w:i/>
          <w:color w:val="000000" w:themeColor="text1"/>
          <w:szCs w:val="24"/>
        </w:rPr>
        <w:t xml:space="preserve">Transport  </w:t>
      </w:r>
    </w:p>
    <w:p w:rsidR="002C1820" w:rsidRPr="00CB3CA8" w:rsidRDefault="002C1820" w:rsidP="002C1820">
      <w:pPr>
        <w:pStyle w:val="ListParagraph"/>
        <w:numPr>
          <w:ilvl w:val="0"/>
          <w:numId w:val="4"/>
        </w:numPr>
        <w:jc w:val="both"/>
        <w:rPr>
          <w:rFonts w:ascii="Times New Roman" w:hAnsi="Times New Roman"/>
          <w:color w:val="000000" w:themeColor="text1"/>
          <w:szCs w:val="24"/>
        </w:rPr>
      </w:pPr>
      <w:r w:rsidRPr="00CB3CA8">
        <w:rPr>
          <w:rFonts w:ascii="Times New Roman" w:hAnsi="Times New Roman"/>
          <w:color w:val="000000" w:themeColor="text1"/>
          <w:szCs w:val="24"/>
        </w:rPr>
        <w:t>Convert all inter-district roads to 4 way lanes</w:t>
      </w:r>
      <w:r w:rsidR="00CE4202">
        <w:rPr>
          <w:rFonts w:ascii="Times New Roman" w:hAnsi="Times New Roman"/>
          <w:color w:val="000000" w:themeColor="text1"/>
          <w:szCs w:val="24"/>
        </w:rPr>
        <w:t>.</w:t>
      </w:r>
    </w:p>
    <w:p w:rsidR="002C1820" w:rsidRPr="00CB3CA8" w:rsidRDefault="002C1820" w:rsidP="002C1820">
      <w:pPr>
        <w:pStyle w:val="ListParagraph"/>
        <w:numPr>
          <w:ilvl w:val="0"/>
          <w:numId w:val="4"/>
        </w:numPr>
        <w:jc w:val="both"/>
        <w:rPr>
          <w:rFonts w:ascii="Times New Roman" w:hAnsi="Times New Roman"/>
          <w:color w:val="000000" w:themeColor="text1"/>
          <w:szCs w:val="24"/>
        </w:rPr>
      </w:pPr>
      <w:r w:rsidRPr="00CB3CA8">
        <w:rPr>
          <w:rFonts w:ascii="Times New Roman" w:hAnsi="Times New Roman"/>
          <w:color w:val="000000" w:themeColor="text1"/>
          <w:szCs w:val="24"/>
        </w:rPr>
        <w:t>Complete the road/bridge links to make the Asian Highway functional</w:t>
      </w:r>
      <w:r w:rsidR="00CE4202">
        <w:rPr>
          <w:rFonts w:ascii="Times New Roman" w:hAnsi="Times New Roman"/>
          <w:color w:val="000000" w:themeColor="text1"/>
          <w:szCs w:val="24"/>
        </w:rPr>
        <w:t>.</w:t>
      </w:r>
    </w:p>
    <w:p w:rsidR="002C1820" w:rsidRPr="00CB3CA8" w:rsidRDefault="002C1820" w:rsidP="002C1820">
      <w:pPr>
        <w:pStyle w:val="ListParagraph"/>
        <w:numPr>
          <w:ilvl w:val="0"/>
          <w:numId w:val="4"/>
        </w:numPr>
        <w:jc w:val="both"/>
        <w:rPr>
          <w:rFonts w:ascii="Times New Roman" w:hAnsi="Times New Roman"/>
          <w:color w:val="000000" w:themeColor="text1"/>
          <w:szCs w:val="24"/>
        </w:rPr>
      </w:pPr>
      <w:r w:rsidRPr="00CB3CA8">
        <w:rPr>
          <w:rFonts w:ascii="Times New Roman" w:hAnsi="Times New Roman"/>
          <w:color w:val="000000" w:themeColor="text1"/>
          <w:szCs w:val="24"/>
        </w:rPr>
        <w:t>Complete the Padma Bridge</w:t>
      </w:r>
      <w:r w:rsidR="00CE4202">
        <w:rPr>
          <w:rFonts w:ascii="Times New Roman" w:hAnsi="Times New Roman"/>
          <w:color w:val="000000" w:themeColor="text1"/>
          <w:szCs w:val="24"/>
        </w:rPr>
        <w:t>.</w:t>
      </w:r>
    </w:p>
    <w:p w:rsidR="002C1820" w:rsidRPr="00CB3CA8" w:rsidRDefault="00CE4202" w:rsidP="002C1820">
      <w:pPr>
        <w:pStyle w:val="ListParagraph"/>
        <w:numPr>
          <w:ilvl w:val="0"/>
          <w:numId w:val="4"/>
        </w:numPr>
        <w:jc w:val="both"/>
        <w:rPr>
          <w:rFonts w:ascii="Times New Roman" w:hAnsi="Times New Roman"/>
          <w:color w:val="000000" w:themeColor="text1"/>
          <w:szCs w:val="24"/>
        </w:rPr>
      </w:pPr>
      <w:r>
        <w:rPr>
          <w:rFonts w:ascii="Times New Roman" w:hAnsi="Times New Roman"/>
          <w:color w:val="000000" w:themeColor="text1"/>
          <w:szCs w:val="24"/>
        </w:rPr>
        <w:t xml:space="preserve">Complete </w:t>
      </w:r>
      <w:r w:rsidR="002C1820" w:rsidRPr="00CB3CA8">
        <w:rPr>
          <w:rFonts w:ascii="Times New Roman" w:hAnsi="Times New Roman"/>
          <w:color w:val="000000" w:themeColor="text1"/>
          <w:szCs w:val="24"/>
        </w:rPr>
        <w:t>all ongoing flyovers in major urban centers, especially Dhaka and Chittagong</w:t>
      </w:r>
      <w:r>
        <w:rPr>
          <w:rFonts w:ascii="Times New Roman" w:hAnsi="Times New Roman"/>
          <w:color w:val="000000" w:themeColor="text1"/>
          <w:szCs w:val="24"/>
        </w:rPr>
        <w:t>.</w:t>
      </w:r>
    </w:p>
    <w:p w:rsidR="002C1820" w:rsidRPr="00CB3CA8" w:rsidRDefault="002C1820" w:rsidP="002C1820">
      <w:pPr>
        <w:pStyle w:val="ListParagraph"/>
        <w:numPr>
          <w:ilvl w:val="0"/>
          <w:numId w:val="4"/>
        </w:numPr>
        <w:jc w:val="both"/>
        <w:rPr>
          <w:rFonts w:ascii="Times New Roman" w:hAnsi="Times New Roman"/>
          <w:color w:val="000000" w:themeColor="text1"/>
          <w:szCs w:val="24"/>
        </w:rPr>
      </w:pPr>
      <w:r w:rsidRPr="00CB3CA8">
        <w:rPr>
          <w:rFonts w:ascii="Times New Roman" w:hAnsi="Times New Roman"/>
          <w:color w:val="000000" w:themeColor="text1"/>
          <w:szCs w:val="24"/>
        </w:rPr>
        <w:t>Complete the Dhaka circular road.</w:t>
      </w:r>
    </w:p>
    <w:p w:rsidR="002C1820" w:rsidRPr="00CB3CA8" w:rsidRDefault="002C1820" w:rsidP="002C1820">
      <w:pPr>
        <w:pStyle w:val="ListParagraph"/>
        <w:numPr>
          <w:ilvl w:val="0"/>
          <w:numId w:val="4"/>
        </w:numPr>
        <w:jc w:val="both"/>
        <w:rPr>
          <w:rFonts w:ascii="Times New Roman" w:hAnsi="Times New Roman"/>
          <w:color w:val="000000" w:themeColor="text1"/>
          <w:szCs w:val="24"/>
        </w:rPr>
      </w:pPr>
      <w:r w:rsidRPr="00CB3CA8">
        <w:rPr>
          <w:rFonts w:ascii="Times New Roman" w:hAnsi="Times New Roman"/>
          <w:color w:val="000000" w:themeColor="text1"/>
          <w:szCs w:val="24"/>
        </w:rPr>
        <w:t>Initiate work on Dhaka metro rail</w:t>
      </w:r>
      <w:r w:rsidR="00CE4202">
        <w:rPr>
          <w:rFonts w:ascii="Times New Roman" w:hAnsi="Times New Roman"/>
          <w:color w:val="000000" w:themeColor="text1"/>
          <w:szCs w:val="24"/>
        </w:rPr>
        <w:t>.</w:t>
      </w:r>
    </w:p>
    <w:p w:rsidR="002C1820" w:rsidRPr="00CB3CA8" w:rsidRDefault="002C1820" w:rsidP="002C1820">
      <w:pPr>
        <w:pStyle w:val="ListParagraph"/>
        <w:numPr>
          <w:ilvl w:val="0"/>
          <w:numId w:val="4"/>
        </w:numPr>
        <w:jc w:val="both"/>
        <w:rPr>
          <w:rFonts w:ascii="Times New Roman" w:hAnsi="Times New Roman"/>
          <w:color w:val="000000" w:themeColor="text1"/>
          <w:szCs w:val="24"/>
        </w:rPr>
      </w:pPr>
      <w:r w:rsidRPr="00CB3CA8">
        <w:rPr>
          <w:rFonts w:ascii="Times New Roman" w:hAnsi="Times New Roman"/>
          <w:color w:val="000000" w:themeColor="text1"/>
          <w:szCs w:val="24"/>
        </w:rPr>
        <w:t>Construct the Karnaphuli tunnel</w:t>
      </w:r>
      <w:r w:rsidR="00CE4202">
        <w:rPr>
          <w:rFonts w:ascii="Times New Roman" w:hAnsi="Times New Roman"/>
          <w:color w:val="000000" w:themeColor="text1"/>
          <w:szCs w:val="24"/>
        </w:rPr>
        <w:t>.</w:t>
      </w:r>
    </w:p>
    <w:p w:rsidR="002C1820" w:rsidRPr="00CB3CA8" w:rsidRDefault="002C1820" w:rsidP="002C1820">
      <w:pPr>
        <w:pStyle w:val="ListParagraph"/>
        <w:numPr>
          <w:ilvl w:val="0"/>
          <w:numId w:val="4"/>
        </w:numPr>
        <w:jc w:val="both"/>
        <w:rPr>
          <w:rFonts w:ascii="Times New Roman" w:hAnsi="Times New Roman"/>
          <w:color w:val="000000" w:themeColor="text1"/>
          <w:szCs w:val="24"/>
        </w:rPr>
      </w:pPr>
      <w:r w:rsidRPr="00CB3CA8">
        <w:rPr>
          <w:rFonts w:ascii="Times New Roman" w:hAnsi="Times New Roman"/>
          <w:color w:val="000000" w:themeColor="text1"/>
          <w:szCs w:val="24"/>
        </w:rPr>
        <w:t>Expand the railway capacity</w:t>
      </w:r>
      <w:r w:rsidR="00CE4202">
        <w:rPr>
          <w:rFonts w:ascii="Times New Roman" w:hAnsi="Times New Roman"/>
          <w:color w:val="000000" w:themeColor="text1"/>
          <w:szCs w:val="24"/>
        </w:rPr>
        <w:t>.</w:t>
      </w:r>
    </w:p>
    <w:p w:rsidR="002C1820" w:rsidRPr="00CB3CA8" w:rsidRDefault="002C1820" w:rsidP="002C1820">
      <w:pPr>
        <w:pStyle w:val="ListParagraph"/>
        <w:numPr>
          <w:ilvl w:val="0"/>
          <w:numId w:val="4"/>
        </w:numPr>
        <w:jc w:val="both"/>
        <w:rPr>
          <w:rFonts w:ascii="Times New Roman" w:hAnsi="Times New Roman"/>
          <w:color w:val="000000" w:themeColor="text1"/>
          <w:szCs w:val="24"/>
        </w:rPr>
      </w:pPr>
      <w:r w:rsidRPr="00CB3CA8">
        <w:rPr>
          <w:rFonts w:ascii="Times New Roman" w:hAnsi="Times New Roman"/>
          <w:color w:val="000000" w:themeColor="text1"/>
          <w:szCs w:val="24"/>
        </w:rPr>
        <w:t>Build the Matarbari dedicated port</w:t>
      </w:r>
      <w:r w:rsidR="00CE4202">
        <w:rPr>
          <w:rFonts w:ascii="Times New Roman" w:hAnsi="Times New Roman"/>
          <w:color w:val="000000" w:themeColor="text1"/>
          <w:szCs w:val="24"/>
        </w:rPr>
        <w:t>.</w:t>
      </w:r>
    </w:p>
    <w:p w:rsidR="002C1820" w:rsidRPr="00CB3CA8" w:rsidRDefault="002C1820" w:rsidP="002C1820">
      <w:pPr>
        <w:pStyle w:val="ListParagraph"/>
        <w:numPr>
          <w:ilvl w:val="0"/>
          <w:numId w:val="4"/>
        </w:numPr>
        <w:jc w:val="both"/>
        <w:rPr>
          <w:rFonts w:ascii="Times New Roman" w:hAnsi="Times New Roman"/>
          <w:color w:val="000000" w:themeColor="text1"/>
          <w:szCs w:val="24"/>
        </w:rPr>
      </w:pPr>
      <w:r w:rsidRPr="00CB3CA8">
        <w:rPr>
          <w:rFonts w:ascii="Times New Roman" w:hAnsi="Times New Roman"/>
          <w:color w:val="000000" w:themeColor="text1"/>
          <w:szCs w:val="24"/>
        </w:rPr>
        <w:t>Upgrade the effectiveness and capacity of the Mongla Port</w:t>
      </w:r>
      <w:r w:rsidR="00CE4202">
        <w:rPr>
          <w:rFonts w:ascii="Times New Roman" w:hAnsi="Times New Roman"/>
          <w:color w:val="000000" w:themeColor="text1"/>
          <w:szCs w:val="24"/>
        </w:rPr>
        <w:t>.</w:t>
      </w:r>
    </w:p>
    <w:p w:rsidR="002C1820" w:rsidRPr="00CB3CA8" w:rsidRDefault="002C1820" w:rsidP="002C1820">
      <w:pPr>
        <w:pStyle w:val="ListParagraph"/>
        <w:numPr>
          <w:ilvl w:val="0"/>
          <w:numId w:val="4"/>
        </w:numPr>
        <w:jc w:val="both"/>
        <w:rPr>
          <w:rFonts w:ascii="Times New Roman" w:hAnsi="Times New Roman"/>
          <w:color w:val="000000" w:themeColor="text1"/>
          <w:szCs w:val="24"/>
        </w:rPr>
      </w:pPr>
      <w:r w:rsidRPr="00CB3CA8">
        <w:rPr>
          <w:rFonts w:ascii="Times New Roman" w:hAnsi="Times New Roman"/>
          <w:color w:val="000000" w:themeColor="text1"/>
          <w:szCs w:val="24"/>
        </w:rPr>
        <w:t>Upgrade Hazrat Shahjalal international airport</w:t>
      </w:r>
      <w:r w:rsidR="00CE4202">
        <w:rPr>
          <w:rFonts w:ascii="Times New Roman" w:hAnsi="Times New Roman"/>
          <w:color w:val="000000" w:themeColor="text1"/>
          <w:szCs w:val="24"/>
        </w:rPr>
        <w:t>.</w:t>
      </w:r>
    </w:p>
    <w:p w:rsidR="002C1820" w:rsidRPr="00CB3CA8" w:rsidRDefault="002C1820" w:rsidP="002C1820">
      <w:pPr>
        <w:pStyle w:val="ListParagraph"/>
        <w:numPr>
          <w:ilvl w:val="0"/>
          <w:numId w:val="4"/>
        </w:numPr>
        <w:jc w:val="both"/>
        <w:rPr>
          <w:rFonts w:ascii="Times New Roman" w:hAnsi="Times New Roman"/>
          <w:color w:val="000000" w:themeColor="text1"/>
          <w:szCs w:val="24"/>
        </w:rPr>
      </w:pPr>
      <w:r w:rsidRPr="00CB3CA8">
        <w:rPr>
          <w:rFonts w:ascii="Times New Roman" w:hAnsi="Times New Roman"/>
          <w:color w:val="000000" w:themeColor="text1"/>
          <w:szCs w:val="24"/>
        </w:rPr>
        <w:t>Upgrade the Cox’s Bazar airport.</w:t>
      </w:r>
    </w:p>
    <w:p w:rsidR="002C1820" w:rsidRPr="00CB3CA8" w:rsidRDefault="002C1820" w:rsidP="002C1820">
      <w:pPr>
        <w:pStyle w:val="ListParagraph"/>
        <w:numPr>
          <w:ilvl w:val="0"/>
          <w:numId w:val="4"/>
        </w:numPr>
        <w:jc w:val="both"/>
        <w:rPr>
          <w:rFonts w:ascii="Times New Roman" w:hAnsi="Times New Roman"/>
          <w:color w:val="000000" w:themeColor="text1"/>
          <w:szCs w:val="24"/>
        </w:rPr>
      </w:pPr>
      <w:r w:rsidRPr="00CB3CA8">
        <w:rPr>
          <w:rFonts w:ascii="Times New Roman" w:hAnsi="Times New Roman"/>
          <w:color w:val="000000" w:themeColor="text1"/>
          <w:szCs w:val="24"/>
        </w:rPr>
        <w:t>Initiate work on the new international airport</w:t>
      </w:r>
      <w:r w:rsidR="00CE4202">
        <w:rPr>
          <w:rFonts w:ascii="Times New Roman" w:hAnsi="Times New Roman"/>
          <w:color w:val="000000" w:themeColor="text1"/>
          <w:szCs w:val="24"/>
        </w:rPr>
        <w:t>.</w:t>
      </w:r>
    </w:p>
    <w:p w:rsidR="002C1820" w:rsidRPr="00CB3CA8" w:rsidRDefault="002C1820" w:rsidP="002C1820">
      <w:pPr>
        <w:pStyle w:val="ListParagraph"/>
        <w:numPr>
          <w:ilvl w:val="0"/>
          <w:numId w:val="4"/>
        </w:numPr>
        <w:jc w:val="both"/>
        <w:rPr>
          <w:rFonts w:ascii="Times New Roman" w:hAnsi="Times New Roman"/>
          <w:color w:val="000000" w:themeColor="text1"/>
          <w:szCs w:val="24"/>
        </w:rPr>
      </w:pPr>
      <w:r w:rsidRPr="00CB3CA8">
        <w:rPr>
          <w:rFonts w:ascii="Times New Roman" w:hAnsi="Times New Roman"/>
          <w:color w:val="000000" w:themeColor="text1"/>
          <w:szCs w:val="24"/>
        </w:rPr>
        <w:t>Initiate dredging of major river routes</w:t>
      </w:r>
      <w:r w:rsidR="00CE4202">
        <w:rPr>
          <w:rFonts w:ascii="Times New Roman" w:hAnsi="Times New Roman"/>
          <w:color w:val="000000" w:themeColor="text1"/>
          <w:szCs w:val="24"/>
        </w:rPr>
        <w:t>.</w:t>
      </w:r>
    </w:p>
    <w:p w:rsidR="002C1820" w:rsidRPr="00CB3CA8" w:rsidRDefault="002C1820" w:rsidP="002C1820">
      <w:pPr>
        <w:pStyle w:val="ListParagraph"/>
        <w:numPr>
          <w:ilvl w:val="0"/>
          <w:numId w:val="4"/>
        </w:numPr>
        <w:jc w:val="both"/>
        <w:rPr>
          <w:rFonts w:ascii="Times New Roman" w:hAnsi="Times New Roman"/>
          <w:color w:val="000000" w:themeColor="text1"/>
          <w:szCs w:val="24"/>
        </w:rPr>
      </w:pPr>
      <w:r w:rsidRPr="00CB3CA8">
        <w:rPr>
          <w:rFonts w:ascii="Times New Roman" w:hAnsi="Times New Roman"/>
          <w:color w:val="000000" w:themeColor="text1"/>
          <w:szCs w:val="24"/>
        </w:rPr>
        <w:t>Upgrade river docking and storage capacities in major cities</w:t>
      </w:r>
      <w:r w:rsidR="00CE4202">
        <w:rPr>
          <w:rFonts w:ascii="Times New Roman" w:hAnsi="Times New Roman"/>
          <w:color w:val="000000" w:themeColor="text1"/>
          <w:szCs w:val="24"/>
        </w:rPr>
        <w:t>.</w:t>
      </w:r>
    </w:p>
    <w:p w:rsidR="00F8137F" w:rsidRPr="005A3A5C" w:rsidRDefault="00F8137F" w:rsidP="002C1820">
      <w:pPr>
        <w:pStyle w:val="ListParagraph"/>
        <w:ind w:left="0"/>
        <w:jc w:val="both"/>
        <w:rPr>
          <w:rFonts w:ascii="Times New Roman" w:hAnsi="Times New Roman"/>
          <w:b/>
          <w:i/>
          <w:color w:val="000000" w:themeColor="text1"/>
          <w:sz w:val="16"/>
          <w:szCs w:val="24"/>
        </w:rPr>
      </w:pPr>
    </w:p>
    <w:p w:rsidR="002C1820" w:rsidRPr="00CB3CA8" w:rsidRDefault="002C1820" w:rsidP="002C1820">
      <w:pPr>
        <w:pStyle w:val="ListParagraph"/>
        <w:ind w:left="0"/>
        <w:jc w:val="both"/>
        <w:rPr>
          <w:rFonts w:ascii="Times New Roman" w:hAnsi="Times New Roman"/>
          <w:b/>
          <w:i/>
          <w:color w:val="000000" w:themeColor="text1"/>
          <w:szCs w:val="24"/>
        </w:rPr>
      </w:pPr>
      <w:r w:rsidRPr="00CB3CA8">
        <w:rPr>
          <w:rFonts w:ascii="Times New Roman" w:hAnsi="Times New Roman"/>
          <w:b/>
          <w:i/>
          <w:color w:val="000000" w:themeColor="text1"/>
          <w:szCs w:val="24"/>
        </w:rPr>
        <w:t>Education</w:t>
      </w:r>
    </w:p>
    <w:p w:rsidR="002C1820" w:rsidRPr="005A3A5C" w:rsidRDefault="002C1820" w:rsidP="002C1820">
      <w:pPr>
        <w:pStyle w:val="ListParagraph"/>
        <w:ind w:left="0"/>
        <w:jc w:val="both"/>
        <w:rPr>
          <w:rFonts w:ascii="Times New Roman" w:hAnsi="Times New Roman"/>
          <w:b/>
          <w:i/>
          <w:color w:val="000000" w:themeColor="text1"/>
          <w:sz w:val="14"/>
          <w:szCs w:val="24"/>
        </w:rPr>
      </w:pPr>
    </w:p>
    <w:p w:rsidR="002C1820" w:rsidRPr="00CB3CA8" w:rsidRDefault="002C1820" w:rsidP="002C1820">
      <w:pPr>
        <w:pStyle w:val="ListParagraph"/>
        <w:numPr>
          <w:ilvl w:val="0"/>
          <w:numId w:val="7"/>
        </w:numPr>
        <w:ind w:left="720"/>
        <w:jc w:val="both"/>
        <w:rPr>
          <w:rFonts w:ascii="Times New Roman" w:hAnsi="Times New Roman"/>
          <w:color w:val="000000" w:themeColor="text1"/>
          <w:szCs w:val="24"/>
        </w:rPr>
      </w:pPr>
      <w:r w:rsidRPr="00CB3CA8">
        <w:rPr>
          <w:rFonts w:ascii="Times New Roman" w:hAnsi="Times New Roman"/>
          <w:color w:val="000000" w:themeColor="text1"/>
          <w:szCs w:val="24"/>
        </w:rPr>
        <w:t>Enhance the quality of education in both primary and secondary education thorough upgrading of both physical facilities and teaching materials</w:t>
      </w:r>
      <w:r w:rsidR="00CE4202">
        <w:rPr>
          <w:rFonts w:ascii="Times New Roman" w:hAnsi="Times New Roman"/>
          <w:color w:val="000000" w:themeColor="text1"/>
          <w:szCs w:val="24"/>
        </w:rPr>
        <w:t>.</w:t>
      </w:r>
    </w:p>
    <w:p w:rsidR="002C1820" w:rsidRDefault="002C1820" w:rsidP="002C1820">
      <w:pPr>
        <w:pStyle w:val="ListParagraph"/>
        <w:numPr>
          <w:ilvl w:val="0"/>
          <w:numId w:val="7"/>
        </w:numPr>
        <w:ind w:left="720"/>
        <w:jc w:val="both"/>
        <w:rPr>
          <w:rFonts w:ascii="Times New Roman" w:hAnsi="Times New Roman"/>
          <w:color w:val="000000" w:themeColor="text1"/>
          <w:szCs w:val="24"/>
        </w:rPr>
      </w:pPr>
      <w:r w:rsidRPr="00CB3CA8">
        <w:rPr>
          <w:rFonts w:ascii="Times New Roman" w:hAnsi="Times New Roman"/>
          <w:color w:val="000000" w:themeColor="text1"/>
          <w:szCs w:val="24"/>
        </w:rPr>
        <w:t>Expand the reach of tertiary education with a special focus on women to eliminate the gender gap in tertiary education</w:t>
      </w:r>
      <w:r w:rsidR="00CE4202">
        <w:rPr>
          <w:rFonts w:ascii="Times New Roman" w:hAnsi="Times New Roman"/>
          <w:color w:val="000000" w:themeColor="text1"/>
          <w:szCs w:val="24"/>
        </w:rPr>
        <w:t>.</w:t>
      </w:r>
    </w:p>
    <w:p w:rsidR="00F8137F" w:rsidRDefault="00F8137F" w:rsidP="002C1820">
      <w:pPr>
        <w:pStyle w:val="ListParagraph"/>
        <w:numPr>
          <w:ilvl w:val="0"/>
          <w:numId w:val="7"/>
        </w:numPr>
        <w:ind w:left="720"/>
        <w:jc w:val="both"/>
        <w:rPr>
          <w:rFonts w:ascii="Times New Roman" w:hAnsi="Times New Roman"/>
          <w:color w:val="000000" w:themeColor="text1"/>
          <w:szCs w:val="24"/>
        </w:rPr>
      </w:pPr>
      <w:r>
        <w:rPr>
          <w:rFonts w:ascii="Times New Roman" w:hAnsi="Times New Roman"/>
          <w:color w:val="000000" w:themeColor="text1"/>
          <w:szCs w:val="24"/>
        </w:rPr>
        <w:t>Strengthen the education system capacities in Science and Technology</w:t>
      </w:r>
      <w:r w:rsidR="00CE4202">
        <w:rPr>
          <w:rFonts w:ascii="Times New Roman" w:hAnsi="Times New Roman"/>
          <w:color w:val="000000" w:themeColor="text1"/>
          <w:szCs w:val="24"/>
        </w:rPr>
        <w:t>.</w:t>
      </w:r>
    </w:p>
    <w:p w:rsidR="00CE4202" w:rsidRPr="00CB3CA8" w:rsidRDefault="00CE4202" w:rsidP="002C1820">
      <w:pPr>
        <w:pStyle w:val="ListParagraph"/>
        <w:numPr>
          <w:ilvl w:val="0"/>
          <w:numId w:val="7"/>
        </w:numPr>
        <w:ind w:left="720"/>
        <w:jc w:val="both"/>
        <w:rPr>
          <w:rFonts w:ascii="Times New Roman" w:hAnsi="Times New Roman"/>
          <w:color w:val="000000" w:themeColor="text1"/>
          <w:szCs w:val="24"/>
        </w:rPr>
      </w:pPr>
      <w:r>
        <w:rPr>
          <w:rFonts w:ascii="Times New Roman" w:hAnsi="Times New Roman"/>
          <w:color w:val="000000" w:themeColor="text1"/>
          <w:szCs w:val="24"/>
        </w:rPr>
        <w:t>Rapidly expand ICT education at all levels</w:t>
      </w:r>
    </w:p>
    <w:p w:rsidR="002C1820" w:rsidRPr="00CB3CA8" w:rsidRDefault="002C1820" w:rsidP="002C1820">
      <w:pPr>
        <w:pStyle w:val="ListParagraph"/>
        <w:numPr>
          <w:ilvl w:val="0"/>
          <w:numId w:val="7"/>
        </w:numPr>
        <w:ind w:left="720"/>
        <w:jc w:val="both"/>
        <w:rPr>
          <w:rFonts w:ascii="Times New Roman" w:hAnsi="Times New Roman"/>
          <w:color w:val="000000" w:themeColor="text1"/>
          <w:szCs w:val="24"/>
        </w:rPr>
      </w:pPr>
      <w:r w:rsidRPr="00CB3CA8">
        <w:rPr>
          <w:rFonts w:ascii="Times New Roman" w:hAnsi="Times New Roman"/>
          <w:color w:val="000000" w:themeColor="text1"/>
          <w:szCs w:val="24"/>
        </w:rPr>
        <w:t>Invest in teacher training</w:t>
      </w:r>
      <w:r w:rsidR="00CE4202">
        <w:rPr>
          <w:rFonts w:ascii="Times New Roman" w:hAnsi="Times New Roman"/>
          <w:color w:val="000000" w:themeColor="text1"/>
          <w:szCs w:val="24"/>
        </w:rPr>
        <w:t>.</w:t>
      </w:r>
    </w:p>
    <w:p w:rsidR="002C1820" w:rsidRPr="00CB3CA8" w:rsidRDefault="002C1820" w:rsidP="002C1820">
      <w:pPr>
        <w:pStyle w:val="ListParagraph"/>
        <w:numPr>
          <w:ilvl w:val="0"/>
          <w:numId w:val="7"/>
        </w:numPr>
        <w:ind w:left="720"/>
        <w:jc w:val="both"/>
        <w:rPr>
          <w:rFonts w:ascii="Times New Roman" w:hAnsi="Times New Roman"/>
          <w:color w:val="000000" w:themeColor="text1"/>
          <w:szCs w:val="24"/>
        </w:rPr>
      </w:pPr>
      <w:r w:rsidRPr="00CB3CA8">
        <w:rPr>
          <w:rFonts w:ascii="Times New Roman" w:hAnsi="Times New Roman"/>
          <w:color w:val="000000" w:themeColor="text1"/>
          <w:szCs w:val="24"/>
        </w:rPr>
        <w:t>Upgrade the quality of madrasas</w:t>
      </w:r>
      <w:r w:rsidR="00CE4202">
        <w:rPr>
          <w:rFonts w:ascii="Times New Roman" w:hAnsi="Times New Roman"/>
          <w:color w:val="000000" w:themeColor="text1"/>
          <w:szCs w:val="24"/>
        </w:rPr>
        <w:t>.</w:t>
      </w:r>
    </w:p>
    <w:p w:rsidR="002C1820" w:rsidRPr="00CB3CA8" w:rsidRDefault="002C1820" w:rsidP="002C1820">
      <w:pPr>
        <w:pStyle w:val="ListParagraph"/>
        <w:numPr>
          <w:ilvl w:val="0"/>
          <w:numId w:val="7"/>
        </w:numPr>
        <w:ind w:left="720"/>
        <w:jc w:val="both"/>
        <w:rPr>
          <w:rFonts w:ascii="Times New Roman" w:hAnsi="Times New Roman"/>
          <w:color w:val="000000" w:themeColor="text1"/>
          <w:szCs w:val="24"/>
        </w:rPr>
      </w:pPr>
      <w:r w:rsidRPr="00CB3CA8">
        <w:rPr>
          <w:rFonts w:ascii="Times New Roman" w:hAnsi="Times New Roman"/>
          <w:color w:val="000000" w:themeColor="text1"/>
          <w:szCs w:val="24"/>
        </w:rPr>
        <w:t>Improve quality of vocational training institutions</w:t>
      </w:r>
      <w:r w:rsidR="00CE4202">
        <w:rPr>
          <w:rFonts w:ascii="Times New Roman" w:hAnsi="Times New Roman"/>
          <w:color w:val="000000" w:themeColor="text1"/>
          <w:szCs w:val="24"/>
        </w:rPr>
        <w:t>.</w:t>
      </w:r>
    </w:p>
    <w:p w:rsidR="002C1820" w:rsidRDefault="002C1820" w:rsidP="002C1820">
      <w:pPr>
        <w:pStyle w:val="ListParagraph"/>
        <w:numPr>
          <w:ilvl w:val="0"/>
          <w:numId w:val="7"/>
        </w:numPr>
        <w:ind w:left="720"/>
        <w:jc w:val="both"/>
        <w:rPr>
          <w:rFonts w:ascii="Times New Roman" w:hAnsi="Times New Roman"/>
          <w:color w:val="000000" w:themeColor="text1"/>
          <w:szCs w:val="24"/>
        </w:rPr>
      </w:pPr>
      <w:r w:rsidRPr="00CB3CA8">
        <w:rPr>
          <w:rFonts w:ascii="Times New Roman" w:hAnsi="Times New Roman"/>
          <w:color w:val="000000" w:themeColor="text1"/>
          <w:szCs w:val="24"/>
        </w:rPr>
        <w:t>Increase R&amp;D spending</w:t>
      </w:r>
      <w:r w:rsidR="00CE4202">
        <w:rPr>
          <w:rFonts w:ascii="Times New Roman" w:hAnsi="Times New Roman"/>
          <w:color w:val="000000" w:themeColor="text1"/>
          <w:szCs w:val="24"/>
        </w:rPr>
        <w:t>.</w:t>
      </w:r>
    </w:p>
    <w:p w:rsidR="003A06F4" w:rsidRPr="00CB3CA8" w:rsidRDefault="003A06F4" w:rsidP="003A06F4">
      <w:pPr>
        <w:pStyle w:val="ListParagraph"/>
        <w:jc w:val="both"/>
        <w:rPr>
          <w:rFonts w:ascii="Times New Roman" w:hAnsi="Times New Roman"/>
          <w:color w:val="000000" w:themeColor="text1"/>
          <w:szCs w:val="24"/>
        </w:rPr>
      </w:pPr>
    </w:p>
    <w:p w:rsidR="002C1820" w:rsidRDefault="002C1820" w:rsidP="002C1820">
      <w:pPr>
        <w:pStyle w:val="ListParagraph"/>
        <w:jc w:val="both"/>
        <w:rPr>
          <w:rFonts w:ascii="Times New Roman" w:hAnsi="Times New Roman"/>
          <w:color w:val="000000" w:themeColor="text1"/>
          <w:sz w:val="14"/>
          <w:szCs w:val="24"/>
        </w:rPr>
      </w:pPr>
    </w:p>
    <w:p w:rsidR="00FB1EDC" w:rsidRDefault="00FB1EDC" w:rsidP="002C1820">
      <w:pPr>
        <w:pStyle w:val="ListParagraph"/>
        <w:jc w:val="both"/>
        <w:rPr>
          <w:rFonts w:ascii="Times New Roman" w:hAnsi="Times New Roman"/>
          <w:color w:val="000000" w:themeColor="text1"/>
          <w:sz w:val="14"/>
          <w:szCs w:val="24"/>
        </w:rPr>
      </w:pPr>
    </w:p>
    <w:p w:rsidR="00FB1EDC" w:rsidRPr="00535D8E" w:rsidRDefault="00FB1EDC" w:rsidP="002C1820">
      <w:pPr>
        <w:pStyle w:val="ListParagraph"/>
        <w:jc w:val="both"/>
        <w:rPr>
          <w:rFonts w:ascii="Times New Roman" w:hAnsi="Times New Roman"/>
          <w:color w:val="000000" w:themeColor="text1"/>
          <w:sz w:val="14"/>
          <w:szCs w:val="24"/>
        </w:rPr>
      </w:pPr>
    </w:p>
    <w:p w:rsidR="002C1820" w:rsidRPr="00CB3CA8" w:rsidRDefault="002C1820" w:rsidP="002C1820">
      <w:pPr>
        <w:pStyle w:val="ListParagraph"/>
        <w:ind w:left="0"/>
        <w:jc w:val="both"/>
        <w:rPr>
          <w:rFonts w:ascii="Times New Roman" w:hAnsi="Times New Roman"/>
          <w:b/>
          <w:i/>
          <w:color w:val="000000" w:themeColor="text1"/>
          <w:szCs w:val="24"/>
        </w:rPr>
      </w:pPr>
      <w:r w:rsidRPr="00CB3CA8">
        <w:rPr>
          <w:rFonts w:ascii="Times New Roman" w:hAnsi="Times New Roman"/>
          <w:b/>
          <w:i/>
          <w:color w:val="000000" w:themeColor="text1"/>
          <w:szCs w:val="24"/>
        </w:rPr>
        <w:lastRenderedPageBreak/>
        <w:t>Health</w:t>
      </w:r>
    </w:p>
    <w:p w:rsidR="002C1820" w:rsidRPr="005A3A5C" w:rsidRDefault="002C1820" w:rsidP="002C1820">
      <w:pPr>
        <w:pStyle w:val="ListParagraph"/>
        <w:ind w:left="0"/>
        <w:jc w:val="both"/>
        <w:rPr>
          <w:rFonts w:ascii="Times New Roman" w:hAnsi="Times New Roman"/>
          <w:b/>
          <w:i/>
          <w:color w:val="000000" w:themeColor="text1"/>
          <w:sz w:val="8"/>
          <w:szCs w:val="24"/>
        </w:rPr>
      </w:pPr>
    </w:p>
    <w:p w:rsidR="002C1820" w:rsidRPr="00CB3CA8" w:rsidRDefault="002C1820" w:rsidP="002C1820">
      <w:pPr>
        <w:pStyle w:val="ListParagraph"/>
        <w:numPr>
          <w:ilvl w:val="0"/>
          <w:numId w:val="11"/>
        </w:numPr>
        <w:jc w:val="both"/>
        <w:rPr>
          <w:rFonts w:ascii="Times New Roman" w:hAnsi="Times New Roman"/>
          <w:b/>
          <w:i/>
          <w:color w:val="000000" w:themeColor="text1"/>
          <w:szCs w:val="24"/>
        </w:rPr>
      </w:pPr>
      <w:r w:rsidRPr="00CB3CA8">
        <w:rPr>
          <w:rFonts w:ascii="Times New Roman" w:hAnsi="Times New Roman"/>
          <w:color w:val="000000" w:themeColor="text1"/>
          <w:szCs w:val="24"/>
        </w:rPr>
        <w:t>Strengthen rural health centers with focus on child and neo-natal care</w:t>
      </w:r>
      <w:r w:rsidR="00CE4202">
        <w:rPr>
          <w:rFonts w:ascii="Times New Roman" w:hAnsi="Times New Roman"/>
          <w:color w:val="000000" w:themeColor="text1"/>
          <w:szCs w:val="24"/>
        </w:rPr>
        <w:t>.</w:t>
      </w:r>
    </w:p>
    <w:p w:rsidR="002C1820" w:rsidRPr="00CB3CA8" w:rsidRDefault="002C1820" w:rsidP="002C1820">
      <w:pPr>
        <w:pStyle w:val="ListParagraph"/>
        <w:numPr>
          <w:ilvl w:val="0"/>
          <w:numId w:val="11"/>
        </w:numPr>
        <w:jc w:val="both"/>
        <w:rPr>
          <w:rFonts w:ascii="Times New Roman" w:hAnsi="Times New Roman"/>
          <w:b/>
          <w:i/>
          <w:color w:val="000000" w:themeColor="text1"/>
          <w:szCs w:val="24"/>
        </w:rPr>
      </w:pPr>
      <w:r w:rsidRPr="00CB3CA8">
        <w:rPr>
          <w:rFonts w:ascii="Times New Roman" w:hAnsi="Times New Roman"/>
          <w:color w:val="000000" w:themeColor="text1"/>
          <w:szCs w:val="24"/>
        </w:rPr>
        <w:t>Strengthen immunization drive</w:t>
      </w:r>
      <w:r w:rsidR="00CE4202">
        <w:rPr>
          <w:rFonts w:ascii="Times New Roman" w:hAnsi="Times New Roman"/>
          <w:color w:val="000000" w:themeColor="text1"/>
          <w:szCs w:val="24"/>
        </w:rPr>
        <w:t>.</w:t>
      </w:r>
    </w:p>
    <w:p w:rsidR="002C1820" w:rsidRPr="00CB3CA8" w:rsidRDefault="00CE4202" w:rsidP="002C1820">
      <w:pPr>
        <w:pStyle w:val="ListParagraph"/>
        <w:numPr>
          <w:ilvl w:val="0"/>
          <w:numId w:val="11"/>
        </w:numPr>
        <w:jc w:val="both"/>
        <w:rPr>
          <w:rFonts w:ascii="Times New Roman" w:hAnsi="Times New Roman"/>
          <w:b/>
          <w:i/>
          <w:color w:val="000000" w:themeColor="text1"/>
          <w:szCs w:val="24"/>
        </w:rPr>
      </w:pPr>
      <w:r>
        <w:rPr>
          <w:rFonts w:ascii="Times New Roman" w:hAnsi="Times New Roman"/>
          <w:color w:val="000000" w:themeColor="text1"/>
          <w:szCs w:val="24"/>
        </w:rPr>
        <w:t>Upgrade and expand</w:t>
      </w:r>
      <w:r w:rsidR="002C1820" w:rsidRPr="00CB3CA8">
        <w:rPr>
          <w:rFonts w:ascii="Times New Roman" w:hAnsi="Times New Roman"/>
          <w:color w:val="000000" w:themeColor="text1"/>
          <w:szCs w:val="24"/>
        </w:rPr>
        <w:t xml:space="preserve"> district tertiary public health care facilities</w:t>
      </w:r>
      <w:r>
        <w:rPr>
          <w:rFonts w:ascii="Times New Roman" w:hAnsi="Times New Roman"/>
          <w:color w:val="000000" w:themeColor="text1"/>
          <w:szCs w:val="24"/>
        </w:rPr>
        <w:t>.</w:t>
      </w:r>
      <w:r w:rsidR="002C1820" w:rsidRPr="00CB3CA8">
        <w:rPr>
          <w:rFonts w:ascii="Times New Roman" w:hAnsi="Times New Roman"/>
          <w:color w:val="000000" w:themeColor="text1"/>
          <w:szCs w:val="24"/>
        </w:rPr>
        <w:t xml:space="preserve"> </w:t>
      </w:r>
    </w:p>
    <w:p w:rsidR="00F8137F" w:rsidRPr="00CE4202" w:rsidRDefault="002C1820" w:rsidP="00CE4202">
      <w:pPr>
        <w:pStyle w:val="ListParagraph"/>
        <w:numPr>
          <w:ilvl w:val="0"/>
          <w:numId w:val="11"/>
        </w:numPr>
        <w:jc w:val="both"/>
        <w:rPr>
          <w:rFonts w:ascii="Times New Roman" w:hAnsi="Times New Roman"/>
          <w:b/>
          <w:i/>
          <w:color w:val="000000" w:themeColor="text1"/>
          <w:szCs w:val="24"/>
        </w:rPr>
      </w:pPr>
      <w:r w:rsidRPr="00CB3CA8">
        <w:rPr>
          <w:rFonts w:ascii="Times New Roman" w:hAnsi="Times New Roman"/>
          <w:color w:val="000000" w:themeColor="text1"/>
          <w:szCs w:val="24"/>
        </w:rPr>
        <w:t>Strengthen quantity and quality of public medical staff</w:t>
      </w:r>
      <w:r w:rsidR="00CE4202">
        <w:rPr>
          <w:rFonts w:ascii="Times New Roman" w:hAnsi="Times New Roman"/>
          <w:color w:val="000000" w:themeColor="text1"/>
          <w:szCs w:val="24"/>
        </w:rPr>
        <w:t xml:space="preserve"> through proper training.</w:t>
      </w:r>
      <w:r w:rsidRPr="00CB3CA8">
        <w:rPr>
          <w:rFonts w:ascii="Times New Roman" w:hAnsi="Times New Roman"/>
          <w:color w:val="000000" w:themeColor="text1"/>
          <w:szCs w:val="24"/>
        </w:rPr>
        <w:t xml:space="preserve"> </w:t>
      </w:r>
    </w:p>
    <w:p w:rsidR="00F8137F" w:rsidRPr="005A3A5C" w:rsidRDefault="00F8137F" w:rsidP="002C1820">
      <w:pPr>
        <w:pStyle w:val="ListParagraph"/>
        <w:ind w:left="0"/>
        <w:jc w:val="both"/>
        <w:rPr>
          <w:rFonts w:ascii="Times New Roman" w:hAnsi="Times New Roman"/>
          <w:b/>
          <w:i/>
          <w:color w:val="000000" w:themeColor="text1"/>
          <w:sz w:val="14"/>
          <w:szCs w:val="24"/>
        </w:rPr>
      </w:pPr>
    </w:p>
    <w:p w:rsidR="002C1820" w:rsidRPr="00CB3CA8" w:rsidRDefault="002C1820" w:rsidP="002C1820">
      <w:pPr>
        <w:pStyle w:val="ListParagraph"/>
        <w:ind w:left="0"/>
        <w:jc w:val="both"/>
        <w:rPr>
          <w:rFonts w:ascii="Times New Roman" w:hAnsi="Times New Roman"/>
          <w:b/>
          <w:i/>
          <w:color w:val="000000" w:themeColor="text1"/>
          <w:szCs w:val="24"/>
        </w:rPr>
      </w:pPr>
      <w:r w:rsidRPr="00CB3CA8">
        <w:rPr>
          <w:rFonts w:ascii="Times New Roman" w:hAnsi="Times New Roman"/>
          <w:b/>
          <w:i/>
          <w:color w:val="000000" w:themeColor="text1"/>
          <w:szCs w:val="24"/>
        </w:rPr>
        <w:t>ICT</w:t>
      </w:r>
    </w:p>
    <w:p w:rsidR="002C1820" w:rsidRPr="005A3A5C" w:rsidRDefault="002C1820" w:rsidP="002C1820">
      <w:pPr>
        <w:pStyle w:val="ListParagraph"/>
        <w:ind w:left="0"/>
        <w:jc w:val="both"/>
        <w:rPr>
          <w:rFonts w:ascii="Times New Roman" w:hAnsi="Times New Roman"/>
          <w:b/>
          <w:i/>
          <w:color w:val="000000" w:themeColor="text1"/>
          <w:sz w:val="10"/>
          <w:szCs w:val="24"/>
        </w:rPr>
      </w:pPr>
    </w:p>
    <w:p w:rsidR="002C1820" w:rsidRPr="00CB3CA8" w:rsidRDefault="002C1820" w:rsidP="002C1820">
      <w:pPr>
        <w:pStyle w:val="ListParagraph"/>
        <w:numPr>
          <w:ilvl w:val="0"/>
          <w:numId w:val="5"/>
        </w:numPr>
        <w:jc w:val="both"/>
        <w:rPr>
          <w:rFonts w:ascii="Times New Roman" w:hAnsi="Times New Roman"/>
          <w:color w:val="000000" w:themeColor="text1"/>
          <w:szCs w:val="24"/>
        </w:rPr>
      </w:pPr>
      <w:r w:rsidRPr="00CB3CA8">
        <w:rPr>
          <w:rFonts w:ascii="Times New Roman" w:hAnsi="Times New Roman"/>
          <w:color w:val="000000" w:themeColor="text1"/>
          <w:szCs w:val="24"/>
        </w:rPr>
        <w:t>Build ICT parks through PPP initiative</w:t>
      </w:r>
      <w:r w:rsidR="00CE4202">
        <w:rPr>
          <w:rFonts w:ascii="Times New Roman" w:hAnsi="Times New Roman"/>
          <w:color w:val="000000" w:themeColor="text1"/>
          <w:szCs w:val="24"/>
        </w:rPr>
        <w:t>,</w:t>
      </w:r>
    </w:p>
    <w:p w:rsidR="002C1820" w:rsidRPr="00CB3CA8" w:rsidRDefault="002C1820" w:rsidP="002C1820">
      <w:pPr>
        <w:pStyle w:val="ListParagraph"/>
        <w:numPr>
          <w:ilvl w:val="0"/>
          <w:numId w:val="5"/>
        </w:numPr>
        <w:jc w:val="both"/>
        <w:rPr>
          <w:rFonts w:ascii="Times New Roman" w:hAnsi="Times New Roman"/>
          <w:color w:val="000000" w:themeColor="text1"/>
          <w:sz w:val="28"/>
          <w:szCs w:val="24"/>
        </w:rPr>
      </w:pPr>
      <w:r w:rsidRPr="00CB3CA8">
        <w:rPr>
          <w:rFonts w:ascii="Times New Roman" w:hAnsi="Times New Roman"/>
        </w:rPr>
        <w:t>Install the second submarine cable connection for expanding high speed internet facilities</w:t>
      </w:r>
      <w:r w:rsidR="00CE4202">
        <w:rPr>
          <w:rFonts w:ascii="Times New Roman" w:hAnsi="Times New Roman"/>
        </w:rPr>
        <w:t>.</w:t>
      </w:r>
    </w:p>
    <w:p w:rsidR="002C1820" w:rsidRPr="00CB3CA8" w:rsidRDefault="002C1820" w:rsidP="002C1820">
      <w:pPr>
        <w:pStyle w:val="ListParagraph"/>
        <w:numPr>
          <w:ilvl w:val="0"/>
          <w:numId w:val="5"/>
        </w:numPr>
        <w:jc w:val="both"/>
        <w:rPr>
          <w:rFonts w:ascii="Times New Roman" w:hAnsi="Times New Roman"/>
          <w:color w:val="000000" w:themeColor="text1"/>
          <w:sz w:val="28"/>
          <w:szCs w:val="24"/>
        </w:rPr>
      </w:pPr>
      <w:r w:rsidRPr="00CB3CA8">
        <w:rPr>
          <w:rFonts w:ascii="Times New Roman" w:hAnsi="Times New Roman"/>
        </w:rPr>
        <w:t>Complete the Second Phase of implementation of broadband internet connectivity under the South Asia Sub-Regional Cooperation (SASEC) initiative</w:t>
      </w:r>
      <w:r w:rsidR="00CE4202">
        <w:rPr>
          <w:rFonts w:ascii="Times New Roman" w:hAnsi="Times New Roman"/>
        </w:rPr>
        <w:t>.</w:t>
      </w:r>
      <w:r w:rsidRPr="00CB3CA8">
        <w:rPr>
          <w:rFonts w:ascii="Times New Roman" w:hAnsi="Times New Roman"/>
        </w:rPr>
        <w:t xml:space="preserve">  </w:t>
      </w:r>
    </w:p>
    <w:p w:rsidR="002C1820" w:rsidRPr="00CB3CA8" w:rsidRDefault="00F8137F" w:rsidP="002C1820">
      <w:pPr>
        <w:pStyle w:val="ListParagraph"/>
        <w:numPr>
          <w:ilvl w:val="0"/>
          <w:numId w:val="5"/>
        </w:numPr>
        <w:jc w:val="both"/>
        <w:rPr>
          <w:rFonts w:ascii="Times New Roman" w:hAnsi="Times New Roman"/>
          <w:color w:val="000000" w:themeColor="text1"/>
          <w:sz w:val="28"/>
          <w:szCs w:val="24"/>
        </w:rPr>
      </w:pPr>
      <w:r>
        <w:rPr>
          <w:rFonts w:ascii="Times New Roman" w:hAnsi="Times New Roman"/>
        </w:rPr>
        <w:t>Expand i</w:t>
      </w:r>
      <w:r w:rsidR="002C1820" w:rsidRPr="00CB3CA8">
        <w:rPr>
          <w:rFonts w:ascii="Times New Roman" w:hAnsi="Times New Roman"/>
        </w:rPr>
        <w:t>nvestment in Research and Development.</w:t>
      </w:r>
    </w:p>
    <w:p w:rsidR="002C1820" w:rsidRPr="00535D8E" w:rsidRDefault="002C1820" w:rsidP="002C1820">
      <w:pPr>
        <w:pStyle w:val="ListParagraph"/>
        <w:jc w:val="both"/>
        <w:rPr>
          <w:rFonts w:ascii="Times New Roman" w:hAnsi="Times New Roman"/>
          <w:b/>
          <w:i/>
          <w:color w:val="000000" w:themeColor="text1"/>
          <w:sz w:val="18"/>
          <w:szCs w:val="24"/>
        </w:rPr>
      </w:pPr>
    </w:p>
    <w:p w:rsidR="002C1820" w:rsidRPr="00CB3CA8" w:rsidRDefault="002C1820" w:rsidP="002C1820">
      <w:pPr>
        <w:pStyle w:val="ListParagraph"/>
        <w:ind w:left="0"/>
        <w:jc w:val="both"/>
        <w:rPr>
          <w:rFonts w:ascii="Times New Roman" w:hAnsi="Times New Roman"/>
          <w:b/>
          <w:i/>
          <w:color w:val="000000" w:themeColor="text1"/>
          <w:szCs w:val="24"/>
        </w:rPr>
      </w:pPr>
      <w:r w:rsidRPr="00CB3CA8">
        <w:rPr>
          <w:rFonts w:ascii="Times New Roman" w:hAnsi="Times New Roman"/>
          <w:b/>
          <w:i/>
          <w:color w:val="000000" w:themeColor="text1"/>
          <w:szCs w:val="24"/>
        </w:rPr>
        <w:t>Public Administration</w:t>
      </w:r>
    </w:p>
    <w:p w:rsidR="002C1820" w:rsidRPr="00535D8E" w:rsidRDefault="002C1820" w:rsidP="002C1820">
      <w:pPr>
        <w:pStyle w:val="ListParagraph"/>
        <w:ind w:left="0"/>
        <w:jc w:val="both"/>
        <w:rPr>
          <w:rFonts w:ascii="Times New Roman" w:hAnsi="Times New Roman"/>
          <w:color w:val="000000" w:themeColor="text1"/>
          <w:sz w:val="14"/>
          <w:szCs w:val="24"/>
        </w:rPr>
      </w:pPr>
    </w:p>
    <w:p w:rsidR="002C1820" w:rsidRDefault="00F8137F" w:rsidP="002C1820">
      <w:pPr>
        <w:pStyle w:val="ListParagraph"/>
        <w:numPr>
          <w:ilvl w:val="0"/>
          <w:numId w:val="6"/>
        </w:numPr>
        <w:jc w:val="both"/>
        <w:rPr>
          <w:rFonts w:ascii="Times New Roman" w:hAnsi="Times New Roman"/>
          <w:color w:val="000000" w:themeColor="text1"/>
          <w:szCs w:val="24"/>
        </w:rPr>
      </w:pPr>
      <w:r>
        <w:rPr>
          <w:rFonts w:ascii="Times New Roman" w:hAnsi="Times New Roman"/>
          <w:color w:val="000000" w:themeColor="text1"/>
          <w:szCs w:val="24"/>
        </w:rPr>
        <w:t>Strengthen training programs for civil s</w:t>
      </w:r>
      <w:r w:rsidR="002C1820" w:rsidRPr="00CB3CA8">
        <w:rPr>
          <w:rFonts w:ascii="Times New Roman" w:hAnsi="Times New Roman"/>
          <w:color w:val="000000" w:themeColor="text1"/>
          <w:szCs w:val="24"/>
        </w:rPr>
        <w:t>ervants</w:t>
      </w:r>
      <w:r w:rsidR="00CE4202">
        <w:rPr>
          <w:rFonts w:ascii="Times New Roman" w:hAnsi="Times New Roman"/>
          <w:color w:val="000000" w:themeColor="text1"/>
          <w:szCs w:val="24"/>
        </w:rPr>
        <w:t>.</w:t>
      </w:r>
    </w:p>
    <w:p w:rsidR="00F8137F" w:rsidRDefault="00F8137F" w:rsidP="002C1820">
      <w:pPr>
        <w:pStyle w:val="ListParagraph"/>
        <w:numPr>
          <w:ilvl w:val="0"/>
          <w:numId w:val="6"/>
        </w:numPr>
        <w:jc w:val="both"/>
        <w:rPr>
          <w:rFonts w:ascii="Times New Roman" w:hAnsi="Times New Roman"/>
          <w:color w:val="000000" w:themeColor="text1"/>
          <w:szCs w:val="24"/>
        </w:rPr>
      </w:pPr>
      <w:r>
        <w:rPr>
          <w:rFonts w:ascii="Times New Roman" w:hAnsi="Times New Roman"/>
          <w:color w:val="000000" w:themeColor="text1"/>
          <w:szCs w:val="24"/>
        </w:rPr>
        <w:t>Strengthen public sector financial management.</w:t>
      </w:r>
    </w:p>
    <w:p w:rsidR="00F8137F" w:rsidRPr="00CB3CA8" w:rsidRDefault="00F8137F" w:rsidP="002C1820">
      <w:pPr>
        <w:pStyle w:val="ListParagraph"/>
        <w:numPr>
          <w:ilvl w:val="0"/>
          <w:numId w:val="6"/>
        </w:numPr>
        <w:jc w:val="both"/>
        <w:rPr>
          <w:rFonts w:ascii="Times New Roman" w:hAnsi="Times New Roman"/>
          <w:color w:val="000000" w:themeColor="text1"/>
          <w:szCs w:val="24"/>
        </w:rPr>
      </w:pPr>
      <w:r>
        <w:rPr>
          <w:rFonts w:ascii="Times New Roman" w:hAnsi="Times New Roman"/>
          <w:color w:val="000000" w:themeColor="text1"/>
          <w:szCs w:val="24"/>
        </w:rPr>
        <w:t xml:space="preserve">Modernize civil service decision making through </w:t>
      </w:r>
      <w:r w:rsidR="00CE4202">
        <w:rPr>
          <w:rFonts w:ascii="Times New Roman" w:hAnsi="Times New Roman"/>
          <w:color w:val="000000" w:themeColor="text1"/>
          <w:szCs w:val="24"/>
        </w:rPr>
        <w:t xml:space="preserve">introduction of </w:t>
      </w:r>
      <w:r>
        <w:rPr>
          <w:rFonts w:ascii="Times New Roman" w:hAnsi="Times New Roman"/>
          <w:color w:val="000000" w:themeColor="text1"/>
          <w:szCs w:val="24"/>
        </w:rPr>
        <w:t xml:space="preserve">ICT </w:t>
      </w:r>
      <w:r w:rsidR="00CE4202">
        <w:rPr>
          <w:rFonts w:ascii="Times New Roman" w:hAnsi="Times New Roman"/>
          <w:color w:val="000000" w:themeColor="text1"/>
          <w:szCs w:val="24"/>
        </w:rPr>
        <w:t>in policy and decision making, including e-procurement, e-service transactions, e-payments of wages,</w:t>
      </w:r>
      <w:r>
        <w:rPr>
          <w:rFonts w:ascii="Times New Roman" w:hAnsi="Times New Roman"/>
          <w:color w:val="000000" w:themeColor="text1"/>
          <w:szCs w:val="24"/>
        </w:rPr>
        <w:t xml:space="preserve"> salaries, pensions, social security and public procurement contracts.</w:t>
      </w:r>
    </w:p>
    <w:p w:rsidR="002C1820" w:rsidRPr="00CB3CA8" w:rsidRDefault="00F8137F" w:rsidP="002C1820">
      <w:pPr>
        <w:pStyle w:val="ListParagraph"/>
        <w:numPr>
          <w:ilvl w:val="0"/>
          <w:numId w:val="6"/>
        </w:numPr>
        <w:jc w:val="both"/>
        <w:rPr>
          <w:rFonts w:ascii="Times New Roman" w:hAnsi="Times New Roman"/>
          <w:color w:val="000000" w:themeColor="text1"/>
          <w:szCs w:val="24"/>
        </w:rPr>
      </w:pPr>
      <w:r>
        <w:rPr>
          <w:rFonts w:ascii="Times New Roman" w:hAnsi="Times New Roman"/>
          <w:color w:val="000000" w:themeColor="text1"/>
          <w:szCs w:val="24"/>
        </w:rPr>
        <w:t>Institute training programs to s</w:t>
      </w:r>
      <w:r w:rsidR="002C1820" w:rsidRPr="00CB3CA8">
        <w:rPr>
          <w:rFonts w:ascii="Times New Roman" w:hAnsi="Times New Roman"/>
          <w:color w:val="000000" w:themeColor="text1"/>
          <w:szCs w:val="24"/>
        </w:rPr>
        <w:t>t</w:t>
      </w:r>
      <w:r>
        <w:rPr>
          <w:rFonts w:ascii="Times New Roman" w:hAnsi="Times New Roman"/>
          <w:color w:val="000000" w:themeColor="text1"/>
          <w:szCs w:val="24"/>
        </w:rPr>
        <w:t>rengthen c</w:t>
      </w:r>
      <w:r w:rsidR="002C1820" w:rsidRPr="00CB3CA8">
        <w:rPr>
          <w:rFonts w:ascii="Times New Roman" w:hAnsi="Times New Roman"/>
          <w:color w:val="000000" w:themeColor="text1"/>
          <w:szCs w:val="24"/>
        </w:rPr>
        <w:t xml:space="preserve">apacity of local government staff. </w:t>
      </w:r>
    </w:p>
    <w:p w:rsidR="002C1820" w:rsidRPr="00535D8E" w:rsidRDefault="002C1820" w:rsidP="002C1820">
      <w:pPr>
        <w:pStyle w:val="ListParagraph"/>
        <w:jc w:val="both"/>
        <w:rPr>
          <w:rFonts w:ascii="Times New Roman" w:hAnsi="Times New Roman"/>
          <w:b/>
          <w:i/>
          <w:color w:val="000000" w:themeColor="text1"/>
          <w:sz w:val="8"/>
          <w:szCs w:val="24"/>
        </w:rPr>
      </w:pPr>
    </w:p>
    <w:p w:rsidR="002C1820" w:rsidRPr="00CD2445" w:rsidRDefault="002C1820" w:rsidP="00CD2445">
      <w:pPr>
        <w:pStyle w:val="Heading2"/>
      </w:pPr>
      <w:bookmarkStart w:id="47" w:name="_Toc488108654"/>
      <w:r w:rsidRPr="00CD2445">
        <w:t>Strengthen the Skill Base of the Service Sector</w:t>
      </w:r>
      <w:bookmarkEnd w:id="47"/>
    </w:p>
    <w:p w:rsidR="005D2E1C" w:rsidRDefault="002C1820" w:rsidP="002C1820">
      <w:pPr>
        <w:pStyle w:val="ListParagraph"/>
        <w:ind w:left="0"/>
        <w:contextualSpacing w:val="0"/>
        <w:jc w:val="both"/>
        <w:rPr>
          <w:rFonts w:ascii="Times New Roman" w:hAnsi="Times New Roman"/>
          <w:color w:val="000000" w:themeColor="text1"/>
          <w:szCs w:val="24"/>
        </w:rPr>
      </w:pPr>
      <w:r w:rsidRPr="00CB3CA8">
        <w:rPr>
          <w:rFonts w:ascii="Times New Roman" w:hAnsi="Times New Roman"/>
          <w:color w:val="000000" w:themeColor="text1"/>
          <w:szCs w:val="24"/>
        </w:rPr>
        <w:t xml:space="preserve">The </w:t>
      </w:r>
      <w:r w:rsidR="00F8137F">
        <w:rPr>
          <w:rFonts w:ascii="Times New Roman" w:hAnsi="Times New Roman"/>
          <w:color w:val="000000" w:themeColor="text1"/>
          <w:szCs w:val="24"/>
        </w:rPr>
        <w:t xml:space="preserve">highest priority is to adopt appropriate </w:t>
      </w:r>
      <w:r w:rsidRPr="00CB3CA8">
        <w:rPr>
          <w:rFonts w:ascii="Times New Roman" w:hAnsi="Times New Roman"/>
          <w:color w:val="000000" w:themeColor="text1"/>
          <w:szCs w:val="24"/>
        </w:rPr>
        <w:t xml:space="preserve">policies and investments to upgrade education and </w:t>
      </w:r>
      <w:r w:rsidR="00F8137F">
        <w:rPr>
          <w:rFonts w:ascii="Times New Roman" w:hAnsi="Times New Roman"/>
          <w:color w:val="000000" w:themeColor="text1"/>
          <w:szCs w:val="24"/>
        </w:rPr>
        <w:t xml:space="preserve">training quality, including </w:t>
      </w:r>
      <w:r w:rsidRPr="00CB3CA8">
        <w:rPr>
          <w:rFonts w:ascii="Times New Roman" w:hAnsi="Times New Roman"/>
          <w:color w:val="000000" w:themeColor="text1"/>
          <w:szCs w:val="24"/>
        </w:rPr>
        <w:t xml:space="preserve">emphasis on expanding tertiary education </w:t>
      </w:r>
      <w:r w:rsidR="00F8137F">
        <w:rPr>
          <w:rFonts w:ascii="Times New Roman" w:hAnsi="Times New Roman"/>
          <w:color w:val="000000" w:themeColor="text1"/>
          <w:szCs w:val="24"/>
        </w:rPr>
        <w:t>and scie</w:t>
      </w:r>
      <w:r w:rsidR="005D2E1C">
        <w:rPr>
          <w:rFonts w:ascii="Times New Roman" w:hAnsi="Times New Roman"/>
          <w:color w:val="000000" w:themeColor="text1"/>
          <w:szCs w:val="24"/>
        </w:rPr>
        <w:t xml:space="preserve">nce and technology.  The ongoing policy of partnering with the private sector is sound and should continue. There is, however, a need to improve the government’s oversight on quality standards for both public and private educational institutions. </w:t>
      </w:r>
      <w:r w:rsidR="00CE4202">
        <w:rPr>
          <w:rFonts w:ascii="Times New Roman" w:hAnsi="Times New Roman"/>
          <w:color w:val="000000" w:themeColor="text1"/>
          <w:szCs w:val="24"/>
        </w:rPr>
        <w:t>The G</w:t>
      </w:r>
      <w:r w:rsidR="005D2E1C">
        <w:rPr>
          <w:rFonts w:ascii="Times New Roman" w:hAnsi="Times New Roman"/>
          <w:color w:val="000000" w:themeColor="text1"/>
          <w:szCs w:val="24"/>
        </w:rPr>
        <w:t>overnment should also adopt a grant program to facilitate advanced research in all high-priority fields, but especially i</w:t>
      </w:r>
      <w:r w:rsidR="00CE4202">
        <w:rPr>
          <w:rFonts w:ascii="Times New Roman" w:hAnsi="Times New Roman"/>
          <w:color w:val="000000" w:themeColor="text1"/>
          <w:szCs w:val="24"/>
        </w:rPr>
        <w:t>n science and technology.  The G</w:t>
      </w:r>
      <w:r w:rsidR="005D2E1C">
        <w:rPr>
          <w:rFonts w:ascii="Times New Roman" w:hAnsi="Times New Roman"/>
          <w:color w:val="000000" w:themeColor="text1"/>
          <w:szCs w:val="24"/>
        </w:rPr>
        <w:t>overnment should also facilitate e-learning and encourage partnership arrangements with international universities.  A special program that has helped Japan, Korea and China</w:t>
      </w:r>
      <w:r w:rsidR="00A12817">
        <w:rPr>
          <w:rFonts w:ascii="Times New Roman" w:hAnsi="Times New Roman"/>
          <w:color w:val="000000" w:themeColor="text1"/>
          <w:szCs w:val="24"/>
        </w:rPr>
        <w:t xml:space="preserve"> to upgrade the skill base is through publicly-supported education programs in science and technology in top international universities.</w:t>
      </w:r>
      <w:r w:rsidR="00CE4202">
        <w:rPr>
          <w:rFonts w:ascii="Times New Roman" w:hAnsi="Times New Roman"/>
          <w:color w:val="000000" w:themeColor="text1"/>
          <w:szCs w:val="24"/>
        </w:rPr>
        <w:t xml:space="preserve">  Bangladesh can learn from this experience and initiate a similar focused program for high-level skills that are especially scarce.</w:t>
      </w:r>
    </w:p>
    <w:p w:rsidR="00A12817" w:rsidRDefault="00A12817" w:rsidP="002C1820">
      <w:pPr>
        <w:pStyle w:val="ListParagraph"/>
        <w:ind w:left="0"/>
        <w:contextualSpacing w:val="0"/>
        <w:jc w:val="both"/>
        <w:rPr>
          <w:rFonts w:ascii="Times New Roman" w:hAnsi="Times New Roman"/>
          <w:color w:val="000000" w:themeColor="text1"/>
          <w:szCs w:val="24"/>
        </w:rPr>
      </w:pPr>
      <w:r>
        <w:rPr>
          <w:rFonts w:ascii="Times New Roman" w:hAnsi="Times New Roman"/>
          <w:color w:val="000000" w:themeColor="text1"/>
          <w:szCs w:val="24"/>
        </w:rPr>
        <w:t>Another ma</w:t>
      </w:r>
      <w:r w:rsidR="009E008E">
        <w:rPr>
          <w:rFonts w:ascii="Times New Roman" w:hAnsi="Times New Roman"/>
          <w:color w:val="000000" w:themeColor="text1"/>
          <w:szCs w:val="24"/>
        </w:rPr>
        <w:t>jor policy is to substantially</w:t>
      </w:r>
      <w:r w:rsidR="00CE4202">
        <w:rPr>
          <w:rFonts w:ascii="Times New Roman" w:hAnsi="Times New Roman"/>
          <w:color w:val="000000" w:themeColor="text1"/>
          <w:szCs w:val="24"/>
        </w:rPr>
        <w:t xml:space="preserve"> enhance</w:t>
      </w:r>
      <w:r>
        <w:rPr>
          <w:rFonts w:ascii="Times New Roman" w:hAnsi="Times New Roman"/>
          <w:color w:val="000000" w:themeColor="text1"/>
          <w:szCs w:val="24"/>
        </w:rPr>
        <w:t xml:space="preserve"> the public spending on Research and Development (R&amp;D). While the private sector is the main source of R&amp;D spending at the enterprise level, innovation is mostly a public good and requires public funding. Research grants to top universities on specific areas of development interest can be a great facilitator of </w:t>
      </w:r>
      <w:r>
        <w:rPr>
          <w:rFonts w:ascii="Times New Roman" w:hAnsi="Times New Roman"/>
          <w:color w:val="000000" w:themeColor="text1"/>
          <w:szCs w:val="24"/>
        </w:rPr>
        <w:lastRenderedPageBreak/>
        <w:t xml:space="preserve">innovation. Linking this research to the agricultural and industrial sectors can </w:t>
      </w:r>
      <w:r w:rsidR="004E29C6">
        <w:rPr>
          <w:rFonts w:ascii="Times New Roman" w:hAnsi="Times New Roman"/>
          <w:color w:val="000000" w:themeColor="text1"/>
          <w:szCs w:val="24"/>
        </w:rPr>
        <w:t xml:space="preserve">also leverage public resources with private funding.  Presently, the government spends a mere 0.15 GDP on R&amp;D.  This has to sharply go up to reach 2 percent of GDP by FY2030 and maintained at that level. </w:t>
      </w:r>
    </w:p>
    <w:p w:rsidR="002C1820" w:rsidRPr="00CB3CA8" w:rsidRDefault="004E29C6" w:rsidP="002C1820">
      <w:pPr>
        <w:pStyle w:val="ListParagraph"/>
        <w:ind w:left="0"/>
        <w:contextualSpacing w:val="0"/>
        <w:jc w:val="both"/>
        <w:rPr>
          <w:rFonts w:ascii="Times New Roman" w:hAnsi="Times New Roman"/>
          <w:color w:val="000000" w:themeColor="text1"/>
          <w:szCs w:val="24"/>
        </w:rPr>
      </w:pPr>
      <w:r>
        <w:rPr>
          <w:rFonts w:ascii="Times New Roman" w:hAnsi="Times New Roman"/>
          <w:color w:val="000000" w:themeColor="text1"/>
          <w:szCs w:val="24"/>
        </w:rPr>
        <w:t xml:space="preserve">A massive effort is needed to jump-start the training sector in Bangladesh.  </w:t>
      </w:r>
      <w:r w:rsidR="00484837">
        <w:rPr>
          <w:rFonts w:ascii="Times New Roman" w:hAnsi="Times New Roman"/>
          <w:color w:val="000000" w:themeColor="text1"/>
          <w:szCs w:val="24"/>
        </w:rPr>
        <w:t>The government adopted the National Skills Development Policy (NSDP) in 2011 with a view to upgrading the training system of Ba</w:t>
      </w:r>
      <w:r w:rsidR="009E008E">
        <w:rPr>
          <w:rFonts w:ascii="Times New Roman" w:hAnsi="Times New Roman"/>
          <w:color w:val="000000" w:themeColor="text1"/>
          <w:szCs w:val="24"/>
        </w:rPr>
        <w:t>ngladesh.  The NSDP broadened the</w:t>
      </w:r>
      <w:r w:rsidR="00484837">
        <w:rPr>
          <w:rFonts w:ascii="Times New Roman" w:hAnsi="Times New Roman"/>
          <w:color w:val="000000" w:themeColor="text1"/>
          <w:szCs w:val="24"/>
        </w:rPr>
        <w:t xml:space="preserve"> training strategy to include emphasis on public-private partnership.  </w:t>
      </w:r>
      <w:r w:rsidR="009E008E">
        <w:rPr>
          <w:rFonts w:ascii="Times New Roman" w:hAnsi="Times New Roman"/>
          <w:color w:val="000000" w:themeColor="text1"/>
          <w:szCs w:val="24"/>
        </w:rPr>
        <w:t xml:space="preserve">A broad-based skill development program was adopted in 2013 with support from the Asian Development Bank (ADB 2013). </w:t>
      </w:r>
      <w:r w:rsidR="00484837">
        <w:rPr>
          <w:rFonts w:ascii="Times New Roman" w:hAnsi="Times New Roman"/>
          <w:color w:val="000000" w:themeColor="text1"/>
          <w:szCs w:val="24"/>
        </w:rPr>
        <w:t>Private sector training efforts have also increased</w:t>
      </w:r>
      <w:r w:rsidR="009E008E">
        <w:rPr>
          <w:rFonts w:ascii="Times New Roman" w:hAnsi="Times New Roman"/>
          <w:color w:val="000000" w:themeColor="text1"/>
          <w:szCs w:val="24"/>
        </w:rPr>
        <w:t>, both through a range of skills-based training and through employer-financed on the job training</w:t>
      </w:r>
      <w:r w:rsidR="00484837">
        <w:rPr>
          <w:rFonts w:ascii="Times New Roman" w:hAnsi="Times New Roman"/>
          <w:color w:val="000000" w:themeColor="text1"/>
          <w:szCs w:val="24"/>
        </w:rPr>
        <w:t xml:space="preserve">.  Yet, the progress is slow.  </w:t>
      </w:r>
      <w:r w:rsidR="009E008E">
        <w:rPr>
          <w:rFonts w:ascii="Times New Roman" w:hAnsi="Times New Roman"/>
          <w:color w:val="000000" w:themeColor="text1"/>
          <w:szCs w:val="24"/>
        </w:rPr>
        <w:t>The efforts are simply dwarfed by the scale of the skill development needs.  In particular,</w:t>
      </w:r>
      <w:r>
        <w:rPr>
          <w:rFonts w:ascii="Times New Roman" w:hAnsi="Times New Roman"/>
          <w:color w:val="000000" w:themeColor="text1"/>
          <w:szCs w:val="24"/>
        </w:rPr>
        <w:t xml:space="preserve"> </w:t>
      </w:r>
      <w:r w:rsidR="00003481">
        <w:rPr>
          <w:rFonts w:ascii="Times New Roman" w:hAnsi="Times New Roman"/>
          <w:color w:val="000000" w:themeColor="text1"/>
          <w:szCs w:val="24"/>
        </w:rPr>
        <w:t>focused initiatives are</w:t>
      </w:r>
      <w:r w:rsidR="002C1820" w:rsidRPr="00CB3CA8">
        <w:rPr>
          <w:rFonts w:ascii="Times New Roman" w:hAnsi="Times New Roman"/>
          <w:color w:val="000000" w:themeColor="text1"/>
          <w:szCs w:val="24"/>
        </w:rPr>
        <w:t xml:space="preserve"> needed to upgrade the capabilities in export –oriented services like aviation, international shipping, tourism and ITC.  </w:t>
      </w:r>
    </w:p>
    <w:p w:rsidR="002C1820" w:rsidRPr="00CB3CA8" w:rsidRDefault="002C1820" w:rsidP="002C1820">
      <w:pPr>
        <w:pStyle w:val="ListParagraph"/>
        <w:ind w:left="0"/>
        <w:contextualSpacing w:val="0"/>
        <w:jc w:val="both"/>
        <w:rPr>
          <w:rFonts w:ascii="Times New Roman" w:hAnsi="Times New Roman"/>
          <w:color w:val="000000" w:themeColor="text1"/>
          <w:szCs w:val="24"/>
        </w:rPr>
      </w:pPr>
      <w:r w:rsidRPr="00CB3CA8">
        <w:rPr>
          <w:rFonts w:ascii="Times New Roman" w:hAnsi="Times New Roman"/>
          <w:color w:val="000000" w:themeColor="text1"/>
          <w:szCs w:val="24"/>
        </w:rPr>
        <w:t>Much of the specialized skills in aviation, international shipping and tourism are best acquired through on-the-job training.  Hence twining arrangements and joint ventures with international partners are the best ways to impart these skills.  The success of the RMG industry, for example, owes a lot to these types of international partnership arrangements. The hotel industry that caters to international tourists is also benefitting from similar arrangements, but the scope for doing more is s</w:t>
      </w:r>
      <w:r w:rsidR="00484837">
        <w:rPr>
          <w:rFonts w:ascii="Times New Roman" w:hAnsi="Times New Roman"/>
          <w:color w:val="000000" w:themeColor="text1"/>
          <w:szCs w:val="24"/>
        </w:rPr>
        <w:t>ubstantial.  The Government should</w:t>
      </w:r>
      <w:r w:rsidRPr="00CB3CA8">
        <w:rPr>
          <w:rFonts w:ascii="Times New Roman" w:hAnsi="Times New Roman"/>
          <w:color w:val="000000" w:themeColor="text1"/>
          <w:szCs w:val="24"/>
        </w:rPr>
        <w:t xml:space="preserve"> review </w:t>
      </w:r>
      <w:r w:rsidR="00484837">
        <w:rPr>
          <w:rFonts w:ascii="Times New Roman" w:hAnsi="Times New Roman"/>
          <w:color w:val="000000" w:themeColor="text1"/>
          <w:szCs w:val="24"/>
        </w:rPr>
        <w:t xml:space="preserve">the related </w:t>
      </w:r>
      <w:r w:rsidRPr="00CB3CA8">
        <w:rPr>
          <w:rFonts w:ascii="Times New Roman" w:hAnsi="Times New Roman"/>
          <w:color w:val="000000" w:themeColor="text1"/>
          <w:szCs w:val="24"/>
        </w:rPr>
        <w:t>regulatory policies to promote these partnership arrangements including further simplifying work permits, visa requirements, security clearances etc of international technical experts.</w:t>
      </w:r>
    </w:p>
    <w:p w:rsidR="002C1820" w:rsidRPr="00CB3CA8" w:rsidRDefault="002C1820" w:rsidP="002C1820">
      <w:pPr>
        <w:jc w:val="both"/>
        <w:rPr>
          <w:rFonts w:ascii="Times New Roman" w:hAnsi="Times New Roman"/>
          <w:szCs w:val="24"/>
        </w:rPr>
      </w:pPr>
      <w:r w:rsidRPr="00CB3CA8">
        <w:rPr>
          <w:rFonts w:ascii="Times New Roman" w:hAnsi="Times New Roman"/>
          <w:color w:val="000000" w:themeColor="text1"/>
          <w:szCs w:val="24"/>
        </w:rPr>
        <w:t>Regarding the ICT, special efforts are needed on a number of fronts.  First is the need for expanding the breadth and depth of science and technology education in Bangladesh. The tertiary education system is still unduly biased in favor of general</w:t>
      </w:r>
      <w:r w:rsidR="00484837">
        <w:rPr>
          <w:rFonts w:ascii="Times New Roman" w:hAnsi="Times New Roman"/>
          <w:color w:val="000000" w:themeColor="text1"/>
          <w:szCs w:val="24"/>
        </w:rPr>
        <w:t xml:space="preserve"> education.  The Government should</w:t>
      </w:r>
      <w:r w:rsidRPr="00CB3CA8">
        <w:rPr>
          <w:rFonts w:ascii="Times New Roman" w:hAnsi="Times New Roman"/>
          <w:color w:val="000000" w:themeColor="text1"/>
          <w:szCs w:val="24"/>
        </w:rPr>
        <w:t xml:space="preserve"> support the growth of centers of excellence in science and technology through grants and PPP </w:t>
      </w:r>
      <w:r w:rsidR="00484837">
        <w:rPr>
          <w:rFonts w:ascii="Times New Roman" w:hAnsi="Times New Roman"/>
          <w:color w:val="000000" w:themeColor="text1"/>
          <w:szCs w:val="24"/>
        </w:rPr>
        <w:t>in</w:t>
      </w:r>
      <w:r w:rsidR="009E008E">
        <w:rPr>
          <w:rFonts w:ascii="Times New Roman" w:hAnsi="Times New Roman"/>
          <w:color w:val="000000" w:themeColor="text1"/>
          <w:szCs w:val="24"/>
        </w:rPr>
        <w:t>itiative. Higher government</w:t>
      </w:r>
      <w:r w:rsidRPr="00CB3CA8">
        <w:rPr>
          <w:rFonts w:ascii="Times New Roman" w:hAnsi="Times New Roman"/>
          <w:color w:val="000000" w:themeColor="text1"/>
          <w:szCs w:val="24"/>
        </w:rPr>
        <w:t xml:space="preserve"> spen</w:t>
      </w:r>
      <w:r w:rsidR="009E008E">
        <w:rPr>
          <w:rFonts w:ascii="Times New Roman" w:hAnsi="Times New Roman"/>
          <w:color w:val="000000" w:themeColor="text1"/>
          <w:szCs w:val="24"/>
        </w:rPr>
        <w:t>ding on R&amp;D</w:t>
      </w:r>
      <w:r w:rsidRPr="00CB3CA8">
        <w:rPr>
          <w:rFonts w:ascii="Times New Roman" w:hAnsi="Times New Roman"/>
          <w:color w:val="000000" w:themeColor="text1"/>
          <w:szCs w:val="24"/>
        </w:rPr>
        <w:t xml:space="preserve"> will </w:t>
      </w:r>
      <w:r w:rsidR="009E008E">
        <w:rPr>
          <w:rFonts w:ascii="Times New Roman" w:hAnsi="Times New Roman"/>
          <w:color w:val="000000" w:themeColor="text1"/>
          <w:szCs w:val="24"/>
        </w:rPr>
        <w:t xml:space="preserve">also </w:t>
      </w:r>
      <w:r w:rsidRPr="00CB3CA8">
        <w:rPr>
          <w:rFonts w:ascii="Times New Roman" w:hAnsi="Times New Roman"/>
          <w:color w:val="000000" w:themeColor="text1"/>
          <w:szCs w:val="24"/>
        </w:rPr>
        <w:t xml:space="preserve">support the growth of scientific education and research. </w:t>
      </w:r>
      <w:r w:rsidR="009E008E">
        <w:rPr>
          <w:rFonts w:ascii="Times New Roman" w:hAnsi="Times New Roman"/>
          <w:color w:val="000000" w:themeColor="text1"/>
          <w:szCs w:val="24"/>
        </w:rPr>
        <w:t>Indeed, p</w:t>
      </w:r>
      <w:r w:rsidRPr="00CB3CA8">
        <w:rPr>
          <w:rFonts w:ascii="Times New Roman" w:hAnsi="Times New Roman"/>
          <w:color w:val="000000" w:themeColor="text1"/>
          <w:szCs w:val="24"/>
        </w:rPr>
        <w:t xml:space="preserve">ublic spending on R&amp;D is the most important driver of the growth of science and technology education and research in advanced economies.  Additionally, </w:t>
      </w:r>
      <w:r w:rsidR="00484837">
        <w:rPr>
          <w:rFonts w:ascii="Times New Roman" w:hAnsi="Times New Roman"/>
          <w:szCs w:val="24"/>
        </w:rPr>
        <w:t>a long term plan should</w:t>
      </w:r>
      <w:r w:rsidRPr="00CB3CA8">
        <w:rPr>
          <w:rFonts w:ascii="Times New Roman" w:hAnsi="Times New Roman"/>
          <w:szCs w:val="24"/>
        </w:rPr>
        <w:t xml:space="preserve"> be undertaken so that current supply of 5,000 yearly IT graduates can be doubled in next 2-3 years. Students from non-metropolitan cities with relatively lo</w:t>
      </w:r>
      <w:r w:rsidR="00484837">
        <w:rPr>
          <w:rFonts w:ascii="Times New Roman" w:hAnsi="Times New Roman"/>
          <w:szCs w:val="24"/>
        </w:rPr>
        <w:t xml:space="preserve">w overseas migration trends should </w:t>
      </w:r>
      <w:r w:rsidRPr="00CB3CA8">
        <w:rPr>
          <w:rFonts w:ascii="Times New Roman" w:hAnsi="Times New Roman"/>
          <w:szCs w:val="24"/>
        </w:rPr>
        <w:t xml:space="preserve">be encouraged to enroll.  To facilitate this, colleges </w:t>
      </w:r>
      <w:r w:rsidR="00484837">
        <w:rPr>
          <w:rFonts w:ascii="Times New Roman" w:hAnsi="Times New Roman"/>
          <w:szCs w:val="24"/>
        </w:rPr>
        <w:t>under national universities should</w:t>
      </w:r>
      <w:r w:rsidRPr="00CB3CA8">
        <w:rPr>
          <w:rFonts w:ascii="Times New Roman" w:hAnsi="Times New Roman"/>
          <w:szCs w:val="24"/>
        </w:rPr>
        <w:t xml:space="preserve"> be required to start IT education. Also, special education loan poli</w:t>
      </w:r>
      <w:r w:rsidR="00484837">
        <w:rPr>
          <w:rFonts w:ascii="Times New Roman" w:hAnsi="Times New Roman"/>
          <w:szCs w:val="24"/>
        </w:rPr>
        <w:t>cy and scholarship programs should</w:t>
      </w:r>
      <w:r w:rsidRPr="00CB3CA8">
        <w:rPr>
          <w:rFonts w:ascii="Times New Roman" w:hAnsi="Times New Roman"/>
          <w:szCs w:val="24"/>
        </w:rPr>
        <w:t xml:space="preserve"> be designed to encourage students for IT education enrollment. More industry involvement will be ensured during academic programs.</w:t>
      </w:r>
    </w:p>
    <w:p w:rsidR="002C1820" w:rsidRPr="00CD2445" w:rsidRDefault="002C1820" w:rsidP="00CD2445">
      <w:pPr>
        <w:pStyle w:val="Heading2"/>
      </w:pPr>
      <w:bookmarkStart w:id="48" w:name="_Toc488108655"/>
      <w:r w:rsidRPr="00CD2445">
        <w:t>Strengthen Prudential Regulations</w:t>
      </w:r>
      <w:bookmarkEnd w:id="48"/>
    </w:p>
    <w:p w:rsidR="007122C7" w:rsidRDefault="002C1820" w:rsidP="002C1820">
      <w:pPr>
        <w:jc w:val="both"/>
        <w:rPr>
          <w:rFonts w:ascii="Times New Roman" w:hAnsi="Times New Roman"/>
          <w:szCs w:val="24"/>
        </w:rPr>
      </w:pPr>
      <w:r w:rsidRPr="00CB3CA8">
        <w:rPr>
          <w:rFonts w:ascii="Times New Roman" w:hAnsi="Times New Roman"/>
          <w:szCs w:val="24"/>
        </w:rPr>
        <w:t xml:space="preserve">Prudential regulations are needed to protect consumer interest (all services), to protect depositor interests (in banking), to protect state security (internet security) and to protect citizen safety </w:t>
      </w:r>
      <w:r w:rsidRPr="00CB3CA8">
        <w:rPr>
          <w:rFonts w:ascii="Times New Roman" w:hAnsi="Times New Roman"/>
          <w:szCs w:val="24"/>
        </w:rPr>
        <w:lastRenderedPageBreak/>
        <w:t>(transport, food industry, health care). In many areas</w:t>
      </w:r>
      <w:r w:rsidR="007122C7">
        <w:rPr>
          <w:rFonts w:ascii="Times New Roman" w:hAnsi="Times New Roman"/>
          <w:szCs w:val="24"/>
        </w:rPr>
        <w:t>,</w:t>
      </w:r>
      <w:r w:rsidRPr="00CB3CA8">
        <w:rPr>
          <w:rFonts w:ascii="Times New Roman" w:hAnsi="Times New Roman"/>
          <w:szCs w:val="24"/>
        </w:rPr>
        <w:t xml:space="preserve"> prudential regulations are in place. Never</w:t>
      </w:r>
      <w:r w:rsidR="007122C7">
        <w:rPr>
          <w:rFonts w:ascii="Times New Roman" w:hAnsi="Times New Roman"/>
          <w:szCs w:val="24"/>
        </w:rPr>
        <w:t>theless, there</w:t>
      </w:r>
      <w:r w:rsidRPr="00CB3CA8">
        <w:rPr>
          <w:rFonts w:ascii="Times New Roman" w:hAnsi="Times New Roman"/>
          <w:szCs w:val="24"/>
        </w:rPr>
        <w:t xml:space="preserve"> </w:t>
      </w:r>
      <w:r w:rsidR="007122C7">
        <w:rPr>
          <w:rFonts w:ascii="Times New Roman" w:hAnsi="Times New Roman"/>
          <w:szCs w:val="24"/>
        </w:rPr>
        <w:t xml:space="preserve">are important </w:t>
      </w:r>
      <w:r w:rsidRPr="00CB3CA8">
        <w:rPr>
          <w:rFonts w:ascii="Times New Roman" w:hAnsi="Times New Roman"/>
          <w:szCs w:val="24"/>
        </w:rPr>
        <w:t>gaps in regulatory framework for man</w:t>
      </w:r>
      <w:r w:rsidR="007122C7">
        <w:rPr>
          <w:rFonts w:ascii="Times New Roman" w:hAnsi="Times New Roman"/>
          <w:szCs w:val="24"/>
        </w:rPr>
        <w:t xml:space="preserve">y services, especially in healthcare. Most importantly, the implementation capacity is weak.  </w:t>
      </w:r>
      <w:r w:rsidRPr="00CB3CA8">
        <w:rPr>
          <w:rFonts w:ascii="Times New Roman" w:hAnsi="Times New Roman"/>
          <w:szCs w:val="24"/>
        </w:rPr>
        <w:t xml:space="preserve"> </w:t>
      </w:r>
    </w:p>
    <w:p w:rsidR="002C1820" w:rsidRPr="00CB3CA8" w:rsidRDefault="002C1820" w:rsidP="002C1820">
      <w:pPr>
        <w:jc w:val="both"/>
        <w:rPr>
          <w:rFonts w:ascii="Times New Roman" w:hAnsi="Times New Roman"/>
          <w:szCs w:val="24"/>
        </w:rPr>
      </w:pPr>
      <w:r w:rsidRPr="00CB3CA8">
        <w:rPr>
          <w:rFonts w:ascii="Times New Roman" w:hAnsi="Times New Roman"/>
          <w:szCs w:val="24"/>
        </w:rPr>
        <w:t>Accordingly, all regulatory authorities dealing with transport, trade, educati</w:t>
      </w:r>
      <w:r w:rsidR="007122C7">
        <w:rPr>
          <w:rFonts w:ascii="Times New Roman" w:hAnsi="Times New Roman"/>
          <w:szCs w:val="24"/>
        </w:rPr>
        <w:t>on, health, tourism and ITC should</w:t>
      </w:r>
      <w:r w:rsidRPr="00CB3CA8">
        <w:rPr>
          <w:rFonts w:ascii="Times New Roman" w:hAnsi="Times New Roman"/>
          <w:szCs w:val="24"/>
        </w:rPr>
        <w:t xml:space="preserve"> be asked to look at the adequacy and relevance of all concerned regulatory issues, both prudential and enabling, with a view to upgrading and modernizing the regulatory framework for services sector. The objective of this review will be to facilitate private investment while protecting genuine consumer and state interests.  Proper con</w:t>
      </w:r>
      <w:r w:rsidR="007122C7">
        <w:rPr>
          <w:rFonts w:ascii="Times New Roman" w:hAnsi="Times New Roman"/>
          <w:szCs w:val="24"/>
        </w:rPr>
        <w:t>sultation with stakeholders should</w:t>
      </w:r>
      <w:r w:rsidRPr="00CB3CA8">
        <w:rPr>
          <w:rFonts w:ascii="Times New Roman" w:hAnsi="Times New Roman"/>
          <w:szCs w:val="24"/>
        </w:rPr>
        <w:t xml:space="preserve"> be done to ensure correct diagnostics for reform. Lessons </w:t>
      </w:r>
      <w:r w:rsidR="007122C7">
        <w:rPr>
          <w:rFonts w:ascii="Times New Roman" w:hAnsi="Times New Roman"/>
          <w:szCs w:val="24"/>
        </w:rPr>
        <w:t>of international experience should</w:t>
      </w:r>
      <w:r w:rsidRPr="00CB3CA8">
        <w:rPr>
          <w:rFonts w:ascii="Times New Roman" w:hAnsi="Times New Roman"/>
          <w:szCs w:val="24"/>
        </w:rPr>
        <w:t xml:space="preserve"> also be reviewed as necessary</w:t>
      </w:r>
    </w:p>
    <w:p w:rsidR="002C1820" w:rsidRPr="00CB3CA8" w:rsidRDefault="002C1820" w:rsidP="002C1820">
      <w:pPr>
        <w:jc w:val="both"/>
        <w:rPr>
          <w:rFonts w:ascii="Times New Roman" w:hAnsi="Times New Roman"/>
          <w:szCs w:val="24"/>
        </w:rPr>
      </w:pPr>
      <w:r w:rsidRPr="00CB3CA8">
        <w:rPr>
          <w:rFonts w:ascii="Times New Roman" w:hAnsi="Times New Roman"/>
          <w:szCs w:val="24"/>
        </w:rPr>
        <w:t>In the area of prudentia</w:t>
      </w:r>
      <w:r w:rsidR="007122C7">
        <w:rPr>
          <w:rFonts w:ascii="Times New Roman" w:hAnsi="Times New Roman"/>
          <w:szCs w:val="24"/>
        </w:rPr>
        <w:t>l regulations, the emphasis should</w:t>
      </w:r>
      <w:r w:rsidRPr="00CB3CA8">
        <w:rPr>
          <w:rFonts w:ascii="Times New Roman" w:hAnsi="Times New Roman"/>
          <w:szCs w:val="24"/>
        </w:rPr>
        <w:t xml:space="preserve"> be on the following core aspects:</w:t>
      </w:r>
    </w:p>
    <w:p w:rsidR="002C1820" w:rsidRPr="00CB3CA8" w:rsidRDefault="002C1820" w:rsidP="002C1820">
      <w:pPr>
        <w:pStyle w:val="ListParagraph"/>
        <w:numPr>
          <w:ilvl w:val="0"/>
          <w:numId w:val="8"/>
        </w:numPr>
        <w:jc w:val="both"/>
        <w:rPr>
          <w:rFonts w:ascii="Times New Roman" w:hAnsi="Times New Roman"/>
          <w:szCs w:val="24"/>
        </w:rPr>
      </w:pPr>
      <w:r w:rsidRPr="00CB3CA8">
        <w:rPr>
          <w:rFonts w:ascii="Times New Roman" w:hAnsi="Times New Roman"/>
          <w:szCs w:val="24"/>
        </w:rPr>
        <w:t>Accreditation policies to ensure minimum quality standards in education.</w:t>
      </w:r>
    </w:p>
    <w:p w:rsidR="002C1820" w:rsidRDefault="002C1820" w:rsidP="002C1820">
      <w:pPr>
        <w:pStyle w:val="ListParagraph"/>
        <w:numPr>
          <w:ilvl w:val="0"/>
          <w:numId w:val="8"/>
        </w:numPr>
        <w:jc w:val="both"/>
        <w:rPr>
          <w:rFonts w:ascii="Times New Roman" w:hAnsi="Times New Roman"/>
          <w:szCs w:val="24"/>
        </w:rPr>
      </w:pPr>
      <w:r w:rsidRPr="00CB3CA8">
        <w:rPr>
          <w:rFonts w:ascii="Times New Roman" w:hAnsi="Times New Roman"/>
          <w:szCs w:val="24"/>
        </w:rPr>
        <w:t>Licensing of health practitioners and private hospitals/clinics/labs to ensure health safety and acceptable standards.</w:t>
      </w:r>
    </w:p>
    <w:p w:rsidR="00C7418A" w:rsidRPr="00CB3CA8" w:rsidRDefault="00C7418A" w:rsidP="002C1820">
      <w:pPr>
        <w:pStyle w:val="ListParagraph"/>
        <w:numPr>
          <w:ilvl w:val="0"/>
          <w:numId w:val="8"/>
        </w:numPr>
        <w:jc w:val="both"/>
        <w:rPr>
          <w:rFonts w:ascii="Times New Roman" w:hAnsi="Times New Roman"/>
          <w:szCs w:val="24"/>
        </w:rPr>
      </w:pPr>
      <w:r>
        <w:rPr>
          <w:rFonts w:ascii="Times New Roman" w:hAnsi="Times New Roman"/>
          <w:szCs w:val="24"/>
        </w:rPr>
        <w:t xml:space="preserve">Ensure accountability of healthcare professionals by establishing a grievance unit under the Ministry of Health that looks at public complaints for poor services. </w:t>
      </w:r>
    </w:p>
    <w:p w:rsidR="002C1820" w:rsidRPr="00CB3CA8" w:rsidRDefault="002C1820" w:rsidP="002C1820">
      <w:pPr>
        <w:pStyle w:val="ListParagraph"/>
        <w:numPr>
          <w:ilvl w:val="0"/>
          <w:numId w:val="8"/>
        </w:numPr>
        <w:jc w:val="both"/>
        <w:rPr>
          <w:rFonts w:ascii="Times New Roman" w:hAnsi="Times New Roman"/>
          <w:szCs w:val="24"/>
        </w:rPr>
      </w:pPr>
      <w:r w:rsidRPr="00CB3CA8">
        <w:rPr>
          <w:rFonts w:ascii="Times New Roman" w:hAnsi="Times New Roman"/>
          <w:szCs w:val="24"/>
        </w:rPr>
        <w:t>Licensing of food vendors in hotels, restaurants and other commercial food vendors to ensure sanitation and health safety standards.</w:t>
      </w:r>
    </w:p>
    <w:p w:rsidR="002C1820" w:rsidRPr="00CB3CA8" w:rsidRDefault="002C1820" w:rsidP="002C1820">
      <w:pPr>
        <w:pStyle w:val="ListParagraph"/>
        <w:numPr>
          <w:ilvl w:val="0"/>
          <w:numId w:val="8"/>
        </w:numPr>
        <w:jc w:val="both"/>
        <w:rPr>
          <w:rFonts w:ascii="Times New Roman" w:hAnsi="Times New Roman"/>
          <w:szCs w:val="24"/>
        </w:rPr>
      </w:pPr>
      <w:r w:rsidRPr="00CB3CA8">
        <w:rPr>
          <w:rFonts w:ascii="Times New Roman" w:hAnsi="Times New Roman"/>
          <w:szCs w:val="24"/>
        </w:rPr>
        <w:t>Strict monitoring of licensing and driving records of truck and bus drivers.</w:t>
      </w:r>
    </w:p>
    <w:p w:rsidR="002C1820" w:rsidRPr="00CB3CA8" w:rsidRDefault="002C1820" w:rsidP="002C1820">
      <w:pPr>
        <w:pStyle w:val="ListParagraph"/>
        <w:numPr>
          <w:ilvl w:val="0"/>
          <w:numId w:val="8"/>
        </w:numPr>
        <w:jc w:val="both"/>
        <w:rPr>
          <w:rFonts w:ascii="Times New Roman" w:hAnsi="Times New Roman"/>
          <w:szCs w:val="24"/>
        </w:rPr>
      </w:pPr>
      <w:r w:rsidRPr="00CB3CA8">
        <w:rPr>
          <w:rFonts w:ascii="Times New Roman" w:hAnsi="Times New Roman"/>
          <w:szCs w:val="24"/>
        </w:rPr>
        <w:t>Monitoring of road damage based on vehicle weight and loading norms.</w:t>
      </w:r>
    </w:p>
    <w:p w:rsidR="002C1820" w:rsidRPr="00CB3CA8" w:rsidRDefault="002C1820" w:rsidP="002C1820">
      <w:pPr>
        <w:pStyle w:val="ListParagraph"/>
        <w:numPr>
          <w:ilvl w:val="0"/>
          <w:numId w:val="8"/>
        </w:numPr>
        <w:jc w:val="both"/>
        <w:rPr>
          <w:rFonts w:ascii="Times New Roman" w:hAnsi="Times New Roman"/>
          <w:szCs w:val="24"/>
        </w:rPr>
      </w:pPr>
      <w:r w:rsidRPr="00CB3CA8">
        <w:rPr>
          <w:rFonts w:ascii="Times New Roman" w:hAnsi="Times New Roman"/>
          <w:szCs w:val="24"/>
        </w:rPr>
        <w:t>Strict implementation of safety features of commercial vehicles</w:t>
      </w:r>
    </w:p>
    <w:p w:rsidR="002C1820" w:rsidRPr="00CB3CA8" w:rsidRDefault="002C1820" w:rsidP="002C1820">
      <w:pPr>
        <w:pStyle w:val="ListParagraph"/>
        <w:numPr>
          <w:ilvl w:val="0"/>
          <w:numId w:val="8"/>
        </w:numPr>
        <w:jc w:val="both"/>
        <w:rPr>
          <w:rFonts w:ascii="Times New Roman" w:hAnsi="Times New Roman"/>
          <w:szCs w:val="24"/>
        </w:rPr>
      </w:pPr>
      <w:r w:rsidRPr="00CB3CA8">
        <w:rPr>
          <w:rFonts w:ascii="Times New Roman" w:hAnsi="Times New Roman"/>
          <w:szCs w:val="24"/>
        </w:rPr>
        <w:t xml:space="preserve">Strict inspection of all river vessels and monitoring of vessel loads. </w:t>
      </w:r>
    </w:p>
    <w:p w:rsidR="002C1820" w:rsidRPr="00CB3CA8" w:rsidRDefault="002C1820" w:rsidP="002C1820">
      <w:pPr>
        <w:pStyle w:val="ListParagraph"/>
        <w:numPr>
          <w:ilvl w:val="0"/>
          <w:numId w:val="8"/>
        </w:numPr>
        <w:jc w:val="both"/>
        <w:rPr>
          <w:rFonts w:ascii="Times New Roman" w:hAnsi="Times New Roman"/>
          <w:szCs w:val="24"/>
        </w:rPr>
      </w:pPr>
      <w:r w:rsidRPr="00CB3CA8">
        <w:rPr>
          <w:rFonts w:ascii="Times New Roman" w:hAnsi="Times New Roman"/>
          <w:szCs w:val="24"/>
        </w:rPr>
        <w:t xml:space="preserve">Require purchase of </w:t>
      </w:r>
      <w:r w:rsidR="00975EDE">
        <w:rPr>
          <w:rFonts w:ascii="Times New Roman" w:hAnsi="Times New Roman"/>
          <w:szCs w:val="24"/>
        </w:rPr>
        <w:t xml:space="preserve">liability insurance for all healthcare providers and </w:t>
      </w:r>
      <w:r w:rsidRPr="00CB3CA8">
        <w:rPr>
          <w:rFonts w:ascii="Times New Roman" w:hAnsi="Times New Roman"/>
          <w:szCs w:val="24"/>
        </w:rPr>
        <w:t>enterprises engaged in the transport industry.</w:t>
      </w:r>
    </w:p>
    <w:p w:rsidR="002C1820" w:rsidRPr="00CB3CA8" w:rsidRDefault="002C1820" w:rsidP="002C1820">
      <w:pPr>
        <w:pStyle w:val="ListParagraph"/>
        <w:numPr>
          <w:ilvl w:val="0"/>
          <w:numId w:val="8"/>
        </w:numPr>
        <w:jc w:val="both"/>
        <w:rPr>
          <w:rFonts w:ascii="Times New Roman" w:hAnsi="Times New Roman"/>
          <w:szCs w:val="24"/>
        </w:rPr>
      </w:pPr>
      <w:r w:rsidRPr="00CB3CA8">
        <w:rPr>
          <w:rFonts w:ascii="Times New Roman" w:hAnsi="Times New Roman"/>
          <w:szCs w:val="24"/>
        </w:rPr>
        <w:t>Enforcement of proper zoning laws for all commercial enterprises and strict implementation of parking regulations for all vehicles.</w:t>
      </w:r>
    </w:p>
    <w:p w:rsidR="00535D8E" w:rsidRDefault="002C1820" w:rsidP="002C1820">
      <w:pPr>
        <w:jc w:val="both"/>
        <w:rPr>
          <w:rFonts w:ascii="Times New Roman" w:hAnsi="Times New Roman"/>
          <w:szCs w:val="24"/>
        </w:rPr>
      </w:pPr>
      <w:r w:rsidRPr="00CB3CA8">
        <w:rPr>
          <w:rFonts w:ascii="Times New Roman" w:hAnsi="Times New Roman"/>
          <w:szCs w:val="24"/>
        </w:rPr>
        <w:t xml:space="preserve">The implementation of these regulations will require proper education through mass media as well as cooperation with the private enterprises.  To minimize the administrative burden on public institutions, a </w:t>
      </w:r>
      <w:r w:rsidR="007122C7">
        <w:rPr>
          <w:rFonts w:ascii="Times New Roman" w:hAnsi="Times New Roman"/>
          <w:szCs w:val="24"/>
        </w:rPr>
        <w:t>system of financial penalty and revoking of licensing where deemed necessary should</w:t>
      </w:r>
      <w:r w:rsidRPr="00CB3CA8">
        <w:rPr>
          <w:rFonts w:ascii="Times New Roman" w:hAnsi="Times New Roman"/>
          <w:szCs w:val="24"/>
        </w:rPr>
        <w:t xml:space="preserve"> be instituted t</w:t>
      </w:r>
      <w:r w:rsidR="007122C7">
        <w:rPr>
          <w:rFonts w:ascii="Times New Roman" w:hAnsi="Times New Roman"/>
          <w:szCs w:val="24"/>
        </w:rPr>
        <w:t>o provide an incentive for self-</w:t>
      </w:r>
      <w:r w:rsidR="00975EDE">
        <w:rPr>
          <w:rFonts w:ascii="Times New Roman" w:hAnsi="Times New Roman"/>
          <w:szCs w:val="24"/>
        </w:rPr>
        <w:t>regulation. Implementation should</w:t>
      </w:r>
      <w:r w:rsidRPr="00CB3CA8">
        <w:rPr>
          <w:rFonts w:ascii="Times New Roman" w:hAnsi="Times New Roman"/>
          <w:szCs w:val="24"/>
        </w:rPr>
        <w:t xml:space="preserve"> be done through spot check.  To ensure that the regulations are not used by public agency staff to harass the enterprise or increase the cost of doing business,</w:t>
      </w:r>
      <w:r w:rsidR="007122C7">
        <w:rPr>
          <w:rFonts w:ascii="Times New Roman" w:hAnsi="Times New Roman"/>
          <w:szCs w:val="24"/>
        </w:rPr>
        <w:t xml:space="preserve"> all licensing requirements should</w:t>
      </w:r>
      <w:r w:rsidRPr="00CB3CA8">
        <w:rPr>
          <w:rFonts w:ascii="Times New Roman" w:hAnsi="Times New Roman"/>
          <w:szCs w:val="24"/>
        </w:rPr>
        <w:t xml:space="preserve"> be administered online with established timelines for responses. A</w:t>
      </w:r>
      <w:r w:rsidR="007122C7">
        <w:rPr>
          <w:rFonts w:ascii="Times New Roman" w:hAnsi="Times New Roman"/>
          <w:szCs w:val="24"/>
        </w:rPr>
        <w:t>n online complaint registry should</w:t>
      </w:r>
      <w:r w:rsidRPr="00CB3CA8">
        <w:rPr>
          <w:rFonts w:ascii="Times New Roman" w:hAnsi="Times New Roman"/>
          <w:szCs w:val="24"/>
        </w:rPr>
        <w:t xml:space="preserve"> be established to redress enterprise grievances. Staff of public r</w:t>
      </w:r>
      <w:r w:rsidR="007122C7">
        <w:rPr>
          <w:rFonts w:ascii="Times New Roman" w:hAnsi="Times New Roman"/>
          <w:szCs w:val="24"/>
        </w:rPr>
        <w:t>egulatory agencies should</w:t>
      </w:r>
      <w:r w:rsidRPr="00CB3CA8">
        <w:rPr>
          <w:rFonts w:ascii="Times New Roman" w:hAnsi="Times New Roman"/>
          <w:szCs w:val="24"/>
        </w:rPr>
        <w:t xml:space="preserve"> b</w:t>
      </w:r>
      <w:r w:rsidR="007122C7">
        <w:rPr>
          <w:rFonts w:ascii="Times New Roman" w:hAnsi="Times New Roman"/>
          <w:szCs w:val="24"/>
        </w:rPr>
        <w:t>e enhanced as necessary and should</w:t>
      </w:r>
      <w:r w:rsidRPr="00CB3CA8">
        <w:rPr>
          <w:rFonts w:ascii="Times New Roman" w:hAnsi="Times New Roman"/>
          <w:szCs w:val="24"/>
        </w:rPr>
        <w:t xml:space="preserve"> be given necessary training. </w:t>
      </w:r>
      <w:r w:rsidR="007122C7">
        <w:rPr>
          <w:rFonts w:ascii="Times New Roman" w:hAnsi="Times New Roman"/>
          <w:szCs w:val="24"/>
        </w:rPr>
        <w:t>Strict disciplinary actions should</w:t>
      </w:r>
      <w:r w:rsidRPr="00CB3CA8">
        <w:rPr>
          <w:rFonts w:ascii="Times New Roman" w:hAnsi="Times New Roman"/>
          <w:szCs w:val="24"/>
        </w:rPr>
        <w:t xml:space="preserve"> be enforced for public service agents that are found in violation of ethical and service standards.</w:t>
      </w:r>
    </w:p>
    <w:p w:rsidR="003A06F4" w:rsidRPr="00CB3CA8" w:rsidRDefault="003A06F4" w:rsidP="002C1820">
      <w:pPr>
        <w:jc w:val="both"/>
        <w:rPr>
          <w:rFonts w:ascii="Times New Roman" w:hAnsi="Times New Roman"/>
          <w:szCs w:val="24"/>
        </w:rPr>
      </w:pPr>
    </w:p>
    <w:p w:rsidR="002C1820" w:rsidRPr="00CD2445" w:rsidRDefault="002C1820" w:rsidP="00CD2445">
      <w:pPr>
        <w:pStyle w:val="Heading2"/>
      </w:pPr>
      <w:bookmarkStart w:id="49" w:name="_Toc488108656"/>
      <w:r w:rsidRPr="00CD2445">
        <w:t>Strengthen Public Institutions</w:t>
      </w:r>
      <w:bookmarkEnd w:id="49"/>
    </w:p>
    <w:p w:rsidR="00CF6D30" w:rsidRDefault="002C1820" w:rsidP="00CF6D30">
      <w:pPr>
        <w:jc w:val="both"/>
        <w:rPr>
          <w:rFonts w:ascii="Times New Roman" w:hAnsi="Times New Roman"/>
          <w:szCs w:val="24"/>
        </w:rPr>
      </w:pPr>
      <w:r w:rsidRPr="00CB3CA8">
        <w:rPr>
          <w:rFonts w:ascii="Times New Roman" w:hAnsi="Times New Roman"/>
          <w:szCs w:val="24"/>
        </w:rPr>
        <w:t>The challenge of strengthening public institutio</w:t>
      </w:r>
      <w:r w:rsidR="007122C7">
        <w:rPr>
          <w:rFonts w:ascii="Times New Roman" w:hAnsi="Times New Roman"/>
          <w:szCs w:val="24"/>
        </w:rPr>
        <w:t>ns is pervasive in Bangladesh</w:t>
      </w:r>
      <w:r w:rsidR="00172D8E">
        <w:rPr>
          <w:rFonts w:ascii="Times New Roman" w:hAnsi="Times New Roman"/>
          <w:szCs w:val="24"/>
        </w:rPr>
        <w:t xml:space="preserve"> (Ahmed, Alamgir and Mujeri, 2016)</w:t>
      </w:r>
      <w:r w:rsidR="007122C7">
        <w:rPr>
          <w:rFonts w:ascii="Times New Roman" w:hAnsi="Times New Roman"/>
          <w:szCs w:val="24"/>
        </w:rPr>
        <w:t xml:space="preserve">. </w:t>
      </w:r>
      <w:r w:rsidRPr="00CB3CA8">
        <w:rPr>
          <w:rFonts w:ascii="Times New Roman" w:hAnsi="Times New Roman"/>
          <w:szCs w:val="24"/>
        </w:rPr>
        <w:t xml:space="preserve"> </w:t>
      </w:r>
      <w:r w:rsidR="008A67D9">
        <w:rPr>
          <w:rFonts w:ascii="Times New Roman" w:hAnsi="Times New Roman"/>
          <w:szCs w:val="24"/>
        </w:rPr>
        <w:t xml:space="preserve">But this challenge is most intensive in the public services sector, especially those public sector institutions </w:t>
      </w:r>
      <w:r w:rsidR="00172D8E">
        <w:rPr>
          <w:rFonts w:ascii="Times New Roman" w:hAnsi="Times New Roman"/>
          <w:szCs w:val="24"/>
        </w:rPr>
        <w:t>that</w:t>
      </w:r>
      <w:r w:rsidR="008A67D9">
        <w:rPr>
          <w:rFonts w:ascii="Times New Roman" w:hAnsi="Times New Roman"/>
          <w:szCs w:val="24"/>
        </w:rPr>
        <w:t xml:space="preserve"> provide direct services to the citizens.  These include health, education, transport and agriculture. Some public sector agencies provide only regulatory and policy support to private sector.  These include the Ministry of Finance, the Bangladesh Bank, the Ministry of Commerce, </w:t>
      </w:r>
      <w:r w:rsidR="00CF6D30">
        <w:rPr>
          <w:rFonts w:ascii="Times New Roman" w:hAnsi="Times New Roman"/>
          <w:szCs w:val="24"/>
        </w:rPr>
        <w:t xml:space="preserve">and </w:t>
      </w:r>
      <w:r w:rsidR="008A67D9">
        <w:rPr>
          <w:rFonts w:ascii="Times New Roman" w:hAnsi="Times New Roman"/>
          <w:szCs w:val="24"/>
        </w:rPr>
        <w:t>the Ministry of Land Administration.  But there are many that provide both services</w:t>
      </w:r>
      <w:r w:rsidR="00CF6D30">
        <w:rPr>
          <w:rFonts w:ascii="Times New Roman" w:hAnsi="Times New Roman"/>
          <w:szCs w:val="24"/>
        </w:rPr>
        <w:t xml:space="preserve">. Together, these agencies are a part of public administration.  Hence, a broad-based reform of public administration is key to Bangladesh achieving higher income status.  Of particular importance is the need to ensure the efficiency and effectiveness of </w:t>
      </w:r>
      <w:r w:rsidRPr="00CB3CA8">
        <w:rPr>
          <w:rFonts w:ascii="Times New Roman" w:hAnsi="Times New Roman"/>
          <w:szCs w:val="24"/>
        </w:rPr>
        <w:t>the regulatory agencies dealing with services that are subject to global competition</w:t>
      </w:r>
      <w:r w:rsidR="00CF6D30">
        <w:rPr>
          <w:rFonts w:ascii="Times New Roman" w:hAnsi="Times New Roman"/>
          <w:szCs w:val="24"/>
        </w:rPr>
        <w:t xml:space="preserve">.  They </w:t>
      </w:r>
      <w:r w:rsidRPr="00CB3CA8">
        <w:rPr>
          <w:rFonts w:ascii="Times New Roman" w:hAnsi="Times New Roman"/>
          <w:szCs w:val="24"/>
        </w:rPr>
        <w:t>require special skills and capacities.   Th</w:t>
      </w:r>
      <w:r w:rsidR="008A67D9">
        <w:rPr>
          <w:rFonts w:ascii="Times New Roman" w:hAnsi="Times New Roman"/>
          <w:szCs w:val="24"/>
        </w:rPr>
        <w:t>ese include: the Civil Aviation</w:t>
      </w:r>
      <w:r w:rsidR="004C18A0">
        <w:rPr>
          <w:rFonts w:ascii="Times New Roman" w:hAnsi="Times New Roman"/>
          <w:szCs w:val="24"/>
        </w:rPr>
        <w:t xml:space="preserve"> Authority,</w:t>
      </w:r>
      <w:r w:rsidRPr="00CB3CA8">
        <w:rPr>
          <w:rFonts w:ascii="Times New Roman" w:hAnsi="Times New Roman"/>
          <w:szCs w:val="24"/>
        </w:rPr>
        <w:t xml:space="preserve"> the Ministry of Shippin</w:t>
      </w:r>
      <w:r w:rsidR="004C18A0">
        <w:rPr>
          <w:rFonts w:ascii="Times New Roman" w:hAnsi="Times New Roman"/>
          <w:szCs w:val="24"/>
        </w:rPr>
        <w:t>g,</w:t>
      </w:r>
      <w:r w:rsidRPr="00CB3CA8">
        <w:rPr>
          <w:rFonts w:ascii="Times New Roman" w:hAnsi="Times New Roman"/>
          <w:szCs w:val="24"/>
        </w:rPr>
        <w:t xml:space="preserve"> the B</w:t>
      </w:r>
      <w:r w:rsidR="001E0F8D">
        <w:rPr>
          <w:rFonts w:ascii="Times New Roman" w:hAnsi="Times New Roman"/>
          <w:szCs w:val="24"/>
        </w:rPr>
        <w:t xml:space="preserve">angladesh </w:t>
      </w:r>
      <w:r w:rsidRPr="00CB3CA8">
        <w:rPr>
          <w:rFonts w:ascii="Times New Roman" w:hAnsi="Times New Roman"/>
          <w:szCs w:val="24"/>
        </w:rPr>
        <w:t>T</w:t>
      </w:r>
      <w:r w:rsidR="001E0F8D">
        <w:rPr>
          <w:rFonts w:ascii="Times New Roman" w:hAnsi="Times New Roman"/>
          <w:szCs w:val="24"/>
        </w:rPr>
        <w:t>elecommunications Regulatory Commission (BT</w:t>
      </w:r>
      <w:r w:rsidRPr="00CB3CA8">
        <w:rPr>
          <w:rFonts w:ascii="Times New Roman" w:hAnsi="Times New Roman"/>
          <w:szCs w:val="24"/>
        </w:rPr>
        <w:t>RC</w:t>
      </w:r>
      <w:r w:rsidR="001E0F8D">
        <w:rPr>
          <w:rFonts w:ascii="Times New Roman" w:hAnsi="Times New Roman"/>
          <w:szCs w:val="24"/>
        </w:rPr>
        <w:t>)</w:t>
      </w:r>
      <w:r w:rsidRPr="00CB3CA8">
        <w:rPr>
          <w:rFonts w:ascii="Times New Roman" w:hAnsi="Times New Roman"/>
          <w:szCs w:val="24"/>
        </w:rPr>
        <w:t xml:space="preserve"> and the Parjatan Corporation</w:t>
      </w:r>
      <w:r w:rsidR="001E0F8D">
        <w:rPr>
          <w:rFonts w:ascii="Times New Roman" w:hAnsi="Times New Roman"/>
          <w:szCs w:val="24"/>
        </w:rPr>
        <w:t xml:space="preserve"> (Tourism Board)</w:t>
      </w:r>
      <w:r w:rsidRPr="00CB3CA8">
        <w:rPr>
          <w:rFonts w:ascii="Times New Roman" w:hAnsi="Times New Roman"/>
          <w:szCs w:val="24"/>
        </w:rPr>
        <w:t xml:space="preserve">.  The capacity and effectiveness of each of these regulatory agencies is critical to increase the international competitiveness of related services. </w:t>
      </w:r>
    </w:p>
    <w:p w:rsidR="00941AF1" w:rsidRDefault="00D8739D" w:rsidP="00CF6D30">
      <w:pPr>
        <w:jc w:val="both"/>
        <w:rPr>
          <w:rFonts w:ascii="Times New Roman" w:hAnsi="Times New Roman"/>
          <w:szCs w:val="24"/>
        </w:rPr>
      </w:pPr>
      <w:r>
        <w:rPr>
          <w:rFonts w:ascii="Times New Roman" w:hAnsi="Times New Roman"/>
          <w:szCs w:val="24"/>
        </w:rPr>
        <w:t>The reform of public administration is a long-term endeavour.  It is complex, politically sensitive and time co</w:t>
      </w:r>
      <w:r w:rsidR="004C18A0">
        <w:rPr>
          <w:rFonts w:ascii="Times New Roman" w:hAnsi="Times New Roman"/>
          <w:szCs w:val="24"/>
        </w:rPr>
        <w:t>nsuming.  So, a pragmatic reform strategy</w:t>
      </w:r>
      <w:r>
        <w:rPr>
          <w:rFonts w:ascii="Times New Roman" w:hAnsi="Times New Roman"/>
          <w:szCs w:val="24"/>
        </w:rPr>
        <w:t xml:space="preserve"> is needed.  One possible approach is to start incrementally focusing on areas that are not very controvers</w:t>
      </w:r>
      <w:r w:rsidR="004C18A0">
        <w:rPr>
          <w:rFonts w:ascii="Times New Roman" w:hAnsi="Times New Roman"/>
          <w:szCs w:val="24"/>
        </w:rPr>
        <w:t xml:space="preserve">ial and adopt a phased approach </w:t>
      </w:r>
      <w:r>
        <w:rPr>
          <w:rFonts w:ascii="Times New Roman" w:hAnsi="Times New Roman"/>
          <w:szCs w:val="24"/>
        </w:rPr>
        <w:t xml:space="preserve">for the more complex </w:t>
      </w:r>
      <w:r w:rsidR="004C18A0">
        <w:rPr>
          <w:rFonts w:ascii="Times New Roman" w:hAnsi="Times New Roman"/>
          <w:szCs w:val="24"/>
        </w:rPr>
        <w:t xml:space="preserve">institutional </w:t>
      </w:r>
      <w:r>
        <w:rPr>
          <w:rFonts w:ascii="Times New Roman" w:hAnsi="Times New Roman"/>
          <w:szCs w:val="24"/>
        </w:rPr>
        <w:t xml:space="preserve">reforms.   Three broad-based initiatives that can yield considerable long-term </w:t>
      </w:r>
      <w:r w:rsidR="004C18A0">
        <w:rPr>
          <w:rFonts w:ascii="Times New Roman" w:hAnsi="Times New Roman"/>
          <w:szCs w:val="24"/>
        </w:rPr>
        <w:t xml:space="preserve">benefits </w:t>
      </w:r>
      <w:r>
        <w:rPr>
          <w:rFonts w:ascii="Times New Roman" w:hAnsi="Times New Roman"/>
          <w:szCs w:val="24"/>
        </w:rPr>
        <w:t xml:space="preserve">are: digitization of public administration; public financial management reforms and a comprehensive training strategy for public administration staff.  </w:t>
      </w:r>
      <w:r w:rsidR="00941AF1">
        <w:rPr>
          <w:rFonts w:ascii="Times New Roman" w:hAnsi="Times New Roman"/>
          <w:szCs w:val="24"/>
        </w:rPr>
        <w:t xml:space="preserve">The digitization could be of especial benefit to tackle corruption problems upfront.  Adoption of e-procurement, e-payments, and e-service delivery can be instrumental in improving the accountability of public administration and reducing corruption.  </w:t>
      </w:r>
      <w:r w:rsidR="004C18A0">
        <w:rPr>
          <w:rFonts w:ascii="Times New Roman" w:hAnsi="Times New Roman"/>
          <w:szCs w:val="24"/>
        </w:rPr>
        <w:t>The G</w:t>
      </w:r>
      <w:r>
        <w:rPr>
          <w:rFonts w:ascii="Times New Roman" w:hAnsi="Times New Roman"/>
          <w:szCs w:val="24"/>
        </w:rPr>
        <w:t xml:space="preserve">overnment has already initiated reforms </w:t>
      </w:r>
      <w:r w:rsidR="00941AF1">
        <w:rPr>
          <w:rFonts w:ascii="Times New Roman" w:hAnsi="Times New Roman"/>
          <w:szCs w:val="24"/>
        </w:rPr>
        <w:t xml:space="preserve">and adopted specific programs </w:t>
      </w:r>
      <w:r>
        <w:rPr>
          <w:rFonts w:ascii="Times New Roman" w:hAnsi="Times New Roman"/>
          <w:szCs w:val="24"/>
        </w:rPr>
        <w:t xml:space="preserve">in each of these areas but progress is slow.  </w:t>
      </w:r>
      <w:r w:rsidR="00941AF1">
        <w:rPr>
          <w:rFonts w:ascii="Times New Roman" w:hAnsi="Times New Roman"/>
          <w:szCs w:val="24"/>
        </w:rPr>
        <w:t>For each of these three areas, a</w:t>
      </w:r>
      <w:r>
        <w:rPr>
          <w:rFonts w:ascii="Times New Roman" w:hAnsi="Times New Roman"/>
          <w:szCs w:val="24"/>
        </w:rPr>
        <w:t xml:space="preserve"> time-bound action plan with monitorable indicators of progress should b</w:t>
      </w:r>
      <w:r w:rsidR="004C18A0">
        <w:rPr>
          <w:rFonts w:ascii="Times New Roman" w:hAnsi="Times New Roman"/>
          <w:szCs w:val="24"/>
        </w:rPr>
        <w:t>e adopted</w:t>
      </w:r>
      <w:r w:rsidR="00941AF1">
        <w:rPr>
          <w:rFonts w:ascii="Times New Roman" w:hAnsi="Times New Roman"/>
          <w:szCs w:val="24"/>
        </w:rPr>
        <w:t>.  Progress should be monitored at the cabinet level with each line Minister and</w:t>
      </w:r>
      <w:r>
        <w:rPr>
          <w:rFonts w:ascii="Times New Roman" w:hAnsi="Times New Roman"/>
          <w:szCs w:val="24"/>
        </w:rPr>
        <w:t xml:space="preserve"> </w:t>
      </w:r>
      <w:r w:rsidR="00941AF1">
        <w:rPr>
          <w:rFonts w:ascii="Times New Roman" w:hAnsi="Times New Roman"/>
          <w:szCs w:val="24"/>
        </w:rPr>
        <w:t>Secretary responsible for implementation.</w:t>
      </w:r>
      <w:r>
        <w:rPr>
          <w:rFonts w:ascii="Times New Roman" w:hAnsi="Times New Roman"/>
          <w:szCs w:val="24"/>
        </w:rPr>
        <w:t xml:space="preserve">  </w:t>
      </w:r>
    </w:p>
    <w:p w:rsidR="00D8739D" w:rsidRDefault="00D8739D" w:rsidP="00CF6D30">
      <w:pPr>
        <w:jc w:val="both"/>
        <w:rPr>
          <w:rFonts w:ascii="Times New Roman" w:hAnsi="Times New Roman"/>
          <w:szCs w:val="24"/>
        </w:rPr>
      </w:pPr>
      <w:r>
        <w:rPr>
          <w:rFonts w:ascii="Times New Roman" w:hAnsi="Times New Roman"/>
          <w:szCs w:val="24"/>
        </w:rPr>
        <w:t>In terms of basic service delivery, a key</w:t>
      </w:r>
      <w:r w:rsidR="00941AF1">
        <w:rPr>
          <w:rFonts w:ascii="Times New Roman" w:hAnsi="Times New Roman"/>
          <w:szCs w:val="24"/>
        </w:rPr>
        <w:t xml:space="preserve"> reform is </w:t>
      </w:r>
      <w:r w:rsidR="00172D8E">
        <w:rPr>
          <w:rFonts w:ascii="Times New Roman" w:hAnsi="Times New Roman"/>
          <w:szCs w:val="24"/>
        </w:rPr>
        <w:t xml:space="preserve">the </w:t>
      </w:r>
      <w:r w:rsidR="00941AF1">
        <w:rPr>
          <w:rFonts w:ascii="Times New Roman" w:hAnsi="Times New Roman"/>
          <w:szCs w:val="24"/>
        </w:rPr>
        <w:t>devo</w:t>
      </w:r>
      <w:r w:rsidR="00172D8E">
        <w:rPr>
          <w:rFonts w:ascii="Times New Roman" w:hAnsi="Times New Roman"/>
          <w:szCs w:val="24"/>
        </w:rPr>
        <w:t xml:space="preserve">lution of </w:t>
      </w:r>
      <w:r w:rsidR="00941AF1">
        <w:rPr>
          <w:rFonts w:ascii="Times New Roman" w:hAnsi="Times New Roman"/>
          <w:szCs w:val="24"/>
        </w:rPr>
        <w:t>health and education services</w:t>
      </w:r>
      <w:r w:rsidR="00172D8E">
        <w:rPr>
          <w:rFonts w:ascii="Times New Roman" w:hAnsi="Times New Roman"/>
          <w:szCs w:val="24"/>
        </w:rPr>
        <w:t xml:space="preserve"> to the local governments</w:t>
      </w:r>
      <w:r w:rsidR="00941AF1">
        <w:rPr>
          <w:rFonts w:ascii="Times New Roman" w:hAnsi="Times New Roman"/>
          <w:szCs w:val="24"/>
        </w:rPr>
        <w:t>.</w:t>
      </w:r>
      <w:r>
        <w:rPr>
          <w:rFonts w:ascii="Times New Roman" w:hAnsi="Times New Roman"/>
          <w:szCs w:val="24"/>
        </w:rPr>
        <w:t xml:space="preserve">  </w:t>
      </w:r>
      <w:r w:rsidR="00941AF1">
        <w:rPr>
          <w:rFonts w:ascii="Times New Roman" w:hAnsi="Times New Roman"/>
          <w:szCs w:val="24"/>
        </w:rPr>
        <w:t xml:space="preserve"> This is admittedly </w:t>
      </w:r>
      <w:r w:rsidR="004C18A0">
        <w:rPr>
          <w:rFonts w:ascii="Times New Roman" w:hAnsi="Times New Roman"/>
          <w:szCs w:val="24"/>
        </w:rPr>
        <w:t xml:space="preserve">a </w:t>
      </w:r>
      <w:r w:rsidR="00941AF1">
        <w:rPr>
          <w:rFonts w:ascii="Times New Roman" w:hAnsi="Times New Roman"/>
          <w:szCs w:val="24"/>
        </w:rPr>
        <w:t xml:space="preserve">politically sensitive and contentious reform; but its implementation is essential if Bangladesh is to aspire to achieve high-income status by FY2041.  </w:t>
      </w:r>
      <w:r w:rsidR="00D96176">
        <w:rPr>
          <w:rFonts w:ascii="Times New Roman" w:hAnsi="Times New Roman"/>
          <w:szCs w:val="24"/>
        </w:rPr>
        <w:t xml:space="preserve">The process needs to start now as implementation will take time.  </w:t>
      </w:r>
      <w:r w:rsidR="00172D8E">
        <w:rPr>
          <w:rFonts w:ascii="Times New Roman" w:hAnsi="Times New Roman"/>
          <w:szCs w:val="24"/>
        </w:rPr>
        <w:t xml:space="preserve">The devolution will need to be broadly defined to include: reform of the legal framework that clearly delineates the responsibilities by levels of government, avoids contentious overlaps of responsibilities and accountabilities; fiscal decentralization that enables appropriate sharing of public revenues in line with devolved responsibilities; capacity building and training; and a framework of accountability for performance.  There are ample international experiences </w:t>
      </w:r>
      <w:r w:rsidR="007F068A">
        <w:rPr>
          <w:rFonts w:ascii="Times New Roman" w:hAnsi="Times New Roman"/>
          <w:szCs w:val="24"/>
        </w:rPr>
        <w:t xml:space="preserve">that Bangladesh can </w:t>
      </w:r>
      <w:r w:rsidR="007F068A">
        <w:rPr>
          <w:rFonts w:ascii="Times New Roman" w:hAnsi="Times New Roman"/>
          <w:szCs w:val="24"/>
        </w:rPr>
        <w:lastRenderedPageBreak/>
        <w:t xml:space="preserve">learn from </w:t>
      </w:r>
      <w:r w:rsidR="00172D8E">
        <w:rPr>
          <w:rFonts w:ascii="Times New Roman" w:hAnsi="Times New Roman"/>
          <w:szCs w:val="24"/>
        </w:rPr>
        <w:t>in</w:t>
      </w:r>
      <w:r w:rsidR="007F068A">
        <w:rPr>
          <w:rFonts w:ascii="Times New Roman" w:hAnsi="Times New Roman"/>
          <w:szCs w:val="24"/>
        </w:rPr>
        <w:t xml:space="preserve"> developing its devolution strategy. An example of </w:t>
      </w:r>
      <w:r w:rsidR="00800D45">
        <w:rPr>
          <w:rFonts w:ascii="Times New Roman" w:hAnsi="Times New Roman"/>
          <w:szCs w:val="24"/>
        </w:rPr>
        <w:t xml:space="preserve">holistic </w:t>
      </w:r>
      <w:r w:rsidR="007F068A">
        <w:rPr>
          <w:rFonts w:ascii="Times New Roman" w:hAnsi="Times New Roman"/>
          <w:szCs w:val="24"/>
        </w:rPr>
        <w:t>reform of urban governance is</w:t>
      </w:r>
      <w:r w:rsidR="00172D8E">
        <w:rPr>
          <w:rFonts w:ascii="Times New Roman" w:hAnsi="Times New Roman"/>
          <w:szCs w:val="24"/>
        </w:rPr>
        <w:t xml:space="preserve"> </w:t>
      </w:r>
      <w:r w:rsidR="004C18A0">
        <w:rPr>
          <w:rFonts w:ascii="Times New Roman" w:hAnsi="Times New Roman"/>
          <w:szCs w:val="24"/>
        </w:rPr>
        <w:t>contained in Ahmed, Ahmad and Mahmud (2007</w:t>
      </w:r>
      <w:r w:rsidR="007F068A">
        <w:rPr>
          <w:rFonts w:ascii="Times New Roman" w:hAnsi="Times New Roman"/>
          <w:szCs w:val="24"/>
        </w:rPr>
        <w:t>).</w:t>
      </w:r>
      <w:r w:rsidR="00800D45">
        <w:rPr>
          <w:rFonts w:ascii="Times New Roman" w:hAnsi="Times New Roman"/>
          <w:szCs w:val="24"/>
        </w:rPr>
        <w:t xml:space="preserve"> </w:t>
      </w:r>
    </w:p>
    <w:p w:rsidR="00800D45" w:rsidRDefault="00800D45" w:rsidP="00CF6D30">
      <w:pPr>
        <w:jc w:val="both"/>
        <w:rPr>
          <w:rFonts w:ascii="Times New Roman" w:hAnsi="Times New Roman"/>
          <w:szCs w:val="24"/>
        </w:rPr>
      </w:pPr>
      <w:r>
        <w:rPr>
          <w:rFonts w:ascii="Times New Roman" w:hAnsi="Times New Roman"/>
          <w:szCs w:val="24"/>
        </w:rPr>
        <w:t xml:space="preserve">A second important service sector institutional reform is the reform of public banks.  These banks are a drag on the economy and eat up scarce public resources.  The status quo is not sustainable and the reforms must be adopted immediately to stop the bleeding of </w:t>
      </w:r>
      <w:r w:rsidR="004C18A0">
        <w:rPr>
          <w:rFonts w:ascii="Times New Roman" w:hAnsi="Times New Roman"/>
          <w:szCs w:val="24"/>
        </w:rPr>
        <w:t xml:space="preserve">the </w:t>
      </w:r>
      <w:r>
        <w:rPr>
          <w:rFonts w:ascii="Times New Roman" w:hAnsi="Times New Roman"/>
          <w:szCs w:val="24"/>
        </w:rPr>
        <w:t>banking sector resources and build up its health.  The suggested reform is to privatize all public banks except the Sonali Bank that can be retained to perform various Treasury functions. The Sonali Bank will take deposits but use them only to finance the Treasury via holding of highly secure T-Bills. If the public banks cannot be privatized in the near future on political grounds, they should be at least fully commercialized under private management and required to earn profits.  They should be fully supervised by the Bangladesh Bank with full compliance of prudential standards.  No government involvement in loan transactions or restructuring should be allowed.</w:t>
      </w:r>
      <w:r w:rsidR="007806FE">
        <w:rPr>
          <w:rFonts w:ascii="Times New Roman" w:hAnsi="Times New Roman"/>
          <w:szCs w:val="24"/>
        </w:rPr>
        <w:t xml:space="preserve"> Senior management and Board selection should be vetted by the Bangladesh Bank as per set guidelines of fit and proper. </w:t>
      </w:r>
    </w:p>
    <w:p w:rsidR="002C1820" w:rsidRPr="00CD2445" w:rsidRDefault="002C1820" w:rsidP="00CD2445">
      <w:pPr>
        <w:pStyle w:val="Heading1"/>
      </w:pPr>
      <w:bookmarkStart w:id="50" w:name="_Toc488108657"/>
      <w:r w:rsidRPr="00CD2445">
        <w:t>INVESTMENT REQUIREMENTS FOR THE SERVICE SECTOR</w:t>
      </w:r>
      <w:bookmarkEnd w:id="50"/>
    </w:p>
    <w:p w:rsidR="002C1820" w:rsidRPr="00CB3CA8" w:rsidRDefault="002C1820" w:rsidP="002C1820">
      <w:pPr>
        <w:jc w:val="both"/>
        <w:rPr>
          <w:rFonts w:ascii="Times New Roman" w:hAnsi="Times New Roman"/>
          <w:szCs w:val="24"/>
        </w:rPr>
      </w:pPr>
      <w:r w:rsidRPr="00CB3CA8">
        <w:rPr>
          <w:rFonts w:ascii="Times New Roman" w:hAnsi="Times New Roman"/>
          <w:szCs w:val="24"/>
        </w:rPr>
        <w:t xml:space="preserve">Much of the investment in services sector will come from </w:t>
      </w:r>
      <w:r w:rsidR="007806FE">
        <w:rPr>
          <w:rFonts w:ascii="Times New Roman" w:hAnsi="Times New Roman"/>
          <w:szCs w:val="24"/>
        </w:rPr>
        <w:t xml:space="preserve">the </w:t>
      </w:r>
      <w:r w:rsidRPr="00CB3CA8">
        <w:rPr>
          <w:rFonts w:ascii="Times New Roman" w:hAnsi="Times New Roman"/>
          <w:szCs w:val="24"/>
        </w:rPr>
        <w:t xml:space="preserve">private sector. The improvements in regulatory and incentive policies will spur the expansion of private domestic and foreign investment.  Yet, complementary public investments in fixed infrastructure will be a critical determinant for expansion of private investment, valued added, employment and exports of services. </w:t>
      </w:r>
    </w:p>
    <w:p w:rsidR="002C1820" w:rsidRDefault="002C1820" w:rsidP="002C1820">
      <w:pPr>
        <w:jc w:val="both"/>
        <w:rPr>
          <w:rFonts w:ascii="Times New Roman" w:hAnsi="Times New Roman"/>
          <w:szCs w:val="24"/>
        </w:rPr>
      </w:pPr>
      <w:r w:rsidRPr="00CB3CA8">
        <w:rPr>
          <w:rFonts w:ascii="Times New Roman" w:hAnsi="Times New Roman"/>
          <w:szCs w:val="24"/>
        </w:rPr>
        <w:t>To secure the modernization of the services sector both public and private investment will need to go up as a share of GDP. In the indicative projections, total investment requirements</w:t>
      </w:r>
      <w:r w:rsidR="00C01964">
        <w:rPr>
          <w:rFonts w:ascii="Times New Roman" w:hAnsi="Times New Roman"/>
          <w:szCs w:val="24"/>
        </w:rPr>
        <w:t xml:space="preserve"> in services will go up from </w:t>
      </w:r>
      <w:r w:rsidR="00A21F2A">
        <w:rPr>
          <w:rFonts w:ascii="Times New Roman" w:hAnsi="Times New Roman"/>
          <w:szCs w:val="24"/>
        </w:rPr>
        <w:t>13.8</w:t>
      </w:r>
      <w:r w:rsidRPr="00CB3CA8">
        <w:rPr>
          <w:rFonts w:ascii="Times New Roman" w:hAnsi="Times New Roman"/>
          <w:szCs w:val="24"/>
        </w:rPr>
        <w:t xml:space="preserve"> percent</w:t>
      </w:r>
      <w:r w:rsidR="00C01964">
        <w:rPr>
          <w:rFonts w:ascii="Times New Roman" w:hAnsi="Times New Roman"/>
          <w:szCs w:val="24"/>
        </w:rPr>
        <w:t xml:space="preserve"> of GDP in the base year (FY2017</w:t>
      </w:r>
      <w:r w:rsidR="00A21F2A">
        <w:rPr>
          <w:rFonts w:ascii="Times New Roman" w:hAnsi="Times New Roman"/>
          <w:szCs w:val="24"/>
        </w:rPr>
        <w:t>) to 16.0 percent of GDP in FY2031 and is maintained at that level until FY2041</w:t>
      </w:r>
      <w:r w:rsidRPr="00CB3CA8">
        <w:rPr>
          <w:rFonts w:ascii="Times New Roman" w:hAnsi="Times New Roman"/>
          <w:szCs w:val="24"/>
        </w:rPr>
        <w:t>.  Public investment increases f</w:t>
      </w:r>
      <w:r w:rsidR="00A21F2A">
        <w:rPr>
          <w:rFonts w:ascii="Times New Roman" w:hAnsi="Times New Roman"/>
          <w:szCs w:val="24"/>
        </w:rPr>
        <w:t>rom 3.4 percent of GDP in FY2017 to 4.0 percent in FY2021 and FY2041</w:t>
      </w:r>
      <w:r w:rsidRPr="00CB3CA8">
        <w:rPr>
          <w:rFonts w:ascii="Times New Roman" w:hAnsi="Times New Roman"/>
          <w:szCs w:val="24"/>
        </w:rPr>
        <w:t>, whereas pr</w:t>
      </w:r>
      <w:r w:rsidR="00A21F2A">
        <w:rPr>
          <w:rFonts w:ascii="Times New Roman" w:hAnsi="Times New Roman"/>
          <w:szCs w:val="24"/>
        </w:rPr>
        <w:t>ivate investment moves up from 10.4 percent of GDP in FY2017 to 12.0 percent of GDP in FY2031 and FY2041</w:t>
      </w:r>
      <w:r w:rsidRPr="00CB3CA8">
        <w:rPr>
          <w:rFonts w:ascii="Times New Roman" w:hAnsi="Times New Roman"/>
          <w:szCs w:val="24"/>
        </w:rPr>
        <w:t xml:space="preserve">.  Most of the public investment will be in physical infrastructure and facilities related </w:t>
      </w:r>
      <w:r w:rsidR="00A21F2A">
        <w:rPr>
          <w:rFonts w:ascii="Times New Roman" w:hAnsi="Times New Roman"/>
          <w:szCs w:val="24"/>
        </w:rPr>
        <w:t>to transport, ICT, education,</w:t>
      </w:r>
      <w:r w:rsidRPr="00CB3CA8">
        <w:rPr>
          <w:rFonts w:ascii="Times New Roman" w:hAnsi="Times New Roman"/>
          <w:szCs w:val="24"/>
        </w:rPr>
        <w:t xml:space="preserve"> health facilities</w:t>
      </w:r>
      <w:r w:rsidR="00A21F2A">
        <w:rPr>
          <w:rFonts w:ascii="Times New Roman" w:hAnsi="Times New Roman"/>
          <w:szCs w:val="24"/>
        </w:rPr>
        <w:t xml:space="preserve"> and public administration</w:t>
      </w:r>
      <w:r w:rsidRPr="00CB3CA8">
        <w:rPr>
          <w:rFonts w:ascii="Times New Roman" w:hAnsi="Times New Roman"/>
          <w:szCs w:val="24"/>
        </w:rPr>
        <w:t xml:space="preserve">. </w:t>
      </w:r>
      <w:r w:rsidR="00A21F2A">
        <w:rPr>
          <w:rFonts w:ascii="Times New Roman" w:hAnsi="Times New Roman"/>
          <w:szCs w:val="24"/>
        </w:rPr>
        <w:t xml:space="preserve">Private investment on its part will focus on providing direct services in health, education, tourism, ICT, shipping, aviation and a range of other services. </w:t>
      </w:r>
      <w:r w:rsidRPr="00CB3CA8">
        <w:rPr>
          <w:rFonts w:ascii="Times New Roman" w:hAnsi="Times New Roman"/>
          <w:szCs w:val="24"/>
        </w:rPr>
        <w:t xml:space="preserve">Along with reforms of regulations and incentives for private investments, these complimentary public investments will be necessary to spur the expansion of </w:t>
      </w:r>
      <w:r w:rsidR="00A21F2A">
        <w:rPr>
          <w:rFonts w:ascii="Times New Roman" w:hAnsi="Times New Roman"/>
          <w:szCs w:val="24"/>
        </w:rPr>
        <w:t xml:space="preserve">the </w:t>
      </w:r>
      <w:r w:rsidRPr="00CB3CA8">
        <w:rPr>
          <w:rFonts w:ascii="Times New Roman" w:hAnsi="Times New Roman"/>
          <w:szCs w:val="24"/>
        </w:rPr>
        <w:t>private investment</w:t>
      </w:r>
      <w:r w:rsidR="00A21F2A">
        <w:rPr>
          <w:rFonts w:ascii="Times New Roman" w:hAnsi="Times New Roman"/>
          <w:szCs w:val="24"/>
        </w:rPr>
        <w:t xml:space="preserve"> in direct service provision</w:t>
      </w:r>
      <w:r w:rsidRPr="00CB3CA8">
        <w:rPr>
          <w:rFonts w:ascii="Times New Roman" w:hAnsi="Times New Roman"/>
          <w:szCs w:val="24"/>
        </w:rPr>
        <w:t>.</w:t>
      </w:r>
    </w:p>
    <w:p w:rsidR="00CA7E97" w:rsidRDefault="00CA7E97" w:rsidP="002C1820">
      <w:pPr>
        <w:jc w:val="both"/>
        <w:rPr>
          <w:rFonts w:ascii="Times New Roman" w:hAnsi="Times New Roman"/>
          <w:szCs w:val="24"/>
        </w:rPr>
      </w:pPr>
    </w:p>
    <w:p w:rsidR="00CA7E97" w:rsidRDefault="00CA7E97" w:rsidP="002C1820">
      <w:pPr>
        <w:jc w:val="both"/>
        <w:rPr>
          <w:rFonts w:ascii="Times New Roman" w:hAnsi="Times New Roman"/>
          <w:szCs w:val="24"/>
        </w:rPr>
      </w:pPr>
    </w:p>
    <w:p w:rsidR="00CA7E97" w:rsidRDefault="00CA7E97" w:rsidP="002C1820">
      <w:pPr>
        <w:jc w:val="both"/>
        <w:rPr>
          <w:rFonts w:ascii="Times New Roman" w:hAnsi="Times New Roman"/>
          <w:szCs w:val="24"/>
        </w:rPr>
      </w:pPr>
    </w:p>
    <w:p w:rsidR="003A06F4" w:rsidRDefault="003A06F4" w:rsidP="002C1820">
      <w:pPr>
        <w:jc w:val="both"/>
        <w:rPr>
          <w:rFonts w:ascii="Times New Roman" w:hAnsi="Times New Roman"/>
          <w:szCs w:val="24"/>
        </w:rPr>
      </w:pPr>
    </w:p>
    <w:p w:rsidR="003A06F4" w:rsidRPr="00CB3CA8" w:rsidRDefault="003A06F4" w:rsidP="002C1820">
      <w:pPr>
        <w:jc w:val="both"/>
        <w:rPr>
          <w:rFonts w:ascii="Times New Roman" w:hAnsi="Times New Roman"/>
          <w:szCs w:val="24"/>
        </w:rPr>
      </w:pPr>
    </w:p>
    <w:p w:rsidR="002C1820" w:rsidRPr="00CD2445" w:rsidRDefault="0098458C" w:rsidP="00535D8E">
      <w:pPr>
        <w:pStyle w:val="Heading4"/>
        <w:spacing w:after="120"/>
      </w:pPr>
      <w:bookmarkStart w:id="51" w:name="_Toc488108666"/>
      <w:r>
        <w:t>Table 8</w:t>
      </w:r>
      <w:r w:rsidR="002C1820" w:rsidRPr="00CD2445">
        <w:t>: Investment Requirements of the Service Sector</w:t>
      </w:r>
      <w:r w:rsidR="00615AA8" w:rsidRPr="00CD2445">
        <w:t xml:space="preserve"> (taka billion 2017 prices)</w:t>
      </w:r>
      <w:bookmarkEnd w:id="51"/>
    </w:p>
    <w:tbl>
      <w:tblPr>
        <w:tblStyle w:val="TableGrid"/>
        <w:tblW w:w="5000" w:type="pct"/>
        <w:tblLook w:val="04A0" w:firstRow="1" w:lastRow="0" w:firstColumn="1" w:lastColumn="0" w:noHBand="0" w:noVBand="1"/>
      </w:tblPr>
      <w:tblGrid>
        <w:gridCol w:w="3567"/>
        <w:gridCol w:w="2008"/>
        <w:gridCol w:w="2003"/>
        <w:gridCol w:w="1998"/>
      </w:tblGrid>
      <w:tr w:rsidR="007806FE" w:rsidRPr="00C01964" w:rsidTr="00535D8E">
        <w:trPr>
          <w:trHeight w:hRule="exact" w:val="360"/>
        </w:trPr>
        <w:tc>
          <w:tcPr>
            <w:tcW w:w="1862" w:type="pct"/>
          </w:tcPr>
          <w:p w:rsidR="007806FE" w:rsidRPr="00C01964" w:rsidRDefault="007806FE" w:rsidP="005C5299">
            <w:pPr>
              <w:rPr>
                <w:rFonts w:ascii="Times New Roman" w:hAnsi="Times New Roman"/>
                <w:szCs w:val="24"/>
              </w:rPr>
            </w:pPr>
          </w:p>
        </w:tc>
        <w:tc>
          <w:tcPr>
            <w:tcW w:w="1048" w:type="pct"/>
          </w:tcPr>
          <w:p w:rsidR="007806FE" w:rsidRPr="00C01964" w:rsidRDefault="007806FE" w:rsidP="005C5299">
            <w:pPr>
              <w:rPr>
                <w:rFonts w:ascii="Times New Roman" w:hAnsi="Times New Roman"/>
                <w:b/>
                <w:szCs w:val="24"/>
              </w:rPr>
            </w:pPr>
            <w:r w:rsidRPr="00C01964">
              <w:rPr>
                <w:rFonts w:ascii="Times New Roman" w:hAnsi="Times New Roman"/>
                <w:b/>
                <w:szCs w:val="24"/>
              </w:rPr>
              <w:t>FY2017</w:t>
            </w:r>
          </w:p>
        </w:tc>
        <w:tc>
          <w:tcPr>
            <w:tcW w:w="1046" w:type="pct"/>
          </w:tcPr>
          <w:p w:rsidR="007806FE" w:rsidRPr="00C01964" w:rsidRDefault="007806FE" w:rsidP="005C5299">
            <w:pPr>
              <w:rPr>
                <w:rFonts w:ascii="Times New Roman" w:hAnsi="Times New Roman"/>
                <w:b/>
                <w:szCs w:val="24"/>
              </w:rPr>
            </w:pPr>
            <w:r w:rsidRPr="00C01964">
              <w:rPr>
                <w:rFonts w:ascii="Times New Roman" w:hAnsi="Times New Roman"/>
                <w:b/>
                <w:szCs w:val="24"/>
              </w:rPr>
              <w:t>FY</w:t>
            </w:r>
            <w:r w:rsidR="00A21F2A">
              <w:rPr>
                <w:rFonts w:ascii="Times New Roman" w:hAnsi="Times New Roman"/>
                <w:b/>
                <w:szCs w:val="24"/>
              </w:rPr>
              <w:t>2031</w:t>
            </w:r>
          </w:p>
        </w:tc>
        <w:tc>
          <w:tcPr>
            <w:tcW w:w="1043" w:type="pct"/>
          </w:tcPr>
          <w:p w:rsidR="007806FE" w:rsidRPr="00C01964" w:rsidRDefault="007806FE" w:rsidP="005C5299">
            <w:pPr>
              <w:rPr>
                <w:rFonts w:ascii="Times New Roman" w:hAnsi="Times New Roman"/>
                <w:b/>
                <w:szCs w:val="24"/>
              </w:rPr>
            </w:pPr>
            <w:r w:rsidRPr="00C01964">
              <w:rPr>
                <w:rFonts w:ascii="Times New Roman" w:hAnsi="Times New Roman"/>
                <w:b/>
                <w:szCs w:val="24"/>
              </w:rPr>
              <w:t>FY2041</w:t>
            </w:r>
          </w:p>
        </w:tc>
      </w:tr>
      <w:tr w:rsidR="007806FE" w:rsidTr="00535D8E">
        <w:trPr>
          <w:trHeight w:hRule="exact" w:val="360"/>
        </w:trPr>
        <w:tc>
          <w:tcPr>
            <w:tcW w:w="1862" w:type="pct"/>
          </w:tcPr>
          <w:p w:rsidR="007806FE" w:rsidRPr="009E15F9" w:rsidRDefault="007806FE" w:rsidP="00B84B22">
            <w:pPr>
              <w:ind w:firstLine="0"/>
              <w:jc w:val="left"/>
              <w:rPr>
                <w:rFonts w:ascii="Times New Roman" w:hAnsi="Times New Roman"/>
                <w:szCs w:val="24"/>
              </w:rPr>
            </w:pPr>
            <w:r w:rsidRPr="009E15F9">
              <w:rPr>
                <w:rFonts w:ascii="Times New Roman" w:hAnsi="Times New Roman"/>
                <w:szCs w:val="24"/>
              </w:rPr>
              <w:t>Public</w:t>
            </w:r>
            <w:r w:rsidR="00615AA8">
              <w:rPr>
                <w:rFonts w:ascii="Times New Roman" w:hAnsi="Times New Roman"/>
                <w:szCs w:val="24"/>
              </w:rPr>
              <w:t xml:space="preserve"> </w:t>
            </w:r>
          </w:p>
        </w:tc>
        <w:tc>
          <w:tcPr>
            <w:tcW w:w="1048" w:type="pct"/>
          </w:tcPr>
          <w:p w:rsidR="007806FE" w:rsidRPr="00B15BC8" w:rsidRDefault="00615AA8" w:rsidP="00985C87">
            <w:pPr>
              <w:jc w:val="right"/>
              <w:rPr>
                <w:rFonts w:ascii="Times New Roman" w:hAnsi="Times New Roman"/>
                <w:color w:val="000000"/>
              </w:rPr>
            </w:pPr>
            <w:r>
              <w:rPr>
                <w:rFonts w:ascii="Times New Roman" w:hAnsi="Times New Roman"/>
                <w:color w:val="000000"/>
              </w:rPr>
              <w:t>677</w:t>
            </w:r>
          </w:p>
        </w:tc>
        <w:tc>
          <w:tcPr>
            <w:tcW w:w="1046" w:type="pct"/>
          </w:tcPr>
          <w:p w:rsidR="007806FE" w:rsidRPr="00B15BC8" w:rsidRDefault="00F9262C" w:rsidP="00985C87">
            <w:pPr>
              <w:jc w:val="right"/>
              <w:rPr>
                <w:rFonts w:ascii="Times New Roman" w:hAnsi="Times New Roman"/>
                <w:color w:val="000000"/>
              </w:rPr>
            </w:pPr>
            <w:r>
              <w:rPr>
                <w:rFonts w:ascii="Times New Roman" w:hAnsi="Times New Roman"/>
                <w:color w:val="000000"/>
              </w:rPr>
              <w:t>2771</w:t>
            </w:r>
          </w:p>
        </w:tc>
        <w:tc>
          <w:tcPr>
            <w:tcW w:w="1043" w:type="pct"/>
          </w:tcPr>
          <w:p w:rsidR="007806FE" w:rsidRPr="00B15BC8" w:rsidRDefault="00F9262C" w:rsidP="00985C87">
            <w:pPr>
              <w:jc w:val="right"/>
              <w:rPr>
                <w:rFonts w:ascii="Times New Roman" w:hAnsi="Times New Roman"/>
                <w:color w:val="000000"/>
              </w:rPr>
            </w:pPr>
            <w:r>
              <w:rPr>
                <w:rFonts w:ascii="Times New Roman" w:hAnsi="Times New Roman"/>
                <w:color w:val="000000"/>
              </w:rPr>
              <w:t>7732</w:t>
            </w:r>
          </w:p>
        </w:tc>
      </w:tr>
      <w:tr w:rsidR="007806FE" w:rsidTr="00535D8E">
        <w:trPr>
          <w:trHeight w:hRule="exact" w:val="360"/>
        </w:trPr>
        <w:tc>
          <w:tcPr>
            <w:tcW w:w="1862" w:type="pct"/>
          </w:tcPr>
          <w:p w:rsidR="007806FE" w:rsidRPr="009E15F9" w:rsidRDefault="007806FE" w:rsidP="00B84B22">
            <w:pPr>
              <w:ind w:firstLine="0"/>
              <w:jc w:val="left"/>
              <w:rPr>
                <w:rFonts w:ascii="Times New Roman" w:hAnsi="Times New Roman"/>
                <w:szCs w:val="24"/>
              </w:rPr>
            </w:pPr>
            <w:r w:rsidRPr="009E15F9">
              <w:rPr>
                <w:rFonts w:ascii="Times New Roman" w:hAnsi="Times New Roman"/>
                <w:szCs w:val="24"/>
              </w:rPr>
              <w:t>Private</w:t>
            </w:r>
          </w:p>
        </w:tc>
        <w:tc>
          <w:tcPr>
            <w:tcW w:w="1048" w:type="pct"/>
          </w:tcPr>
          <w:p w:rsidR="007806FE" w:rsidRPr="00B15BC8" w:rsidRDefault="0029234D" w:rsidP="0029234D">
            <w:pPr>
              <w:ind w:firstLine="0"/>
              <w:jc w:val="right"/>
              <w:rPr>
                <w:rFonts w:ascii="Times New Roman" w:hAnsi="Times New Roman"/>
                <w:color w:val="000000"/>
              </w:rPr>
            </w:pPr>
            <w:r>
              <w:rPr>
                <w:rFonts w:ascii="Times New Roman" w:hAnsi="Times New Roman"/>
                <w:color w:val="000000"/>
              </w:rPr>
              <w:t>2025</w:t>
            </w:r>
          </w:p>
        </w:tc>
        <w:tc>
          <w:tcPr>
            <w:tcW w:w="1046" w:type="pct"/>
          </w:tcPr>
          <w:p w:rsidR="007806FE" w:rsidRPr="00B15BC8" w:rsidRDefault="00F9262C" w:rsidP="00F9262C">
            <w:pPr>
              <w:jc w:val="right"/>
              <w:rPr>
                <w:rFonts w:ascii="Times New Roman" w:hAnsi="Times New Roman"/>
                <w:color w:val="000000"/>
              </w:rPr>
            </w:pPr>
            <w:r>
              <w:rPr>
                <w:rFonts w:ascii="Times New Roman" w:hAnsi="Times New Roman"/>
                <w:color w:val="000000"/>
              </w:rPr>
              <w:t>8313</w:t>
            </w:r>
          </w:p>
        </w:tc>
        <w:tc>
          <w:tcPr>
            <w:tcW w:w="1043" w:type="pct"/>
          </w:tcPr>
          <w:p w:rsidR="007806FE" w:rsidRPr="00B15BC8" w:rsidRDefault="00F9262C" w:rsidP="00985C87">
            <w:pPr>
              <w:jc w:val="right"/>
              <w:rPr>
                <w:rFonts w:ascii="Times New Roman" w:hAnsi="Times New Roman"/>
                <w:color w:val="000000"/>
              </w:rPr>
            </w:pPr>
            <w:r>
              <w:rPr>
                <w:rFonts w:ascii="Times New Roman" w:hAnsi="Times New Roman"/>
                <w:color w:val="000000"/>
              </w:rPr>
              <w:t>23197</w:t>
            </w:r>
          </w:p>
        </w:tc>
      </w:tr>
      <w:tr w:rsidR="007806FE" w:rsidTr="00535D8E">
        <w:trPr>
          <w:trHeight w:hRule="exact" w:val="360"/>
        </w:trPr>
        <w:tc>
          <w:tcPr>
            <w:tcW w:w="1862" w:type="pct"/>
          </w:tcPr>
          <w:p w:rsidR="007806FE" w:rsidRPr="009E15F9" w:rsidRDefault="007806FE" w:rsidP="00B84B22">
            <w:pPr>
              <w:ind w:firstLine="0"/>
              <w:jc w:val="left"/>
              <w:rPr>
                <w:rFonts w:ascii="Times New Roman" w:hAnsi="Times New Roman"/>
                <w:szCs w:val="24"/>
              </w:rPr>
            </w:pPr>
            <w:r w:rsidRPr="009E15F9">
              <w:rPr>
                <w:rFonts w:ascii="Times New Roman" w:hAnsi="Times New Roman"/>
                <w:szCs w:val="24"/>
              </w:rPr>
              <w:t>Tota</w:t>
            </w:r>
            <w:r w:rsidR="00615AA8">
              <w:rPr>
                <w:rFonts w:ascii="Times New Roman" w:hAnsi="Times New Roman"/>
                <w:szCs w:val="24"/>
              </w:rPr>
              <w:t xml:space="preserve">l </w:t>
            </w:r>
          </w:p>
        </w:tc>
        <w:tc>
          <w:tcPr>
            <w:tcW w:w="1048" w:type="pct"/>
          </w:tcPr>
          <w:p w:rsidR="007806FE" w:rsidRPr="00B15BC8" w:rsidRDefault="00C01964" w:rsidP="00985C87">
            <w:pPr>
              <w:jc w:val="right"/>
              <w:rPr>
                <w:rFonts w:ascii="Times New Roman" w:hAnsi="Times New Roman"/>
                <w:color w:val="000000"/>
              </w:rPr>
            </w:pPr>
            <w:r>
              <w:rPr>
                <w:rFonts w:ascii="Times New Roman" w:hAnsi="Times New Roman"/>
                <w:color w:val="000000"/>
              </w:rPr>
              <w:t>2702</w:t>
            </w:r>
          </w:p>
        </w:tc>
        <w:tc>
          <w:tcPr>
            <w:tcW w:w="1046" w:type="pct"/>
          </w:tcPr>
          <w:p w:rsidR="007806FE" w:rsidRPr="00B15BC8" w:rsidRDefault="00F9262C" w:rsidP="00985C87">
            <w:pPr>
              <w:jc w:val="right"/>
              <w:rPr>
                <w:rFonts w:ascii="Times New Roman" w:hAnsi="Times New Roman"/>
                <w:color w:val="000000"/>
              </w:rPr>
            </w:pPr>
            <w:r>
              <w:rPr>
                <w:rFonts w:ascii="Times New Roman" w:hAnsi="Times New Roman"/>
                <w:color w:val="000000"/>
              </w:rPr>
              <w:t>11084</w:t>
            </w:r>
          </w:p>
        </w:tc>
        <w:tc>
          <w:tcPr>
            <w:tcW w:w="1043" w:type="pct"/>
          </w:tcPr>
          <w:p w:rsidR="007806FE" w:rsidRPr="00B15BC8" w:rsidRDefault="00F9262C" w:rsidP="00985C87">
            <w:pPr>
              <w:jc w:val="right"/>
              <w:rPr>
                <w:rFonts w:ascii="Times New Roman" w:hAnsi="Times New Roman"/>
                <w:color w:val="000000"/>
              </w:rPr>
            </w:pPr>
            <w:r>
              <w:rPr>
                <w:rFonts w:ascii="Times New Roman" w:hAnsi="Times New Roman"/>
                <w:color w:val="000000"/>
              </w:rPr>
              <w:t>30929</w:t>
            </w:r>
          </w:p>
        </w:tc>
      </w:tr>
      <w:tr w:rsidR="007806FE" w:rsidTr="00535D8E">
        <w:trPr>
          <w:trHeight w:hRule="exact" w:val="360"/>
        </w:trPr>
        <w:tc>
          <w:tcPr>
            <w:tcW w:w="1862" w:type="pct"/>
          </w:tcPr>
          <w:p w:rsidR="007806FE" w:rsidRPr="009E15F9" w:rsidRDefault="007806FE" w:rsidP="00B84B22">
            <w:pPr>
              <w:ind w:firstLine="0"/>
              <w:jc w:val="left"/>
              <w:rPr>
                <w:rFonts w:ascii="Times New Roman" w:hAnsi="Times New Roman"/>
                <w:szCs w:val="24"/>
              </w:rPr>
            </w:pPr>
            <w:r>
              <w:rPr>
                <w:rFonts w:ascii="Times New Roman" w:hAnsi="Times New Roman"/>
                <w:szCs w:val="24"/>
              </w:rPr>
              <w:t>Public (% of GDP)</w:t>
            </w:r>
          </w:p>
        </w:tc>
        <w:tc>
          <w:tcPr>
            <w:tcW w:w="1048" w:type="pct"/>
          </w:tcPr>
          <w:p w:rsidR="007806FE" w:rsidRPr="00B15BC8" w:rsidRDefault="00C01964" w:rsidP="00985C87">
            <w:pPr>
              <w:jc w:val="right"/>
              <w:rPr>
                <w:rFonts w:ascii="Times New Roman" w:hAnsi="Times New Roman"/>
                <w:color w:val="000000"/>
              </w:rPr>
            </w:pPr>
            <w:r>
              <w:rPr>
                <w:rFonts w:ascii="Times New Roman" w:hAnsi="Times New Roman"/>
                <w:color w:val="000000"/>
              </w:rPr>
              <w:t>3.4</w:t>
            </w:r>
          </w:p>
        </w:tc>
        <w:tc>
          <w:tcPr>
            <w:tcW w:w="1046" w:type="pct"/>
          </w:tcPr>
          <w:p w:rsidR="007806FE" w:rsidRPr="00B15BC8" w:rsidRDefault="00300628" w:rsidP="00985C87">
            <w:pPr>
              <w:jc w:val="right"/>
              <w:rPr>
                <w:rFonts w:ascii="Times New Roman" w:hAnsi="Times New Roman"/>
                <w:color w:val="000000"/>
              </w:rPr>
            </w:pPr>
            <w:r>
              <w:rPr>
                <w:rFonts w:ascii="Times New Roman" w:hAnsi="Times New Roman"/>
                <w:color w:val="000000"/>
              </w:rPr>
              <w:t>4</w:t>
            </w:r>
            <w:r w:rsidR="007806FE">
              <w:rPr>
                <w:rFonts w:ascii="Times New Roman" w:hAnsi="Times New Roman"/>
                <w:color w:val="000000"/>
              </w:rPr>
              <w:t>.0</w:t>
            </w:r>
          </w:p>
        </w:tc>
        <w:tc>
          <w:tcPr>
            <w:tcW w:w="1043" w:type="pct"/>
          </w:tcPr>
          <w:p w:rsidR="007806FE" w:rsidRPr="00B15BC8" w:rsidRDefault="007806FE" w:rsidP="00985C87">
            <w:pPr>
              <w:jc w:val="right"/>
              <w:rPr>
                <w:rFonts w:ascii="Times New Roman" w:hAnsi="Times New Roman"/>
                <w:color w:val="000000"/>
              </w:rPr>
            </w:pPr>
            <w:r>
              <w:rPr>
                <w:rFonts w:ascii="Times New Roman" w:hAnsi="Times New Roman"/>
                <w:color w:val="000000"/>
              </w:rPr>
              <w:t>4.0</w:t>
            </w:r>
          </w:p>
        </w:tc>
      </w:tr>
      <w:tr w:rsidR="007806FE" w:rsidTr="00535D8E">
        <w:trPr>
          <w:trHeight w:hRule="exact" w:val="360"/>
        </w:trPr>
        <w:tc>
          <w:tcPr>
            <w:tcW w:w="1862" w:type="pct"/>
          </w:tcPr>
          <w:p w:rsidR="007806FE" w:rsidRPr="009E15F9" w:rsidRDefault="007806FE" w:rsidP="00B84B22">
            <w:pPr>
              <w:ind w:firstLine="0"/>
              <w:jc w:val="left"/>
              <w:rPr>
                <w:rFonts w:ascii="Times New Roman" w:hAnsi="Times New Roman"/>
                <w:szCs w:val="24"/>
              </w:rPr>
            </w:pPr>
            <w:r>
              <w:rPr>
                <w:rFonts w:ascii="Times New Roman" w:hAnsi="Times New Roman"/>
                <w:szCs w:val="24"/>
              </w:rPr>
              <w:t>Private (% of GDP)</w:t>
            </w:r>
          </w:p>
        </w:tc>
        <w:tc>
          <w:tcPr>
            <w:tcW w:w="1048" w:type="pct"/>
          </w:tcPr>
          <w:p w:rsidR="007806FE" w:rsidRPr="00B15BC8" w:rsidRDefault="00C01964" w:rsidP="00985C87">
            <w:pPr>
              <w:jc w:val="right"/>
              <w:rPr>
                <w:rFonts w:ascii="Times New Roman" w:hAnsi="Times New Roman"/>
                <w:color w:val="000000"/>
              </w:rPr>
            </w:pPr>
            <w:r>
              <w:rPr>
                <w:rFonts w:ascii="Times New Roman" w:hAnsi="Times New Roman"/>
                <w:color w:val="000000"/>
              </w:rPr>
              <w:t>10.4</w:t>
            </w:r>
          </w:p>
        </w:tc>
        <w:tc>
          <w:tcPr>
            <w:tcW w:w="1046" w:type="pct"/>
          </w:tcPr>
          <w:p w:rsidR="007806FE" w:rsidRPr="00B15BC8" w:rsidRDefault="00300628" w:rsidP="00985C87">
            <w:pPr>
              <w:jc w:val="right"/>
              <w:rPr>
                <w:rFonts w:ascii="Times New Roman" w:hAnsi="Times New Roman"/>
                <w:color w:val="000000"/>
              </w:rPr>
            </w:pPr>
            <w:r>
              <w:rPr>
                <w:rFonts w:ascii="Times New Roman" w:hAnsi="Times New Roman"/>
                <w:color w:val="000000"/>
              </w:rPr>
              <w:t>12</w:t>
            </w:r>
            <w:r w:rsidR="007806FE">
              <w:rPr>
                <w:rFonts w:ascii="Times New Roman" w:hAnsi="Times New Roman"/>
                <w:color w:val="000000"/>
              </w:rPr>
              <w:t>.0</w:t>
            </w:r>
          </w:p>
        </w:tc>
        <w:tc>
          <w:tcPr>
            <w:tcW w:w="1043" w:type="pct"/>
          </w:tcPr>
          <w:p w:rsidR="007806FE" w:rsidRPr="00B15BC8" w:rsidRDefault="00300628" w:rsidP="00985C87">
            <w:pPr>
              <w:jc w:val="right"/>
              <w:rPr>
                <w:rFonts w:ascii="Times New Roman" w:hAnsi="Times New Roman"/>
                <w:color w:val="000000"/>
              </w:rPr>
            </w:pPr>
            <w:r>
              <w:rPr>
                <w:rFonts w:ascii="Times New Roman" w:hAnsi="Times New Roman"/>
                <w:color w:val="000000"/>
              </w:rPr>
              <w:t>12</w:t>
            </w:r>
            <w:r w:rsidR="007806FE">
              <w:rPr>
                <w:rFonts w:ascii="Times New Roman" w:hAnsi="Times New Roman"/>
                <w:color w:val="000000"/>
              </w:rPr>
              <w:t>.0</w:t>
            </w:r>
          </w:p>
        </w:tc>
      </w:tr>
      <w:tr w:rsidR="007806FE" w:rsidTr="00535D8E">
        <w:trPr>
          <w:trHeight w:hRule="exact" w:val="360"/>
        </w:trPr>
        <w:tc>
          <w:tcPr>
            <w:tcW w:w="1862" w:type="pct"/>
          </w:tcPr>
          <w:p w:rsidR="007806FE" w:rsidRPr="009E15F9" w:rsidRDefault="007806FE" w:rsidP="00B84B22">
            <w:pPr>
              <w:ind w:firstLine="0"/>
              <w:jc w:val="left"/>
              <w:rPr>
                <w:rFonts w:ascii="Times New Roman" w:hAnsi="Times New Roman"/>
                <w:szCs w:val="24"/>
              </w:rPr>
            </w:pPr>
            <w:r w:rsidRPr="009E15F9">
              <w:rPr>
                <w:rFonts w:ascii="Times New Roman" w:hAnsi="Times New Roman"/>
                <w:szCs w:val="24"/>
              </w:rPr>
              <w:t xml:space="preserve">Total </w:t>
            </w:r>
            <w:r>
              <w:rPr>
                <w:rFonts w:ascii="Times New Roman" w:hAnsi="Times New Roman"/>
                <w:szCs w:val="24"/>
              </w:rPr>
              <w:t>(% of GDP)</w:t>
            </w:r>
          </w:p>
        </w:tc>
        <w:tc>
          <w:tcPr>
            <w:tcW w:w="1048" w:type="pct"/>
          </w:tcPr>
          <w:p w:rsidR="007806FE" w:rsidRPr="00B15BC8" w:rsidRDefault="00C01964" w:rsidP="00985C87">
            <w:pPr>
              <w:jc w:val="right"/>
              <w:rPr>
                <w:rFonts w:ascii="Times New Roman" w:hAnsi="Times New Roman"/>
                <w:color w:val="000000"/>
              </w:rPr>
            </w:pPr>
            <w:r>
              <w:rPr>
                <w:rFonts w:ascii="Times New Roman" w:hAnsi="Times New Roman"/>
                <w:color w:val="000000"/>
              </w:rPr>
              <w:t>13.8</w:t>
            </w:r>
          </w:p>
        </w:tc>
        <w:tc>
          <w:tcPr>
            <w:tcW w:w="1046" w:type="pct"/>
          </w:tcPr>
          <w:p w:rsidR="007806FE" w:rsidRPr="00B15BC8" w:rsidRDefault="00300628" w:rsidP="00985C87">
            <w:pPr>
              <w:jc w:val="right"/>
              <w:rPr>
                <w:rFonts w:ascii="Times New Roman" w:hAnsi="Times New Roman"/>
                <w:color w:val="000000"/>
              </w:rPr>
            </w:pPr>
            <w:r>
              <w:rPr>
                <w:rFonts w:ascii="Times New Roman" w:hAnsi="Times New Roman"/>
                <w:color w:val="000000"/>
              </w:rPr>
              <w:t>16</w:t>
            </w:r>
            <w:r w:rsidR="007806FE">
              <w:rPr>
                <w:rFonts w:ascii="Times New Roman" w:hAnsi="Times New Roman"/>
                <w:color w:val="000000"/>
              </w:rPr>
              <w:t>.0</w:t>
            </w:r>
          </w:p>
        </w:tc>
        <w:tc>
          <w:tcPr>
            <w:tcW w:w="1043" w:type="pct"/>
          </w:tcPr>
          <w:p w:rsidR="007806FE" w:rsidRPr="00B15BC8" w:rsidRDefault="00300628" w:rsidP="00985C87">
            <w:pPr>
              <w:jc w:val="right"/>
              <w:rPr>
                <w:rFonts w:ascii="Times New Roman" w:hAnsi="Times New Roman"/>
                <w:color w:val="000000"/>
              </w:rPr>
            </w:pPr>
            <w:r>
              <w:rPr>
                <w:rFonts w:ascii="Times New Roman" w:hAnsi="Times New Roman"/>
                <w:color w:val="000000"/>
              </w:rPr>
              <w:t>16</w:t>
            </w:r>
            <w:r w:rsidR="007806FE">
              <w:rPr>
                <w:rFonts w:ascii="Times New Roman" w:hAnsi="Times New Roman"/>
                <w:color w:val="000000"/>
              </w:rPr>
              <w:t>.0</w:t>
            </w:r>
          </w:p>
        </w:tc>
      </w:tr>
    </w:tbl>
    <w:p w:rsidR="008B526F" w:rsidRDefault="002C1820" w:rsidP="002C1820">
      <w:pPr>
        <w:spacing w:before="120"/>
        <w:rPr>
          <w:rFonts w:ascii="Times New Roman" w:hAnsi="Times New Roman"/>
          <w:b/>
          <w:i/>
          <w:sz w:val="20"/>
          <w:szCs w:val="24"/>
        </w:rPr>
      </w:pPr>
      <w:r w:rsidRPr="009E15F9">
        <w:rPr>
          <w:rFonts w:ascii="Times New Roman" w:hAnsi="Times New Roman"/>
          <w:b/>
          <w:i/>
          <w:sz w:val="20"/>
          <w:szCs w:val="24"/>
        </w:rPr>
        <w:t xml:space="preserve">Source: </w:t>
      </w:r>
      <w:r w:rsidR="007806FE">
        <w:rPr>
          <w:rFonts w:ascii="Times New Roman" w:hAnsi="Times New Roman"/>
          <w:b/>
          <w:i/>
          <w:sz w:val="20"/>
          <w:szCs w:val="24"/>
        </w:rPr>
        <w:t>GED Projections</w:t>
      </w:r>
    </w:p>
    <w:p w:rsidR="00535D8E" w:rsidRPr="00535D8E" w:rsidRDefault="003A06F4" w:rsidP="003A06F4">
      <w:pPr>
        <w:rPr>
          <w:rFonts w:ascii="Times New Roman" w:hAnsi="Times New Roman"/>
          <w:b/>
          <w:i/>
          <w:sz w:val="20"/>
          <w:szCs w:val="24"/>
        </w:rPr>
      </w:pPr>
      <w:r>
        <w:rPr>
          <w:rFonts w:ascii="Times New Roman" w:hAnsi="Times New Roman"/>
          <w:b/>
          <w:i/>
          <w:sz w:val="20"/>
          <w:szCs w:val="24"/>
        </w:rPr>
        <w:br w:type="page"/>
      </w:r>
    </w:p>
    <w:p w:rsidR="00162E80" w:rsidRPr="00CD2445" w:rsidRDefault="008B526F" w:rsidP="00D53F26">
      <w:pPr>
        <w:pStyle w:val="Heading1"/>
        <w:numPr>
          <w:ilvl w:val="0"/>
          <w:numId w:val="0"/>
        </w:numPr>
        <w:jc w:val="center"/>
      </w:pPr>
      <w:bookmarkStart w:id="52" w:name="_Toc488108658"/>
      <w:r w:rsidRPr="00CD2445">
        <w:lastRenderedPageBreak/>
        <w:t>REFERENCES</w:t>
      </w:r>
      <w:bookmarkEnd w:id="52"/>
    </w:p>
    <w:p w:rsidR="00162E80" w:rsidRDefault="00162E80" w:rsidP="00162E80">
      <w:pPr>
        <w:pStyle w:val="ListParagraph"/>
        <w:ind w:hanging="720"/>
        <w:contextualSpacing w:val="0"/>
        <w:jc w:val="both"/>
        <w:rPr>
          <w:rFonts w:ascii="Times New Roman" w:hAnsi="Times New Roman"/>
          <w:szCs w:val="24"/>
        </w:rPr>
      </w:pPr>
      <w:r>
        <w:rPr>
          <w:rFonts w:ascii="Times New Roman" w:hAnsi="Times New Roman"/>
          <w:szCs w:val="24"/>
        </w:rPr>
        <w:t>Ahmed, Sadiq</w:t>
      </w:r>
      <w:r w:rsidRPr="00162E80">
        <w:rPr>
          <w:rFonts w:ascii="Times New Roman" w:hAnsi="Times New Roman"/>
          <w:szCs w:val="24"/>
        </w:rPr>
        <w:t xml:space="preserve">. 2015. </w:t>
      </w:r>
      <w:r w:rsidRPr="00162E80">
        <w:rPr>
          <w:rFonts w:ascii="Times New Roman" w:hAnsi="Times New Roman"/>
          <w:i/>
          <w:iCs/>
          <w:szCs w:val="24"/>
        </w:rPr>
        <w:t>Growth with Equity: Contemporary Development Challenges of Bangladesh</w:t>
      </w:r>
      <w:r w:rsidRPr="00162E80">
        <w:rPr>
          <w:rFonts w:ascii="Times New Roman" w:hAnsi="Times New Roman"/>
          <w:szCs w:val="24"/>
        </w:rPr>
        <w:t xml:space="preserve">.  Bangladesh Institute of Bank Management: Dhaka </w:t>
      </w:r>
    </w:p>
    <w:p w:rsidR="00EF7375" w:rsidRPr="00162E80" w:rsidRDefault="00EF7375" w:rsidP="00162E80">
      <w:pPr>
        <w:pStyle w:val="ListParagraph"/>
        <w:ind w:hanging="720"/>
        <w:contextualSpacing w:val="0"/>
        <w:jc w:val="both"/>
        <w:rPr>
          <w:rFonts w:ascii="Times New Roman" w:hAnsi="Times New Roman"/>
          <w:szCs w:val="24"/>
        </w:rPr>
      </w:pPr>
      <w:r>
        <w:rPr>
          <w:rFonts w:ascii="Times New Roman" w:hAnsi="Times New Roman"/>
          <w:szCs w:val="24"/>
        </w:rPr>
        <w:t xml:space="preserve">__________. 2017. </w:t>
      </w:r>
      <w:r w:rsidRPr="00EF7375">
        <w:rPr>
          <w:rFonts w:ascii="Times New Roman" w:hAnsi="Times New Roman"/>
          <w:i/>
          <w:szCs w:val="24"/>
        </w:rPr>
        <w:t>Evidence Based Policy Making in Bangladesh: Selected Case Studies.</w:t>
      </w:r>
      <w:r>
        <w:rPr>
          <w:rFonts w:ascii="Times New Roman" w:hAnsi="Times New Roman"/>
          <w:szCs w:val="24"/>
        </w:rPr>
        <w:t xml:space="preserve"> Policy Research Institute of Bangladesh, Dhaka</w:t>
      </w:r>
    </w:p>
    <w:p w:rsidR="00162E80" w:rsidRPr="00162E80" w:rsidRDefault="00421337" w:rsidP="00162E80">
      <w:pPr>
        <w:pStyle w:val="FootnoteText"/>
        <w:spacing w:after="240" w:line="276" w:lineRule="auto"/>
        <w:ind w:left="720" w:hanging="720"/>
        <w:jc w:val="both"/>
      </w:pPr>
      <w:r>
        <w:rPr>
          <w:rFonts w:ascii="Times New Roman" w:hAnsi="Times New Roman"/>
          <w:sz w:val="24"/>
        </w:rPr>
        <w:t>Ahmed, Sadiq, Junaid Kamal Ahmad and Adeeb Mahmud</w:t>
      </w:r>
      <w:r w:rsidR="00162E80" w:rsidRPr="00162E80">
        <w:rPr>
          <w:rFonts w:ascii="Times New Roman" w:hAnsi="Times New Roman"/>
          <w:sz w:val="24"/>
        </w:rPr>
        <w:t xml:space="preserve">. 2007. </w:t>
      </w:r>
      <w:r w:rsidR="00162E80" w:rsidRPr="00162E80">
        <w:rPr>
          <w:rFonts w:ascii="Times New Roman" w:hAnsi="Times New Roman"/>
          <w:i/>
          <w:sz w:val="24"/>
        </w:rPr>
        <w:t>Making Dhaka Livable</w:t>
      </w:r>
      <w:r w:rsidR="00162E80" w:rsidRPr="00162E80">
        <w:rPr>
          <w:rFonts w:ascii="Times New Roman" w:hAnsi="Times New Roman"/>
          <w:sz w:val="24"/>
        </w:rPr>
        <w:t>, University Press Limited, UPL: Dhaka</w:t>
      </w:r>
      <w:r w:rsidR="00162E80">
        <w:t>.</w:t>
      </w:r>
    </w:p>
    <w:p w:rsidR="00162E80" w:rsidRPr="002B67AC" w:rsidRDefault="00162E80" w:rsidP="00162E80">
      <w:pPr>
        <w:spacing w:after="240"/>
        <w:ind w:left="720" w:hanging="720"/>
        <w:jc w:val="both"/>
        <w:rPr>
          <w:rFonts w:ascii="Times New Roman" w:hAnsi="Times New Roman"/>
        </w:rPr>
      </w:pPr>
      <w:r>
        <w:rPr>
          <w:rFonts w:ascii="Times New Roman" w:hAnsi="Times New Roman"/>
        </w:rPr>
        <w:t xml:space="preserve">Ahmed, Sadiq, Mohiuddin Alamgir and Mustafa Kamal Mujeri. 2016.  </w:t>
      </w:r>
      <w:r w:rsidRPr="00A14F43">
        <w:rPr>
          <w:rFonts w:ascii="Times New Roman" w:hAnsi="Times New Roman"/>
          <w:i/>
        </w:rPr>
        <w:t xml:space="preserve">Strengthening Institutions to Accelerate Growth and Lower Poverty.  </w:t>
      </w:r>
      <w:r>
        <w:rPr>
          <w:rFonts w:ascii="Times New Roman" w:hAnsi="Times New Roman"/>
        </w:rPr>
        <w:t>Bangladesh Economists Forum, Dhaka.</w:t>
      </w:r>
    </w:p>
    <w:p w:rsidR="003E10FF" w:rsidRDefault="003E10FF" w:rsidP="00162E80">
      <w:pPr>
        <w:spacing w:after="240"/>
        <w:ind w:left="720" w:hanging="720"/>
        <w:jc w:val="both"/>
        <w:rPr>
          <w:rFonts w:ascii="Times New Roman" w:hAnsi="Times New Roman"/>
          <w:szCs w:val="24"/>
          <w:lang w:val="en-AU"/>
        </w:rPr>
      </w:pPr>
      <w:r>
        <w:rPr>
          <w:rFonts w:ascii="Times New Roman" w:hAnsi="Times New Roman"/>
          <w:szCs w:val="24"/>
          <w:lang w:val="en-AU"/>
        </w:rPr>
        <w:t>Asian Development Bank. 2014. Bangladesh Skills for Employment Investment Programme, ADB Project No. 42466-014, Manila.</w:t>
      </w:r>
    </w:p>
    <w:p w:rsidR="00162E80" w:rsidRDefault="00162E80" w:rsidP="00162E80">
      <w:pPr>
        <w:spacing w:after="240"/>
        <w:ind w:left="720" w:hanging="720"/>
        <w:jc w:val="both"/>
        <w:rPr>
          <w:rFonts w:ascii="Times New Roman" w:hAnsi="Times New Roman"/>
          <w:szCs w:val="24"/>
          <w:lang w:val="en-AU"/>
        </w:rPr>
      </w:pPr>
      <w:r w:rsidRPr="002A7BD8">
        <w:rPr>
          <w:rFonts w:ascii="Times New Roman" w:hAnsi="Times New Roman"/>
          <w:szCs w:val="24"/>
          <w:lang w:val="en-AU"/>
        </w:rPr>
        <w:t>Bangladesh Bureau of Statistics</w:t>
      </w:r>
      <w:r>
        <w:rPr>
          <w:rFonts w:ascii="Times New Roman" w:hAnsi="Times New Roman"/>
          <w:szCs w:val="24"/>
          <w:lang w:val="en-AU"/>
        </w:rPr>
        <w:t xml:space="preserve">. 2010.  </w:t>
      </w:r>
      <w:r w:rsidRPr="002A7BD8">
        <w:rPr>
          <w:rFonts w:ascii="Times New Roman" w:hAnsi="Times New Roman"/>
          <w:i/>
          <w:szCs w:val="24"/>
          <w:lang w:val="en-AU"/>
        </w:rPr>
        <w:t>Preliminary Report on Household Income and Expenditure Survey – 2010.</w:t>
      </w:r>
      <w:r>
        <w:rPr>
          <w:rFonts w:ascii="Times New Roman" w:hAnsi="Times New Roman"/>
          <w:szCs w:val="24"/>
          <w:lang w:val="en-AU"/>
        </w:rPr>
        <w:t xml:space="preserve"> </w:t>
      </w:r>
      <w:r w:rsidR="00C8458D">
        <w:rPr>
          <w:rFonts w:ascii="Times New Roman" w:hAnsi="Times New Roman"/>
          <w:szCs w:val="24"/>
          <w:lang w:val="en-AU"/>
        </w:rPr>
        <w:t>Bangladesh Bureau of Statistics,</w:t>
      </w:r>
      <w:r>
        <w:rPr>
          <w:rFonts w:ascii="Times New Roman" w:hAnsi="Times New Roman"/>
          <w:szCs w:val="24"/>
          <w:lang w:val="en-AU"/>
        </w:rPr>
        <w:t xml:space="preserve"> Dhaka</w:t>
      </w:r>
    </w:p>
    <w:p w:rsidR="00C8458D" w:rsidRDefault="00C8458D" w:rsidP="00162E80">
      <w:pPr>
        <w:spacing w:after="240"/>
        <w:ind w:left="720" w:hanging="720"/>
        <w:jc w:val="both"/>
        <w:rPr>
          <w:rFonts w:ascii="Times New Roman" w:hAnsi="Times New Roman"/>
          <w:szCs w:val="24"/>
          <w:lang w:val="en-AU"/>
        </w:rPr>
      </w:pPr>
      <w:r>
        <w:rPr>
          <w:rFonts w:ascii="Times New Roman" w:hAnsi="Times New Roman"/>
          <w:szCs w:val="24"/>
          <w:lang w:val="en-AU"/>
        </w:rPr>
        <w:t>____________. 2002-3 –</w:t>
      </w:r>
      <w:r w:rsidR="00186786">
        <w:rPr>
          <w:rFonts w:ascii="Times New Roman" w:hAnsi="Times New Roman"/>
          <w:szCs w:val="24"/>
          <w:lang w:val="en-AU"/>
        </w:rPr>
        <w:t xml:space="preserve"> 2013</w:t>
      </w:r>
      <w:r>
        <w:rPr>
          <w:rFonts w:ascii="Times New Roman" w:hAnsi="Times New Roman"/>
          <w:szCs w:val="24"/>
          <w:lang w:val="en-AU"/>
        </w:rPr>
        <w:t xml:space="preserve">. </w:t>
      </w:r>
      <w:r w:rsidRPr="00D752CA">
        <w:rPr>
          <w:rFonts w:ascii="Times New Roman" w:hAnsi="Times New Roman"/>
          <w:i/>
          <w:szCs w:val="24"/>
          <w:lang w:val="en-AU"/>
        </w:rPr>
        <w:t>Labor Force Survey</w:t>
      </w:r>
      <w:r w:rsidR="00186786">
        <w:rPr>
          <w:rFonts w:ascii="Times New Roman" w:hAnsi="Times New Roman"/>
          <w:i/>
          <w:szCs w:val="24"/>
          <w:lang w:val="en-AU"/>
        </w:rPr>
        <w:t xml:space="preserve"> Bangladesh</w:t>
      </w:r>
      <w:r>
        <w:rPr>
          <w:rFonts w:ascii="Times New Roman" w:hAnsi="Times New Roman"/>
          <w:szCs w:val="24"/>
          <w:lang w:val="en-AU"/>
        </w:rPr>
        <w:t>.  Various Years, Bangladesh Bureau of Statistics, Dhaka.</w:t>
      </w:r>
    </w:p>
    <w:p w:rsidR="00D752CA" w:rsidRDefault="00D752CA" w:rsidP="00162E80">
      <w:pPr>
        <w:spacing w:after="240"/>
        <w:ind w:left="720" w:hanging="720"/>
        <w:jc w:val="both"/>
        <w:rPr>
          <w:rFonts w:ascii="Times New Roman" w:hAnsi="Times New Roman"/>
          <w:szCs w:val="24"/>
          <w:lang w:val="en-AU"/>
        </w:rPr>
      </w:pPr>
      <w:r>
        <w:rPr>
          <w:rFonts w:ascii="Times New Roman" w:hAnsi="Times New Roman"/>
          <w:szCs w:val="24"/>
          <w:lang w:val="en-AU"/>
        </w:rPr>
        <w:t xml:space="preserve">__________. 2014. </w:t>
      </w:r>
      <w:r w:rsidRPr="00D752CA">
        <w:rPr>
          <w:rFonts w:ascii="Times New Roman" w:hAnsi="Times New Roman"/>
          <w:i/>
          <w:szCs w:val="24"/>
          <w:lang w:val="en-AU"/>
        </w:rPr>
        <w:t>Bangladesh National Accounts Statistics: Sources and Methods. Bangladesh</w:t>
      </w:r>
      <w:r>
        <w:rPr>
          <w:rFonts w:ascii="Times New Roman" w:hAnsi="Times New Roman"/>
          <w:szCs w:val="24"/>
          <w:lang w:val="en-AU"/>
        </w:rPr>
        <w:t xml:space="preserve"> Bureau of Statistics, Dhaka</w:t>
      </w:r>
    </w:p>
    <w:p w:rsidR="00D752CA" w:rsidRDefault="00D752CA" w:rsidP="00162E80">
      <w:pPr>
        <w:spacing w:after="240"/>
        <w:ind w:left="720" w:hanging="720"/>
        <w:jc w:val="both"/>
        <w:rPr>
          <w:rFonts w:ascii="Times New Roman" w:hAnsi="Times New Roman"/>
          <w:szCs w:val="24"/>
          <w:lang w:val="en-AU"/>
        </w:rPr>
      </w:pPr>
      <w:r>
        <w:rPr>
          <w:rFonts w:ascii="Times New Roman" w:hAnsi="Times New Roman"/>
          <w:szCs w:val="24"/>
          <w:lang w:val="en-AU"/>
        </w:rPr>
        <w:t xml:space="preserve">_________2016. </w:t>
      </w:r>
      <w:r w:rsidRPr="00D752CA">
        <w:rPr>
          <w:rFonts w:ascii="Times New Roman" w:hAnsi="Times New Roman"/>
          <w:i/>
          <w:szCs w:val="24"/>
          <w:lang w:val="en-AU"/>
        </w:rPr>
        <w:t>National Accounts Statistics</w:t>
      </w:r>
      <w:r>
        <w:rPr>
          <w:rFonts w:ascii="Times New Roman" w:hAnsi="Times New Roman"/>
          <w:szCs w:val="24"/>
          <w:lang w:val="en-AU"/>
        </w:rPr>
        <w:t>. Bangladesh Bureau of Statistics, Dhaka</w:t>
      </w:r>
    </w:p>
    <w:p w:rsidR="00186786" w:rsidRPr="00063404" w:rsidRDefault="00186786" w:rsidP="00162E80">
      <w:pPr>
        <w:spacing w:after="240"/>
        <w:ind w:left="720" w:hanging="720"/>
        <w:jc w:val="both"/>
        <w:rPr>
          <w:rFonts w:ascii="Times New Roman" w:hAnsi="Times New Roman"/>
          <w:szCs w:val="24"/>
          <w:lang w:val="en-AU"/>
        </w:rPr>
      </w:pPr>
      <w:r>
        <w:rPr>
          <w:rFonts w:ascii="Times New Roman" w:hAnsi="Times New Roman"/>
          <w:szCs w:val="24"/>
          <w:lang w:val="en-AU"/>
        </w:rPr>
        <w:t xml:space="preserve">_________. 2017. </w:t>
      </w:r>
      <w:r w:rsidRPr="00186786">
        <w:rPr>
          <w:rFonts w:ascii="Times New Roman" w:hAnsi="Times New Roman"/>
          <w:i/>
          <w:szCs w:val="24"/>
          <w:lang w:val="en-AU"/>
        </w:rPr>
        <w:t>Quarterly Labour Force Survey Bangladesh 2015-16</w:t>
      </w:r>
      <w:r>
        <w:rPr>
          <w:rFonts w:ascii="Times New Roman" w:hAnsi="Times New Roman"/>
          <w:szCs w:val="24"/>
          <w:lang w:val="en-AU"/>
        </w:rPr>
        <w:t>.  Bangladesh Bureau of Statistics. Dhaka</w:t>
      </w:r>
    </w:p>
    <w:p w:rsidR="008A7594" w:rsidRDefault="008A7594" w:rsidP="00162E80">
      <w:pPr>
        <w:spacing w:after="240"/>
        <w:ind w:left="720" w:hanging="720"/>
        <w:jc w:val="both"/>
        <w:rPr>
          <w:rFonts w:ascii="Times New Roman" w:hAnsi="Times New Roman"/>
        </w:rPr>
      </w:pPr>
      <w:r>
        <w:rPr>
          <w:rFonts w:ascii="Times New Roman" w:hAnsi="Times New Roman"/>
        </w:rPr>
        <w:t xml:space="preserve">Fei, John C. H. and Gustav Ranis. 1964. Development of a Labor Surplus Economy, Theory and Policy. Richard Irwin Inc. Homewood, Illinois. </w:t>
      </w:r>
    </w:p>
    <w:p w:rsidR="00162E80" w:rsidRPr="004702AA" w:rsidRDefault="00C8458D" w:rsidP="00162E80">
      <w:pPr>
        <w:spacing w:after="240"/>
        <w:ind w:left="720" w:hanging="720"/>
        <w:jc w:val="both"/>
        <w:rPr>
          <w:rFonts w:ascii="Times New Roman" w:hAnsi="Times New Roman"/>
        </w:rPr>
      </w:pPr>
      <w:r>
        <w:rPr>
          <w:rFonts w:ascii="Times New Roman" w:hAnsi="Times New Roman"/>
        </w:rPr>
        <w:t xml:space="preserve">Government of Bangladesh. </w:t>
      </w:r>
      <w:r w:rsidR="00162E80">
        <w:rPr>
          <w:rFonts w:ascii="Times New Roman" w:hAnsi="Times New Roman"/>
        </w:rPr>
        <w:t xml:space="preserve"> 2009.  </w:t>
      </w:r>
      <w:r w:rsidR="00162E80" w:rsidRPr="004702AA">
        <w:rPr>
          <w:rFonts w:ascii="Times New Roman" w:hAnsi="Times New Roman"/>
          <w:i/>
        </w:rPr>
        <w:t>Bangladesh Vision 2021.</w:t>
      </w:r>
      <w:r w:rsidR="00162E80">
        <w:rPr>
          <w:rFonts w:ascii="Times New Roman" w:hAnsi="Times New Roman"/>
          <w:i/>
        </w:rPr>
        <w:t xml:space="preserve"> </w:t>
      </w:r>
      <w:r w:rsidR="00162E80">
        <w:rPr>
          <w:rFonts w:ascii="Times New Roman" w:hAnsi="Times New Roman"/>
        </w:rPr>
        <w:t>Government of Bangladesh, Dhaka.</w:t>
      </w:r>
    </w:p>
    <w:p w:rsidR="00162E80" w:rsidRDefault="00162E80" w:rsidP="00162E80">
      <w:pPr>
        <w:spacing w:after="240"/>
        <w:ind w:left="720" w:hanging="720"/>
        <w:jc w:val="both"/>
        <w:rPr>
          <w:rFonts w:ascii="Times New Roman" w:hAnsi="Times New Roman"/>
        </w:rPr>
      </w:pPr>
      <w:r>
        <w:rPr>
          <w:rFonts w:ascii="Times New Roman" w:hAnsi="Times New Roman"/>
        </w:rPr>
        <w:t>____________ 2011. 6</w:t>
      </w:r>
      <w:r w:rsidRPr="0094148C">
        <w:rPr>
          <w:rFonts w:ascii="Times New Roman" w:hAnsi="Times New Roman"/>
          <w:vertAlign w:val="superscript"/>
        </w:rPr>
        <w:t>th</w:t>
      </w:r>
      <w:r>
        <w:rPr>
          <w:rFonts w:ascii="Times New Roman" w:hAnsi="Times New Roman"/>
        </w:rPr>
        <w:t xml:space="preserve"> </w:t>
      </w:r>
      <w:r w:rsidRPr="00396301">
        <w:rPr>
          <w:rFonts w:ascii="Times New Roman" w:hAnsi="Times New Roman"/>
          <w:i/>
        </w:rPr>
        <w:t>Five Year Plan</w:t>
      </w:r>
      <w:r>
        <w:rPr>
          <w:rFonts w:ascii="Times New Roman" w:hAnsi="Times New Roman"/>
          <w:i/>
        </w:rPr>
        <w:t xml:space="preserve"> FY2011- FY2015, </w:t>
      </w:r>
      <w:r>
        <w:rPr>
          <w:rFonts w:ascii="Times New Roman" w:hAnsi="Times New Roman"/>
        </w:rPr>
        <w:t>General Economics Division, Planning Commission, Dhaka.</w:t>
      </w:r>
    </w:p>
    <w:p w:rsidR="00162E80" w:rsidRDefault="00162E80" w:rsidP="00162E80">
      <w:pPr>
        <w:spacing w:after="240"/>
        <w:ind w:left="720" w:hanging="720"/>
        <w:jc w:val="both"/>
        <w:rPr>
          <w:rFonts w:ascii="Times New Roman" w:hAnsi="Times New Roman"/>
        </w:rPr>
      </w:pPr>
      <w:r>
        <w:rPr>
          <w:rFonts w:ascii="Times New Roman" w:hAnsi="Times New Roman"/>
        </w:rPr>
        <w:t xml:space="preserve">___________. 2012 </w:t>
      </w:r>
      <w:r w:rsidRPr="00C00B76">
        <w:rPr>
          <w:rFonts w:ascii="Times New Roman" w:hAnsi="Times New Roman"/>
          <w:i/>
        </w:rPr>
        <w:t>Perspective Plan</w:t>
      </w:r>
      <w:r>
        <w:rPr>
          <w:rFonts w:ascii="Times New Roman" w:hAnsi="Times New Roman"/>
          <w:i/>
        </w:rPr>
        <w:t xml:space="preserve"> of Bangladesh 2010-2021</w:t>
      </w:r>
      <w:r>
        <w:rPr>
          <w:rFonts w:ascii="Times New Roman" w:hAnsi="Times New Roman"/>
        </w:rPr>
        <w:t>, General Economics Division Planning Commission, Dhaka.</w:t>
      </w:r>
    </w:p>
    <w:p w:rsidR="00162E80" w:rsidRPr="00063404" w:rsidRDefault="00162E80" w:rsidP="00162E80">
      <w:pPr>
        <w:spacing w:after="240"/>
        <w:ind w:left="720" w:hanging="720"/>
        <w:jc w:val="both"/>
        <w:rPr>
          <w:rFonts w:ascii="Times New Roman" w:hAnsi="Times New Roman"/>
          <w:szCs w:val="24"/>
          <w:lang w:val="en-AU"/>
        </w:rPr>
      </w:pPr>
      <w:r>
        <w:rPr>
          <w:rFonts w:ascii="Times New Roman" w:hAnsi="Times New Roman"/>
          <w:szCs w:val="24"/>
          <w:lang w:val="en-AU"/>
        </w:rPr>
        <w:lastRenderedPageBreak/>
        <w:t xml:space="preserve">__________ 2015a. </w:t>
      </w:r>
      <w:r w:rsidRPr="002A7BD8">
        <w:rPr>
          <w:rFonts w:ascii="Times New Roman" w:hAnsi="Times New Roman"/>
          <w:i/>
          <w:szCs w:val="24"/>
          <w:lang w:val="en-AU"/>
        </w:rPr>
        <w:t xml:space="preserve">National </w:t>
      </w:r>
      <w:r>
        <w:rPr>
          <w:rFonts w:ascii="Times New Roman" w:hAnsi="Times New Roman"/>
          <w:i/>
          <w:szCs w:val="24"/>
          <w:lang w:val="en-AU"/>
        </w:rPr>
        <w:t xml:space="preserve">Social Security </w:t>
      </w:r>
      <w:r w:rsidRPr="002A7BD8">
        <w:rPr>
          <w:rFonts w:ascii="Times New Roman" w:hAnsi="Times New Roman"/>
          <w:i/>
          <w:szCs w:val="24"/>
          <w:lang w:val="en-AU"/>
        </w:rPr>
        <w:t>Strategy</w:t>
      </w:r>
      <w:r>
        <w:rPr>
          <w:rFonts w:ascii="Times New Roman" w:hAnsi="Times New Roman"/>
          <w:i/>
          <w:szCs w:val="24"/>
          <w:lang w:val="en-AU"/>
        </w:rPr>
        <w:t xml:space="preserve"> (NSSS) of Bangladesh. </w:t>
      </w:r>
      <w:r>
        <w:rPr>
          <w:rFonts w:ascii="Times New Roman" w:hAnsi="Times New Roman"/>
          <w:szCs w:val="24"/>
          <w:lang w:val="en-AU"/>
        </w:rPr>
        <w:t xml:space="preserve"> General Economics Division, Planning Commission, Dhaka</w:t>
      </w:r>
    </w:p>
    <w:p w:rsidR="00162E80" w:rsidRDefault="00162E80" w:rsidP="00162E80">
      <w:pPr>
        <w:spacing w:after="240"/>
        <w:ind w:left="720" w:hanging="720"/>
        <w:jc w:val="both"/>
        <w:rPr>
          <w:rFonts w:ascii="Times New Roman" w:hAnsi="Times New Roman"/>
        </w:rPr>
      </w:pPr>
      <w:r>
        <w:rPr>
          <w:rFonts w:ascii="Times New Roman" w:hAnsi="Times New Roman"/>
        </w:rPr>
        <w:t xml:space="preserve">___________. 2015b. </w:t>
      </w:r>
      <w:r>
        <w:rPr>
          <w:rFonts w:ascii="Times New Roman" w:hAnsi="Times New Roman"/>
          <w:i/>
        </w:rPr>
        <w:t>7th</w:t>
      </w:r>
      <w:r w:rsidRPr="00396301">
        <w:rPr>
          <w:rFonts w:ascii="Times New Roman" w:hAnsi="Times New Roman"/>
          <w:i/>
        </w:rPr>
        <w:t xml:space="preserve"> Five Year Plan</w:t>
      </w:r>
      <w:r>
        <w:rPr>
          <w:rFonts w:ascii="Times New Roman" w:hAnsi="Times New Roman"/>
          <w:i/>
        </w:rPr>
        <w:t xml:space="preserve"> FY2015-FY2020</w:t>
      </w:r>
      <w:r>
        <w:rPr>
          <w:rFonts w:ascii="Times New Roman" w:hAnsi="Times New Roman"/>
        </w:rPr>
        <w:t>, General Economics Division, Planning Commission, Dhaka.</w:t>
      </w:r>
    </w:p>
    <w:p w:rsidR="00671F83" w:rsidRDefault="00671F83" w:rsidP="00162E80">
      <w:pPr>
        <w:spacing w:after="240"/>
        <w:ind w:left="720" w:hanging="720"/>
        <w:jc w:val="both"/>
        <w:rPr>
          <w:rFonts w:ascii="Times New Roman" w:hAnsi="Times New Roman"/>
        </w:rPr>
      </w:pPr>
      <w:r>
        <w:rPr>
          <w:rFonts w:ascii="Times New Roman" w:hAnsi="Times New Roman"/>
        </w:rPr>
        <w:t xml:space="preserve">__________. 2017. </w:t>
      </w:r>
      <w:r w:rsidRPr="00671F83">
        <w:rPr>
          <w:rFonts w:ascii="Times New Roman" w:hAnsi="Times New Roman"/>
          <w:i/>
        </w:rPr>
        <w:t>Bangladesh Delta Plan</w:t>
      </w:r>
      <w:r>
        <w:rPr>
          <w:rFonts w:ascii="Times New Roman" w:hAnsi="Times New Roman"/>
        </w:rPr>
        <w:t>. First Draft.  General economics Division, planning Commission, Dhaka</w:t>
      </w:r>
    </w:p>
    <w:p w:rsidR="008A7594" w:rsidRDefault="008A7594" w:rsidP="00162E80">
      <w:pPr>
        <w:spacing w:after="240"/>
        <w:ind w:left="720" w:hanging="720"/>
        <w:jc w:val="both"/>
        <w:rPr>
          <w:rFonts w:ascii="Times New Roman" w:hAnsi="Times New Roman"/>
        </w:rPr>
      </w:pPr>
      <w:r>
        <w:rPr>
          <w:rFonts w:ascii="Times New Roman" w:hAnsi="Times New Roman"/>
        </w:rPr>
        <w:t xml:space="preserve">Harris, John and Michael Todaro. 1970. </w:t>
      </w:r>
      <w:r w:rsidR="001F27F2">
        <w:rPr>
          <w:rFonts w:ascii="Times New Roman" w:hAnsi="Times New Roman"/>
        </w:rPr>
        <w:t>“Migration</w:t>
      </w:r>
      <w:r>
        <w:rPr>
          <w:rFonts w:ascii="Times New Roman" w:hAnsi="Times New Roman"/>
        </w:rPr>
        <w:t>, Unemployment and Development: A Two Sector Analysis”</w:t>
      </w:r>
      <w:r w:rsidR="003A571B">
        <w:rPr>
          <w:rFonts w:ascii="Times New Roman" w:hAnsi="Times New Roman"/>
        </w:rPr>
        <w:t xml:space="preserve">. American Economic Review, volume </w:t>
      </w:r>
      <w:r>
        <w:rPr>
          <w:rFonts w:ascii="Times New Roman" w:hAnsi="Times New Roman"/>
        </w:rPr>
        <w:t>40: 126-142.</w:t>
      </w:r>
    </w:p>
    <w:p w:rsidR="00162E80" w:rsidRDefault="00162E80" w:rsidP="00162E80">
      <w:pPr>
        <w:spacing w:after="240"/>
        <w:ind w:left="720" w:hanging="720"/>
        <w:jc w:val="both"/>
        <w:rPr>
          <w:rFonts w:ascii="Times New Roman" w:hAnsi="Times New Roman"/>
        </w:rPr>
      </w:pPr>
      <w:r w:rsidRPr="00392BC5">
        <w:rPr>
          <w:rFonts w:ascii="Times New Roman" w:hAnsi="Times New Roman"/>
        </w:rPr>
        <w:t>International Telec</w:t>
      </w:r>
      <w:r>
        <w:rPr>
          <w:rFonts w:ascii="Times New Roman" w:hAnsi="Times New Roman"/>
        </w:rPr>
        <w:t>ommunications Union (ITU). 2017</w:t>
      </w:r>
      <w:r w:rsidRPr="00392BC5">
        <w:rPr>
          <w:rFonts w:ascii="Times New Roman" w:hAnsi="Times New Roman"/>
        </w:rPr>
        <w:t xml:space="preserve">. </w:t>
      </w:r>
      <w:r w:rsidR="00EA5E49">
        <w:rPr>
          <w:rFonts w:ascii="Times New Roman" w:hAnsi="Times New Roman"/>
          <w:i/>
        </w:rPr>
        <w:t xml:space="preserve">World </w:t>
      </w:r>
      <w:r w:rsidRPr="00392BC5">
        <w:rPr>
          <w:rFonts w:ascii="Times New Roman" w:hAnsi="Times New Roman"/>
          <w:i/>
        </w:rPr>
        <w:t>Telecommunicati</w:t>
      </w:r>
      <w:r w:rsidR="000938B5">
        <w:rPr>
          <w:rFonts w:ascii="Times New Roman" w:hAnsi="Times New Roman"/>
          <w:i/>
        </w:rPr>
        <w:t>ons/ICT Indicators database 2017. (21</w:t>
      </w:r>
      <w:r w:rsidR="000938B5" w:rsidRPr="000938B5">
        <w:rPr>
          <w:rFonts w:ascii="Times New Roman" w:hAnsi="Times New Roman"/>
          <w:i/>
          <w:vertAlign w:val="superscript"/>
        </w:rPr>
        <w:t>st</w:t>
      </w:r>
      <w:r w:rsidR="000938B5">
        <w:rPr>
          <w:rFonts w:ascii="Times New Roman" w:hAnsi="Times New Roman"/>
          <w:i/>
        </w:rPr>
        <w:t xml:space="preserve"> </w:t>
      </w:r>
      <w:r w:rsidRPr="00392BC5">
        <w:rPr>
          <w:rFonts w:ascii="Times New Roman" w:hAnsi="Times New Roman"/>
          <w:i/>
        </w:rPr>
        <w:t xml:space="preserve">Edition). </w:t>
      </w:r>
      <w:r w:rsidRPr="00392BC5">
        <w:rPr>
          <w:rFonts w:ascii="Times New Roman" w:hAnsi="Times New Roman"/>
        </w:rPr>
        <w:t xml:space="preserve"> ITU: Geneva</w:t>
      </w:r>
    </w:p>
    <w:p w:rsidR="003A571B" w:rsidRDefault="003A571B" w:rsidP="00162E80">
      <w:pPr>
        <w:spacing w:after="240"/>
        <w:ind w:left="720" w:hanging="720"/>
        <w:jc w:val="both"/>
        <w:rPr>
          <w:rFonts w:ascii="Times New Roman" w:hAnsi="Times New Roman"/>
        </w:rPr>
      </w:pPr>
      <w:r>
        <w:rPr>
          <w:rFonts w:ascii="Times New Roman" w:hAnsi="Times New Roman"/>
        </w:rPr>
        <w:t xml:space="preserve">Lewis, Arthur. 1954. “Economic Development With Unlimited Supply of Labor”. The </w:t>
      </w:r>
      <w:r w:rsidR="001F27F2">
        <w:rPr>
          <w:rFonts w:ascii="Times New Roman" w:hAnsi="Times New Roman"/>
        </w:rPr>
        <w:t>Manchester</w:t>
      </w:r>
      <w:r>
        <w:rPr>
          <w:rFonts w:ascii="Times New Roman" w:hAnsi="Times New Roman"/>
        </w:rPr>
        <w:t xml:space="preserve"> School, volume 22, Issue No. 2 : 131-191.</w:t>
      </w:r>
    </w:p>
    <w:p w:rsidR="009311A0" w:rsidRPr="009311A0" w:rsidRDefault="009311A0" w:rsidP="00162E80">
      <w:pPr>
        <w:spacing w:after="240"/>
        <w:ind w:left="720" w:hanging="720"/>
        <w:jc w:val="both"/>
        <w:rPr>
          <w:rFonts w:ascii="Times New Roman" w:eastAsiaTheme="minorHAnsi" w:hAnsi="Times New Roman"/>
          <w:szCs w:val="24"/>
        </w:rPr>
      </w:pPr>
      <w:r>
        <w:rPr>
          <w:rFonts w:ascii="Times New Roman" w:eastAsiaTheme="minorHAnsi" w:hAnsi="Times New Roman"/>
          <w:szCs w:val="24"/>
        </w:rPr>
        <w:t xml:space="preserve">Lipton, Michael. 2015. “Farming, Fertility, Food: Why Has Bangladesh Done Better Than Expected?  Can it Continue To Do So? “ in </w:t>
      </w:r>
      <w:r w:rsidRPr="009311A0">
        <w:rPr>
          <w:rFonts w:ascii="Times New Roman" w:eastAsiaTheme="minorHAnsi" w:hAnsi="Times New Roman"/>
          <w:i/>
          <w:szCs w:val="24"/>
        </w:rPr>
        <w:t>Bangladesh Vision 2030: Framework for economic policy making and strategy formula</w:t>
      </w:r>
      <w:r>
        <w:rPr>
          <w:rFonts w:ascii="Times New Roman" w:eastAsiaTheme="minorHAnsi" w:hAnsi="Times New Roman"/>
          <w:i/>
          <w:szCs w:val="24"/>
        </w:rPr>
        <w:t xml:space="preserve">tion in a pluralistic democracy, </w:t>
      </w:r>
      <w:r>
        <w:rPr>
          <w:rFonts w:ascii="Times New Roman" w:eastAsiaTheme="minorHAnsi" w:hAnsi="Times New Roman"/>
          <w:szCs w:val="24"/>
        </w:rPr>
        <w:t>Sadiq Ahmed et. al. (editors),  Bangladesh Institute of Bank Management, Dhaka.</w:t>
      </w:r>
    </w:p>
    <w:p w:rsidR="00162E80" w:rsidRPr="00162E80" w:rsidRDefault="00162E80" w:rsidP="00162E80">
      <w:pPr>
        <w:spacing w:after="240"/>
        <w:ind w:left="720" w:hanging="720"/>
        <w:jc w:val="both"/>
        <w:rPr>
          <w:rFonts w:ascii="Times New Roman" w:eastAsiaTheme="minorHAnsi" w:hAnsi="Times New Roman"/>
          <w:szCs w:val="24"/>
        </w:rPr>
      </w:pPr>
      <w:r>
        <w:rPr>
          <w:rFonts w:ascii="Times New Roman" w:eastAsiaTheme="minorHAnsi" w:hAnsi="Times New Roman"/>
          <w:szCs w:val="24"/>
        </w:rPr>
        <w:t>World Bank</w:t>
      </w:r>
      <w:r w:rsidRPr="00162E80">
        <w:rPr>
          <w:rFonts w:ascii="Times New Roman" w:eastAsiaTheme="minorHAnsi" w:hAnsi="Times New Roman"/>
          <w:szCs w:val="24"/>
        </w:rPr>
        <w:t xml:space="preserve">. 2013b. </w:t>
      </w:r>
      <w:r w:rsidRPr="00162E80">
        <w:rPr>
          <w:rFonts w:ascii="Times New Roman" w:eastAsiaTheme="minorHAnsi" w:hAnsi="Times New Roman"/>
          <w:i/>
          <w:szCs w:val="24"/>
        </w:rPr>
        <w:t>Bangladesh Education Sector Review</w:t>
      </w:r>
      <w:r w:rsidRPr="00162E80">
        <w:rPr>
          <w:rFonts w:ascii="Times New Roman" w:eastAsiaTheme="minorHAnsi" w:hAnsi="Times New Roman"/>
          <w:szCs w:val="24"/>
        </w:rPr>
        <w:t>. Report No. 80613- BD, World Bank, Washington DC.</w:t>
      </w:r>
    </w:p>
    <w:p w:rsidR="00162E80" w:rsidRDefault="00A43964" w:rsidP="00162E80">
      <w:pPr>
        <w:spacing w:after="240"/>
        <w:ind w:left="720" w:hanging="720"/>
        <w:jc w:val="both"/>
        <w:rPr>
          <w:rFonts w:ascii="Times New Roman" w:eastAsiaTheme="minorHAnsi" w:hAnsi="Times New Roman"/>
          <w:szCs w:val="24"/>
        </w:rPr>
      </w:pPr>
      <w:r>
        <w:rPr>
          <w:rFonts w:ascii="Times New Roman" w:eastAsiaTheme="minorHAnsi" w:hAnsi="Times New Roman"/>
          <w:szCs w:val="24"/>
        </w:rPr>
        <w:t xml:space="preserve">___________. </w:t>
      </w:r>
      <w:r w:rsidR="00162E80" w:rsidRPr="00162E80">
        <w:rPr>
          <w:rFonts w:ascii="Times New Roman" w:eastAsiaTheme="minorHAnsi" w:hAnsi="Times New Roman"/>
          <w:szCs w:val="24"/>
        </w:rPr>
        <w:t xml:space="preserve">2016. </w:t>
      </w:r>
      <w:r w:rsidR="00162E80" w:rsidRPr="00162E80">
        <w:rPr>
          <w:rFonts w:ascii="Times New Roman" w:eastAsiaTheme="minorHAnsi" w:hAnsi="Times New Roman"/>
          <w:i/>
          <w:szCs w:val="24"/>
        </w:rPr>
        <w:t>World Development Indicators</w:t>
      </w:r>
      <w:r w:rsidR="001678FE">
        <w:rPr>
          <w:rFonts w:ascii="Times New Roman" w:eastAsiaTheme="minorHAnsi" w:hAnsi="Times New Roman"/>
          <w:i/>
          <w:szCs w:val="24"/>
        </w:rPr>
        <w:t xml:space="preserve"> 2016</w:t>
      </w:r>
      <w:r w:rsidR="00162E80" w:rsidRPr="00162E80">
        <w:rPr>
          <w:rFonts w:ascii="Times New Roman" w:eastAsiaTheme="minorHAnsi" w:hAnsi="Times New Roman"/>
          <w:i/>
          <w:szCs w:val="24"/>
        </w:rPr>
        <w:t>.</w:t>
      </w:r>
      <w:r w:rsidR="00162E80" w:rsidRPr="00162E80">
        <w:rPr>
          <w:rFonts w:ascii="Times New Roman" w:eastAsiaTheme="minorHAnsi" w:hAnsi="Times New Roman"/>
          <w:szCs w:val="24"/>
        </w:rPr>
        <w:t xml:space="preserve"> World Bank, Washington DC.</w:t>
      </w:r>
    </w:p>
    <w:p w:rsidR="00EF7375" w:rsidRDefault="00EF7375" w:rsidP="00162E80">
      <w:pPr>
        <w:spacing w:after="240"/>
        <w:ind w:left="720" w:hanging="720"/>
        <w:jc w:val="both"/>
        <w:rPr>
          <w:rFonts w:ascii="Times New Roman" w:eastAsiaTheme="minorHAnsi" w:hAnsi="Times New Roman"/>
          <w:szCs w:val="24"/>
        </w:rPr>
      </w:pPr>
      <w:r>
        <w:rPr>
          <w:rFonts w:ascii="Times New Roman" w:eastAsiaTheme="minorHAnsi" w:hAnsi="Times New Roman"/>
          <w:szCs w:val="24"/>
        </w:rPr>
        <w:t xml:space="preserve">World Economic Forum and INSEAD. 2015. </w:t>
      </w:r>
      <w:r w:rsidRPr="00EF7375">
        <w:rPr>
          <w:rFonts w:ascii="Times New Roman" w:eastAsiaTheme="minorHAnsi" w:hAnsi="Times New Roman"/>
          <w:i/>
          <w:szCs w:val="24"/>
        </w:rPr>
        <w:t>The Global Information Technology Report. 2015</w:t>
      </w:r>
      <w:r>
        <w:rPr>
          <w:rFonts w:ascii="Times New Roman" w:eastAsiaTheme="minorHAnsi" w:hAnsi="Times New Roman"/>
          <w:i/>
          <w:szCs w:val="24"/>
        </w:rPr>
        <w:t xml:space="preserve">: ICTs for Inclusive Growth. </w:t>
      </w:r>
      <w:r>
        <w:rPr>
          <w:rFonts w:ascii="Times New Roman" w:eastAsiaTheme="minorHAnsi" w:hAnsi="Times New Roman"/>
          <w:szCs w:val="24"/>
        </w:rPr>
        <w:t xml:space="preserve"> World Economic Forum, Geneva.</w:t>
      </w:r>
    </w:p>
    <w:p w:rsidR="000938B5" w:rsidRDefault="000938B5" w:rsidP="00162E80">
      <w:pPr>
        <w:spacing w:after="240"/>
        <w:ind w:left="720" w:hanging="720"/>
        <w:jc w:val="both"/>
        <w:rPr>
          <w:rFonts w:ascii="Times New Roman" w:eastAsiaTheme="minorHAnsi" w:hAnsi="Times New Roman"/>
          <w:szCs w:val="24"/>
        </w:rPr>
      </w:pPr>
      <w:r>
        <w:rPr>
          <w:rFonts w:ascii="Times New Roman" w:eastAsiaTheme="minorHAnsi" w:hAnsi="Times New Roman"/>
          <w:szCs w:val="24"/>
        </w:rPr>
        <w:t xml:space="preserve">World Travel and Tourism Council (WTTC). 2017a. </w:t>
      </w:r>
      <w:r w:rsidRPr="000938B5">
        <w:rPr>
          <w:rFonts w:ascii="Times New Roman" w:eastAsiaTheme="minorHAnsi" w:hAnsi="Times New Roman"/>
          <w:i/>
          <w:szCs w:val="24"/>
        </w:rPr>
        <w:t>Global Economic Impact and Issues</w:t>
      </w:r>
      <w:r>
        <w:rPr>
          <w:rFonts w:ascii="Times New Roman" w:eastAsiaTheme="minorHAnsi" w:hAnsi="Times New Roman"/>
          <w:szCs w:val="24"/>
        </w:rPr>
        <w:t xml:space="preserve"> 2017. WTTC, London.</w:t>
      </w:r>
    </w:p>
    <w:p w:rsidR="000938B5" w:rsidRPr="00EF7375" w:rsidRDefault="000938B5" w:rsidP="00162E80">
      <w:pPr>
        <w:spacing w:after="240"/>
        <w:ind w:left="720" w:hanging="720"/>
        <w:jc w:val="both"/>
        <w:rPr>
          <w:rFonts w:ascii="Times New Roman" w:hAnsi="Times New Roman"/>
        </w:rPr>
      </w:pPr>
      <w:r>
        <w:rPr>
          <w:rFonts w:ascii="Times New Roman" w:eastAsiaTheme="minorHAnsi" w:hAnsi="Times New Roman"/>
          <w:szCs w:val="24"/>
        </w:rPr>
        <w:t xml:space="preserve">_________. 2017b. </w:t>
      </w:r>
      <w:r w:rsidRPr="000938B5">
        <w:rPr>
          <w:rFonts w:ascii="Times New Roman" w:eastAsiaTheme="minorHAnsi" w:hAnsi="Times New Roman"/>
          <w:i/>
          <w:szCs w:val="24"/>
        </w:rPr>
        <w:t>Economic Impact Bangladesh 2017</w:t>
      </w:r>
      <w:r>
        <w:rPr>
          <w:rFonts w:ascii="Times New Roman" w:eastAsiaTheme="minorHAnsi" w:hAnsi="Times New Roman"/>
          <w:szCs w:val="24"/>
        </w:rPr>
        <w:t>. WTTC, London.</w:t>
      </w:r>
    </w:p>
    <w:sectPr w:rsidR="000938B5" w:rsidRPr="00EF7375" w:rsidSect="006A585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486" w:rsidRDefault="001E2486" w:rsidP="00CE0114">
      <w:pPr>
        <w:spacing w:after="0" w:line="240" w:lineRule="auto"/>
      </w:pPr>
      <w:r>
        <w:separator/>
      </w:r>
    </w:p>
  </w:endnote>
  <w:endnote w:type="continuationSeparator" w:id="0">
    <w:p w:rsidR="001E2486" w:rsidRDefault="001E2486" w:rsidP="00CE0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yriad Pro">
    <w:altName w:val="Aria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NeueLT Pro 45 Lt">
    <w:altName w:val="HelveticaNeueLT Pro 45 Lt"/>
    <w:panose1 w:val="00000000000000000000"/>
    <w:charset w:val="4D"/>
    <w:family w:val="swiss"/>
    <w:notTrueType/>
    <w:pitch w:val="default"/>
    <w:sig w:usb0="00000003" w:usb1="00000000" w:usb2="00000000" w:usb3="00000000" w:csb0="00000001" w:csb1="00000000"/>
  </w:font>
  <w:font w:name="HelveticaNeueLT Pro 65 Md">
    <w:altName w:val="HelveticaNeueLT Pro 65 Md"/>
    <w:panose1 w:val="00000000000000000000"/>
    <w:charset w:val="4D"/>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0915264"/>
      <w:docPartObj>
        <w:docPartGallery w:val="Page Numbers (Bottom of Page)"/>
        <w:docPartUnique/>
      </w:docPartObj>
    </w:sdtPr>
    <w:sdtEndPr>
      <w:rPr>
        <w:noProof/>
      </w:rPr>
    </w:sdtEndPr>
    <w:sdtContent>
      <w:p w:rsidR="00FB1EDC" w:rsidRDefault="00FB1EDC">
        <w:pPr>
          <w:pStyle w:val="Footer"/>
          <w:jc w:val="center"/>
        </w:pPr>
        <w:r>
          <w:fldChar w:fldCharType="begin"/>
        </w:r>
        <w:r>
          <w:instrText xml:space="preserve"> PAGE   \* MERGEFORMAT </w:instrText>
        </w:r>
        <w:r>
          <w:fldChar w:fldCharType="separate"/>
        </w:r>
        <w:r w:rsidR="0027691D">
          <w:rPr>
            <w:noProof/>
          </w:rPr>
          <w:t>28</w:t>
        </w:r>
        <w:r>
          <w:rPr>
            <w:noProof/>
          </w:rPr>
          <w:fldChar w:fldCharType="end"/>
        </w:r>
      </w:p>
    </w:sdtContent>
  </w:sdt>
  <w:p w:rsidR="00FB1EDC" w:rsidRDefault="00FB1E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4506044"/>
      <w:docPartObj>
        <w:docPartGallery w:val="Page Numbers (Bottom of Page)"/>
        <w:docPartUnique/>
      </w:docPartObj>
    </w:sdtPr>
    <w:sdtEndPr>
      <w:rPr>
        <w:noProof/>
      </w:rPr>
    </w:sdtEndPr>
    <w:sdtContent>
      <w:p w:rsidR="00FB1EDC" w:rsidRDefault="00FB1EDC">
        <w:pPr>
          <w:pStyle w:val="Footer"/>
          <w:jc w:val="center"/>
        </w:pPr>
        <w:r>
          <w:fldChar w:fldCharType="begin"/>
        </w:r>
        <w:r>
          <w:instrText xml:space="preserve"> PAGE   \* MERGEFORMAT </w:instrText>
        </w:r>
        <w:r>
          <w:fldChar w:fldCharType="separate"/>
        </w:r>
        <w:r w:rsidR="00F70FF9">
          <w:rPr>
            <w:noProof/>
          </w:rPr>
          <w:t>1</w:t>
        </w:r>
        <w:r>
          <w:rPr>
            <w:noProof/>
          </w:rPr>
          <w:fldChar w:fldCharType="end"/>
        </w:r>
      </w:p>
    </w:sdtContent>
  </w:sdt>
  <w:p w:rsidR="00FB1EDC" w:rsidRDefault="00FB1E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486" w:rsidRDefault="001E2486" w:rsidP="00CE0114">
      <w:pPr>
        <w:spacing w:after="0" w:line="240" w:lineRule="auto"/>
      </w:pPr>
      <w:r>
        <w:separator/>
      </w:r>
    </w:p>
  </w:footnote>
  <w:footnote w:type="continuationSeparator" w:id="0">
    <w:p w:rsidR="001E2486" w:rsidRDefault="001E2486" w:rsidP="00CE0114">
      <w:pPr>
        <w:spacing w:after="0" w:line="240" w:lineRule="auto"/>
      </w:pPr>
      <w:r>
        <w:continuationSeparator/>
      </w:r>
    </w:p>
  </w:footnote>
  <w:footnote w:id="1">
    <w:p w:rsidR="00FB1EDC" w:rsidRDefault="00FB1EDC" w:rsidP="00426955">
      <w:pPr>
        <w:pStyle w:val="FootnoteText"/>
        <w:jc w:val="both"/>
      </w:pPr>
      <w:r>
        <w:rPr>
          <w:rStyle w:val="FootnoteReference"/>
        </w:rPr>
        <w:footnoteRef/>
      </w:r>
      <w:r>
        <w:t xml:space="preserve"> A detailed analysis of the services revolution in South Asia is contained in Ghani (2010).</w:t>
      </w:r>
    </w:p>
  </w:footnote>
  <w:footnote w:id="2">
    <w:p w:rsidR="00FB1EDC" w:rsidRDefault="00FB1EDC" w:rsidP="00426955">
      <w:pPr>
        <w:pStyle w:val="FootnoteText"/>
        <w:jc w:val="both"/>
      </w:pPr>
      <w:r>
        <w:rPr>
          <w:rStyle w:val="FootnoteReference"/>
        </w:rPr>
        <w:footnoteRef/>
      </w:r>
      <w:r>
        <w:t xml:space="preserve"> The Harris-Todaro model (1970) recognized the role of informal services in the transition from agriculture to manufacturing.  Even so, this was a short-term temporary phenomenon.  In Bangladesh, the services sector has blossomed and provided growth leadership for a fairly long period.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32F3B"/>
    <w:multiLevelType w:val="hybridMultilevel"/>
    <w:tmpl w:val="5170BED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A2722A7"/>
    <w:multiLevelType w:val="hybridMultilevel"/>
    <w:tmpl w:val="23467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BE36AC"/>
    <w:multiLevelType w:val="hybridMultilevel"/>
    <w:tmpl w:val="21C4D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BF4985"/>
    <w:multiLevelType w:val="multilevel"/>
    <w:tmpl w:val="93964BBC"/>
    <w:lvl w:ilvl="0">
      <w:start w:val="1"/>
      <w:numFmt w:val="decimal"/>
      <w:lvlText w:val="%1"/>
      <w:lvlJc w:val="left"/>
      <w:pPr>
        <w:ind w:left="720" w:hanging="720"/>
      </w:pPr>
      <w:rPr>
        <w:rFonts w:hint="default"/>
      </w:rPr>
    </w:lvl>
    <w:lvl w:ilvl="1">
      <w:start w:val="1"/>
      <w:numFmt w:val="decimal"/>
      <w:pStyle w:val="10"/>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211A1903"/>
    <w:multiLevelType w:val="hybridMultilevel"/>
    <w:tmpl w:val="8F42380E"/>
    <w:lvl w:ilvl="0" w:tplc="992CA1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281BC9"/>
    <w:multiLevelType w:val="hybridMultilevel"/>
    <w:tmpl w:val="2CDAEF36"/>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9444D1"/>
    <w:multiLevelType w:val="hybridMultilevel"/>
    <w:tmpl w:val="8F7AE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A12972"/>
    <w:multiLevelType w:val="hybridMultilevel"/>
    <w:tmpl w:val="799A6ABC"/>
    <w:lvl w:ilvl="0" w:tplc="0E16C112">
      <w:start w:val="1"/>
      <w:numFmt w:val="upperLetter"/>
      <w:pStyle w:val="Heading1"/>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C55F91"/>
    <w:multiLevelType w:val="hybridMultilevel"/>
    <w:tmpl w:val="EE306478"/>
    <w:lvl w:ilvl="0" w:tplc="04090015">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
    <w:nsid w:val="53F46BE7"/>
    <w:multiLevelType w:val="hybridMultilevel"/>
    <w:tmpl w:val="983CCB92"/>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17521E"/>
    <w:multiLevelType w:val="hybridMultilevel"/>
    <w:tmpl w:val="187A8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5C4C225B"/>
    <w:multiLevelType w:val="hybridMultilevel"/>
    <w:tmpl w:val="483ED282"/>
    <w:lvl w:ilvl="0" w:tplc="04090013">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2">
    <w:nsid w:val="719D649E"/>
    <w:multiLevelType w:val="hybridMultilevel"/>
    <w:tmpl w:val="A1DE37FA"/>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13">
    <w:nsid w:val="7BBF2777"/>
    <w:multiLevelType w:val="hybridMultilevel"/>
    <w:tmpl w:val="816C838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10"/>
  </w:num>
  <w:num w:numId="2">
    <w:abstractNumId w:val="5"/>
  </w:num>
  <w:num w:numId="3">
    <w:abstractNumId w:val="1"/>
  </w:num>
  <w:num w:numId="4">
    <w:abstractNumId w:val="8"/>
  </w:num>
  <w:num w:numId="5">
    <w:abstractNumId w:val="4"/>
  </w:num>
  <w:num w:numId="6">
    <w:abstractNumId w:val="6"/>
  </w:num>
  <w:num w:numId="7">
    <w:abstractNumId w:val="12"/>
  </w:num>
  <w:num w:numId="8">
    <w:abstractNumId w:val="13"/>
  </w:num>
  <w:num w:numId="9">
    <w:abstractNumId w:val="0"/>
  </w:num>
  <w:num w:numId="10">
    <w:abstractNumId w:val="11"/>
  </w:num>
  <w:num w:numId="11">
    <w:abstractNumId w:val="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820"/>
    <w:rsid w:val="00003481"/>
    <w:rsid w:val="0003123B"/>
    <w:rsid w:val="0003781C"/>
    <w:rsid w:val="000440BA"/>
    <w:rsid w:val="00044904"/>
    <w:rsid w:val="00053D08"/>
    <w:rsid w:val="00053D30"/>
    <w:rsid w:val="00087AD1"/>
    <w:rsid w:val="00090700"/>
    <w:rsid w:val="000938B5"/>
    <w:rsid w:val="00095AB6"/>
    <w:rsid w:val="000A1816"/>
    <w:rsid w:val="000C1340"/>
    <w:rsid w:val="000C465F"/>
    <w:rsid w:val="000C471F"/>
    <w:rsid w:val="000D41A7"/>
    <w:rsid w:val="000E07BC"/>
    <w:rsid w:val="000F11EE"/>
    <w:rsid w:val="000F24F9"/>
    <w:rsid w:val="000F6147"/>
    <w:rsid w:val="000F6865"/>
    <w:rsid w:val="00106E0C"/>
    <w:rsid w:val="001217B6"/>
    <w:rsid w:val="001419F9"/>
    <w:rsid w:val="00162E80"/>
    <w:rsid w:val="001678FE"/>
    <w:rsid w:val="00171AB3"/>
    <w:rsid w:val="00172D8E"/>
    <w:rsid w:val="00177093"/>
    <w:rsid w:val="001803F8"/>
    <w:rsid w:val="00181844"/>
    <w:rsid w:val="00186786"/>
    <w:rsid w:val="001930E8"/>
    <w:rsid w:val="001A20F2"/>
    <w:rsid w:val="001A6371"/>
    <w:rsid w:val="001A78D7"/>
    <w:rsid w:val="001B263A"/>
    <w:rsid w:val="001C142D"/>
    <w:rsid w:val="001D70FD"/>
    <w:rsid w:val="001E0F8D"/>
    <w:rsid w:val="001E2486"/>
    <w:rsid w:val="001F27F2"/>
    <w:rsid w:val="00202A80"/>
    <w:rsid w:val="00206441"/>
    <w:rsid w:val="0021148B"/>
    <w:rsid w:val="00212400"/>
    <w:rsid w:val="00212982"/>
    <w:rsid w:val="00220416"/>
    <w:rsid w:val="002668F1"/>
    <w:rsid w:val="0027691D"/>
    <w:rsid w:val="002801D0"/>
    <w:rsid w:val="0029234D"/>
    <w:rsid w:val="002C1820"/>
    <w:rsid w:val="002C1DC6"/>
    <w:rsid w:val="002D0A62"/>
    <w:rsid w:val="002D44AF"/>
    <w:rsid w:val="002E138B"/>
    <w:rsid w:val="002F05BD"/>
    <w:rsid w:val="00300628"/>
    <w:rsid w:val="00303B9C"/>
    <w:rsid w:val="00326BCD"/>
    <w:rsid w:val="00334CD4"/>
    <w:rsid w:val="003654B0"/>
    <w:rsid w:val="0037036F"/>
    <w:rsid w:val="00381752"/>
    <w:rsid w:val="00386C3C"/>
    <w:rsid w:val="003A06F4"/>
    <w:rsid w:val="003A571B"/>
    <w:rsid w:val="003D01B2"/>
    <w:rsid w:val="003D4ED7"/>
    <w:rsid w:val="003E10FF"/>
    <w:rsid w:val="003E264D"/>
    <w:rsid w:val="003E594A"/>
    <w:rsid w:val="003F67AE"/>
    <w:rsid w:val="003F7610"/>
    <w:rsid w:val="00400968"/>
    <w:rsid w:val="00405AD5"/>
    <w:rsid w:val="00406123"/>
    <w:rsid w:val="00410165"/>
    <w:rsid w:val="00421337"/>
    <w:rsid w:val="004218BA"/>
    <w:rsid w:val="00423F26"/>
    <w:rsid w:val="00426006"/>
    <w:rsid w:val="00426955"/>
    <w:rsid w:val="00430EDE"/>
    <w:rsid w:val="00443B63"/>
    <w:rsid w:val="0045416A"/>
    <w:rsid w:val="0046276F"/>
    <w:rsid w:val="004628E0"/>
    <w:rsid w:val="00475D6D"/>
    <w:rsid w:val="004778FD"/>
    <w:rsid w:val="0048173C"/>
    <w:rsid w:val="0048270E"/>
    <w:rsid w:val="00484837"/>
    <w:rsid w:val="0048792E"/>
    <w:rsid w:val="00490832"/>
    <w:rsid w:val="00492FC2"/>
    <w:rsid w:val="00493980"/>
    <w:rsid w:val="004C18A0"/>
    <w:rsid w:val="004C6BEE"/>
    <w:rsid w:val="004E29C6"/>
    <w:rsid w:val="004E5FB3"/>
    <w:rsid w:val="004E6CB0"/>
    <w:rsid w:val="004E6F83"/>
    <w:rsid w:val="005056D6"/>
    <w:rsid w:val="00506E26"/>
    <w:rsid w:val="0052517F"/>
    <w:rsid w:val="00525792"/>
    <w:rsid w:val="005315A9"/>
    <w:rsid w:val="00535D8E"/>
    <w:rsid w:val="00547DBB"/>
    <w:rsid w:val="005566F7"/>
    <w:rsid w:val="0056274E"/>
    <w:rsid w:val="00595CF4"/>
    <w:rsid w:val="005A3A5C"/>
    <w:rsid w:val="005A4444"/>
    <w:rsid w:val="005B4B9B"/>
    <w:rsid w:val="005C3F20"/>
    <w:rsid w:val="005C5299"/>
    <w:rsid w:val="005D2E1C"/>
    <w:rsid w:val="005D7050"/>
    <w:rsid w:val="005E5258"/>
    <w:rsid w:val="00602BF9"/>
    <w:rsid w:val="00614CBB"/>
    <w:rsid w:val="00615AA8"/>
    <w:rsid w:val="006260A4"/>
    <w:rsid w:val="00631CFB"/>
    <w:rsid w:val="00671F83"/>
    <w:rsid w:val="00673FE4"/>
    <w:rsid w:val="00690945"/>
    <w:rsid w:val="00690C61"/>
    <w:rsid w:val="006A5856"/>
    <w:rsid w:val="006B1062"/>
    <w:rsid w:val="006C123E"/>
    <w:rsid w:val="006F1510"/>
    <w:rsid w:val="007122C7"/>
    <w:rsid w:val="007604DC"/>
    <w:rsid w:val="007609D6"/>
    <w:rsid w:val="00765975"/>
    <w:rsid w:val="007806FE"/>
    <w:rsid w:val="007B1F0E"/>
    <w:rsid w:val="007C1494"/>
    <w:rsid w:val="007C61CC"/>
    <w:rsid w:val="007F068A"/>
    <w:rsid w:val="007F7475"/>
    <w:rsid w:val="00800D45"/>
    <w:rsid w:val="008222E2"/>
    <w:rsid w:val="00836D21"/>
    <w:rsid w:val="00850AB8"/>
    <w:rsid w:val="008560CF"/>
    <w:rsid w:val="00856C7D"/>
    <w:rsid w:val="008709E0"/>
    <w:rsid w:val="00897E58"/>
    <w:rsid w:val="008A338A"/>
    <w:rsid w:val="008A67D9"/>
    <w:rsid w:val="008A7594"/>
    <w:rsid w:val="008B29C1"/>
    <w:rsid w:val="008B526F"/>
    <w:rsid w:val="008D03EF"/>
    <w:rsid w:val="008E4FD9"/>
    <w:rsid w:val="008F0FCB"/>
    <w:rsid w:val="00917E8D"/>
    <w:rsid w:val="009311A0"/>
    <w:rsid w:val="00941AF1"/>
    <w:rsid w:val="00945BFD"/>
    <w:rsid w:val="00947EAB"/>
    <w:rsid w:val="00952142"/>
    <w:rsid w:val="00973F91"/>
    <w:rsid w:val="00975EDE"/>
    <w:rsid w:val="0098458C"/>
    <w:rsid w:val="00985C87"/>
    <w:rsid w:val="0098754B"/>
    <w:rsid w:val="0099441E"/>
    <w:rsid w:val="009B0FA5"/>
    <w:rsid w:val="009C47C7"/>
    <w:rsid w:val="009C5B83"/>
    <w:rsid w:val="009D547C"/>
    <w:rsid w:val="009E008E"/>
    <w:rsid w:val="009E3EB1"/>
    <w:rsid w:val="009E4F83"/>
    <w:rsid w:val="009F44BC"/>
    <w:rsid w:val="009F4A95"/>
    <w:rsid w:val="00A12817"/>
    <w:rsid w:val="00A21F2A"/>
    <w:rsid w:val="00A22CB0"/>
    <w:rsid w:val="00A24196"/>
    <w:rsid w:val="00A244CD"/>
    <w:rsid w:val="00A41087"/>
    <w:rsid w:val="00A43964"/>
    <w:rsid w:val="00A631D7"/>
    <w:rsid w:val="00A80A92"/>
    <w:rsid w:val="00A867A9"/>
    <w:rsid w:val="00A942CE"/>
    <w:rsid w:val="00A96327"/>
    <w:rsid w:val="00AB4002"/>
    <w:rsid w:val="00AC1AB8"/>
    <w:rsid w:val="00AD4D59"/>
    <w:rsid w:val="00AE77CA"/>
    <w:rsid w:val="00AF1FDA"/>
    <w:rsid w:val="00B07F2A"/>
    <w:rsid w:val="00B102B2"/>
    <w:rsid w:val="00B127B4"/>
    <w:rsid w:val="00B20EB8"/>
    <w:rsid w:val="00B321AD"/>
    <w:rsid w:val="00B359AE"/>
    <w:rsid w:val="00B40DED"/>
    <w:rsid w:val="00B528EA"/>
    <w:rsid w:val="00B6350E"/>
    <w:rsid w:val="00B63BFA"/>
    <w:rsid w:val="00B84B22"/>
    <w:rsid w:val="00BA1E11"/>
    <w:rsid w:val="00BB6358"/>
    <w:rsid w:val="00BB741D"/>
    <w:rsid w:val="00BC4FAC"/>
    <w:rsid w:val="00BF6679"/>
    <w:rsid w:val="00BF6F50"/>
    <w:rsid w:val="00BF74C6"/>
    <w:rsid w:val="00C01964"/>
    <w:rsid w:val="00C03966"/>
    <w:rsid w:val="00C14F9D"/>
    <w:rsid w:val="00C15B11"/>
    <w:rsid w:val="00C1620D"/>
    <w:rsid w:val="00C26D90"/>
    <w:rsid w:val="00C561DE"/>
    <w:rsid w:val="00C63547"/>
    <w:rsid w:val="00C7418A"/>
    <w:rsid w:val="00C836BF"/>
    <w:rsid w:val="00C8458D"/>
    <w:rsid w:val="00C940B8"/>
    <w:rsid w:val="00CA6FB3"/>
    <w:rsid w:val="00CA7E97"/>
    <w:rsid w:val="00CB4E5D"/>
    <w:rsid w:val="00CB7A9F"/>
    <w:rsid w:val="00CC1E75"/>
    <w:rsid w:val="00CD2445"/>
    <w:rsid w:val="00CE0114"/>
    <w:rsid w:val="00CE4202"/>
    <w:rsid w:val="00CF50B9"/>
    <w:rsid w:val="00CF6D30"/>
    <w:rsid w:val="00D06F6E"/>
    <w:rsid w:val="00D073AE"/>
    <w:rsid w:val="00D1482B"/>
    <w:rsid w:val="00D20604"/>
    <w:rsid w:val="00D304C0"/>
    <w:rsid w:val="00D330E2"/>
    <w:rsid w:val="00D526BB"/>
    <w:rsid w:val="00D53F26"/>
    <w:rsid w:val="00D56BA3"/>
    <w:rsid w:val="00D62865"/>
    <w:rsid w:val="00D63343"/>
    <w:rsid w:val="00D752CA"/>
    <w:rsid w:val="00D8739D"/>
    <w:rsid w:val="00D96176"/>
    <w:rsid w:val="00DA7454"/>
    <w:rsid w:val="00DB6558"/>
    <w:rsid w:val="00DC14CC"/>
    <w:rsid w:val="00DC19C8"/>
    <w:rsid w:val="00DE4A2A"/>
    <w:rsid w:val="00DE625F"/>
    <w:rsid w:val="00DE7469"/>
    <w:rsid w:val="00DF722F"/>
    <w:rsid w:val="00E04032"/>
    <w:rsid w:val="00E06FEB"/>
    <w:rsid w:val="00E6099C"/>
    <w:rsid w:val="00E65347"/>
    <w:rsid w:val="00E7184F"/>
    <w:rsid w:val="00E763AA"/>
    <w:rsid w:val="00E93CC5"/>
    <w:rsid w:val="00EA5E49"/>
    <w:rsid w:val="00EA6639"/>
    <w:rsid w:val="00ED179F"/>
    <w:rsid w:val="00ED5446"/>
    <w:rsid w:val="00EE0F4B"/>
    <w:rsid w:val="00EF527C"/>
    <w:rsid w:val="00EF68F2"/>
    <w:rsid w:val="00EF7375"/>
    <w:rsid w:val="00F0534E"/>
    <w:rsid w:val="00F10E39"/>
    <w:rsid w:val="00F163FC"/>
    <w:rsid w:val="00F33A7A"/>
    <w:rsid w:val="00F4341D"/>
    <w:rsid w:val="00F61D5A"/>
    <w:rsid w:val="00F70FF9"/>
    <w:rsid w:val="00F76E72"/>
    <w:rsid w:val="00F77E13"/>
    <w:rsid w:val="00F8137F"/>
    <w:rsid w:val="00F84589"/>
    <w:rsid w:val="00F85950"/>
    <w:rsid w:val="00F91EC3"/>
    <w:rsid w:val="00F9262C"/>
    <w:rsid w:val="00FA53D4"/>
    <w:rsid w:val="00FB1EDC"/>
    <w:rsid w:val="00FC430A"/>
    <w:rsid w:val="00FC718B"/>
    <w:rsid w:val="00FD0129"/>
    <w:rsid w:val="00FD675F"/>
    <w:rsid w:val="00FF6340"/>
    <w:rsid w:val="00FF6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uiPriority="0"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820"/>
    <w:rPr>
      <w:rFonts w:ascii="Calibri" w:eastAsia="Calibri" w:hAnsi="Calibri" w:cs="Times New Roman"/>
      <w:sz w:val="24"/>
    </w:rPr>
  </w:style>
  <w:style w:type="paragraph" w:styleId="Heading1">
    <w:name w:val="heading 1"/>
    <w:basedOn w:val="ListParagraph"/>
    <w:next w:val="Normal"/>
    <w:link w:val="Heading1Char"/>
    <w:uiPriority w:val="9"/>
    <w:qFormat/>
    <w:rsid w:val="00CC1E75"/>
    <w:pPr>
      <w:numPr>
        <w:numId w:val="14"/>
      </w:numPr>
      <w:jc w:val="both"/>
      <w:outlineLvl w:val="0"/>
    </w:pPr>
    <w:rPr>
      <w:rFonts w:ascii="Times New Roman" w:hAnsi="Times New Roman"/>
      <w:b/>
      <w:color w:val="1F497D" w:themeColor="text2"/>
      <w:sz w:val="28"/>
      <w:szCs w:val="24"/>
    </w:rPr>
  </w:style>
  <w:style w:type="paragraph" w:styleId="Heading2">
    <w:name w:val="heading 2"/>
    <w:basedOn w:val="Normal"/>
    <w:link w:val="Heading2Char"/>
    <w:uiPriority w:val="9"/>
    <w:qFormat/>
    <w:rsid w:val="00CD2445"/>
    <w:pPr>
      <w:jc w:val="both"/>
      <w:outlineLvl w:val="1"/>
    </w:pPr>
    <w:rPr>
      <w:rFonts w:ascii="Times New Roman" w:hAnsi="Times New Roman"/>
      <w:b/>
      <w:szCs w:val="24"/>
    </w:rPr>
  </w:style>
  <w:style w:type="paragraph" w:styleId="Heading3">
    <w:name w:val="heading 3"/>
    <w:basedOn w:val="Normal"/>
    <w:next w:val="Normal"/>
    <w:link w:val="Heading3Char"/>
    <w:uiPriority w:val="9"/>
    <w:unhideWhenUsed/>
    <w:qFormat/>
    <w:rsid w:val="002C182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CD2445"/>
    <w:pPr>
      <w:spacing w:after="0"/>
      <w:jc w:val="center"/>
      <w:outlineLvl w:val="3"/>
    </w:pPr>
    <w:rPr>
      <w:rFonts w:ascii="Times New Roman" w:hAnsi="Times New Roman"/>
      <w:b/>
      <w:szCs w:val="24"/>
    </w:rPr>
  </w:style>
  <w:style w:type="paragraph" w:styleId="Heading5">
    <w:name w:val="heading 5"/>
    <w:basedOn w:val="Heading4"/>
    <w:next w:val="Normal"/>
    <w:link w:val="Heading5Char"/>
    <w:uiPriority w:val="9"/>
    <w:unhideWhenUsed/>
    <w:qFormat/>
    <w:rsid w:val="00CD2445"/>
    <w:pPr>
      <w:outlineLvl w:val="4"/>
    </w:pPr>
  </w:style>
  <w:style w:type="paragraph" w:styleId="Heading6">
    <w:name w:val="heading 6"/>
    <w:basedOn w:val="Normal"/>
    <w:next w:val="Normal"/>
    <w:link w:val="Heading6Char"/>
    <w:uiPriority w:val="9"/>
    <w:unhideWhenUsed/>
    <w:qFormat/>
    <w:rsid w:val="002C1820"/>
    <w:pPr>
      <w:spacing w:after="0"/>
      <w:ind w:left="3600"/>
      <w:outlineLvl w:val="5"/>
    </w:pPr>
    <w:rPr>
      <w:rFonts w:ascii="Times New Roman" w:eastAsiaTheme="minorHAnsi" w:hAnsi="Times New Roman"/>
      <w:smallCaps/>
      <w:color w:val="C0504D" w:themeColor="accent2"/>
      <w:spacing w:val="5"/>
      <w:szCs w:val="20"/>
      <w:lang w:bidi="en-US"/>
    </w:rPr>
  </w:style>
  <w:style w:type="paragraph" w:styleId="Heading7">
    <w:name w:val="heading 7"/>
    <w:basedOn w:val="Normal"/>
    <w:next w:val="Normal"/>
    <w:link w:val="Heading7Char"/>
    <w:uiPriority w:val="9"/>
    <w:unhideWhenUsed/>
    <w:qFormat/>
    <w:rsid w:val="002C1820"/>
    <w:pPr>
      <w:spacing w:after="0"/>
      <w:ind w:left="4320"/>
      <w:outlineLvl w:val="6"/>
    </w:pPr>
    <w:rPr>
      <w:rFonts w:ascii="Times New Roman" w:eastAsiaTheme="minorHAnsi" w:hAnsi="Times New Roman"/>
      <w:b/>
      <w:smallCaps/>
      <w:color w:val="C0504D" w:themeColor="accent2"/>
      <w:spacing w:val="10"/>
      <w:szCs w:val="20"/>
      <w:lang w:bidi="en-US"/>
    </w:rPr>
  </w:style>
  <w:style w:type="paragraph" w:styleId="Heading8">
    <w:name w:val="heading 8"/>
    <w:basedOn w:val="Normal"/>
    <w:next w:val="Normal"/>
    <w:link w:val="Heading8Char"/>
    <w:uiPriority w:val="9"/>
    <w:unhideWhenUsed/>
    <w:qFormat/>
    <w:rsid w:val="002C1820"/>
    <w:pPr>
      <w:spacing w:after="0"/>
      <w:ind w:left="5040"/>
      <w:outlineLvl w:val="7"/>
    </w:pPr>
    <w:rPr>
      <w:rFonts w:ascii="Times New Roman" w:eastAsiaTheme="minorHAnsi" w:hAnsi="Times New Roman"/>
      <w:b/>
      <w:i/>
      <w:smallCaps/>
      <w:color w:val="943634" w:themeColor="accent2" w:themeShade="BF"/>
      <w:szCs w:val="20"/>
      <w:lang w:bidi="en-US"/>
    </w:rPr>
  </w:style>
  <w:style w:type="paragraph" w:styleId="Heading9">
    <w:name w:val="heading 9"/>
    <w:basedOn w:val="Normal"/>
    <w:next w:val="Normal"/>
    <w:link w:val="Heading9Char"/>
    <w:uiPriority w:val="9"/>
    <w:unhideWhenUsed/>
    <w:qFormat/>
    <w:rsid w:val="002C1820"/>
    <w:pPr>
      <w:spacing w:after="0"/>
      <w:ind w:left="5760"/>
      <w:outlineLvl w:val="8"/>
    </w:pPr>
    <w:rPr>
      <w:rFonts w:ascii="Times New Roman" w:eastAsiaTheme="minorHAnsi" w:hAnsi="Times New Roman"/>
      <w:b/>
      <w:i/>
      <w:smallCaps/>
      <w:color w:val="622423" w:themeColor="accent2" w:themeShade="7F"/>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1E75"/>
    <w:rPr>
      <w:rFonts w:ascii="Times New Roman" w:eastAsia="Calibri" w:hAnsi="Times New Roman" w:cs="Times New Roman"/>
      <w:b/>
      <w:color w:val="1F497D" w:themeColor="text2"/>
      <w:sz w:val="28"/>
      <w:szCs w:val="24"/>
    </w:rPr>
  </w:style>
  <w:style w:type="character" w:customStyle="1" w:styleId="Heading2Char">
    <w:name w:val="Heading 2 Char"/>
    <w:basedOn w:val="DefaultParagraphFont"/>
    <w:link w:val="Heading2"/>
    <w:uiPriority w:val="9"/>
    <w:rsid w:val="00CD2445"/>
    <w:rPr>
      <w:rFonts w:ascii="Times New Roman" w:eastAsia="Calibri" w:hAnsi="Times New Roman" w:cs="Times New Roman"/>
      <w:b/>
      <w:sz w:val="24"/>
      <w:szCs w:val="24"/>
    </w:rPr>
  </w:style>
  <w:style w:type="character" w:customStyle="1" w:styleId="Heading3Char">
    <w:name w:val="Heading 3 Char"/>
    <w:basedOn w:val="DefaultParagraphFont"/>
    <w:link w:val="Heading3"/>
    <w:uiPriority w:val="9"/>
    <w:rsid w:val="002C1820"/>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rsid w:val="00CD2445"/>
    <w:rPr>
      <w:rFonts w:ascii="Times New Roman" w:eastAsia="Calibri" w:hAnsi="Times New Roman" w:cs="Times New Roman"/>
      <w:b/>
      <w:sz w:val="24"/>
      <w:szCs w:val="24"/>
    </w:rPr>
  </w:style>
  <w:style w:type="character" w:customStyle="1" w:styleId="Heading5Char">
    <w:name w:val="Heading 5 Char"/>
    <w:basedOn w:val="DefaultParagraphFont"/>
    <w:link w:val="Heading5"/>
    <w:uiPriority w:val="9"/>
    <w:rsid w:val="00CD2445"/>
    <w:rPr>
      <w:rFonts w:ascii="Times New Roman" w:eastAsia="Times New Roman" w:hAnsi="Times New Roman" w:cs="Times New Roman"/>
      <w:b/>
      <w:bCs/>
      <w:color w:val="000000"/>
      <w:kern w:val="24"/>
      <w:sz w:val="24"/>
      <w:szCs w:val="24"/>
    </w:rPr>
  </w:style>
  <w:style w:type="character" w:customStyle="1" w:styleId="Heading6Char">
    <w:name w:val="Heading 6 Char"/>
    <w:basedOn w:val="DefaultParagraphFont"/>
    <w:link w:val="Heading6"/>
    <w:uiPriority w:val="9"/>
    <w:rsid w:val="002C1820"/>
    <w:rPr>
      <w:rFonts w:ascii="Times New Roman" w:hAnsi="Times New Roman" w:cs="Times New Roman"/>
      <w:smallCaps/>
      <w:color w:val="C0504D" w:themeColor="accent2"/>
      <w:spacing w:val="5"/>
      <w:sz w:val="24"/>
      <w:szCs w:val="20"/>
      <w:lang w:bidi="en-US"/>
    </w:rPr>
  </w:style>
  <w:style w:type="character" w:customStyle="1" w:styleId="Heading7Char">
    <w:name w:val="Heading 7 Char"/>
    <w:basedOn w:val="DefaultParagraphFont"/>
    <w:link w:val="Heading7"/>
    <w:uiPriority w:val="9"/>
    <w:rsid w:val="002C1820"/>
    <w:rPr>
      <w:rFonts w:ascii="Times New Roman" w:hAnsi="Times New Roman" w:cs="Times New Roman"/>
      <w:b/>
      <w:smallCaps/>
      <w:color w:val="C0504D" w:themeColor="accent2"/>
      <w:spacing w:val="10"/>
      <w:sz w:val="24"/>
      <w:szCs w:val="20"/>
      <w:lang w:bidi="en-US"/>
    </w:rPr>
  </w:style>
  <w:style w:type="character" w:customStyle="1" w:styleId="Heading8Char">
    <w:name w:val="Heading 8 Char"/>
    <w:basedOn w:val="DefaultParagraphFont"/>
    <w:link w:val="Heading8"/>
    <w:uiPriority w:val="9"/>
    <w:rsid w:val="002C1820"/>
    <w:rPr>
      <w:rFonts w:ascii="Times New Roman" w:hAnsi="Times New Roman" w:cs="Times New Roman"/>
      <w:b/>
      <w:i/>
      <w:smallCaps/>
      <w:color w:val="943634" w:themeColor="accent2" w:themeShade="BF"/>
      <w:sz w:val="24"/>
      <w:szCs w:val="20"/>
      <w:lang w:bidi="en-US"/>
    </w:rPr>
  </w:style>
  <w:style w:type="character" w:customStyle="1" w:styleId="Heading9Char">
    <w:name w:val="Heading 9 Char"/>
    <w:basedOn w:val="DefaultParagraphFont"/>
    <w:link w:val="Heading9"/>
    <w:uiPriority w:val="9"/>
    <w:rsid w:val="002C1820"/>
    <w:rPr>
      <w:rFonts w:ascii="Times New Roman" w:hAnsi="Times New Roman" w:cs="Times New Roman"/>
      <w:b/>
      <w:i/>
      <w:smallCaps/>
      <w:color w:val="622423" w:themeColor="accent2" w:themeShade="7F"/>
      <w:sz w:val="24"/>
      <w:szCs w:val="20"/>
      <w:lang w:bidi="en-US"/>
    </w:rPr>
  </w:style>
  <w:style w:type="paragraph" w:styleId="ListParagraph">
    <w:name w:val="List Paragraph"/>
    <w:aliases w:val="References,List Paragraph1,Bullet1,Bullet-1,Normal 2,List Paragraph (numbered (a)),List_Paragraph,Multilevel para_II,Citation List,Resume Title,Bullets,Numbered List Paragraph,123 List Paragraph,Celula,Main numbered paragraph,Liste 1"/>
    <w:basedOn w:val="Normal"/>
    <w:link w:val="ListParagraphChar"/>
    <w:uiPriority w:val="34"/>
    <w:qFormat/>
    <w:rsid w:val="002C1820"/>
    <w:pPr>
      <w:ind w:left="720"/>
      <w:contextualSpacing/>
    </w:pPr>
  </w:style>
  <w:style w:type="character" w:customStyle="1" w:styleId="ListParagraphChar">
    <w:name w:val="List Paragraph Char"/>
    <w:aliases w:val="References Char,List Paragraph1 Char,Bullet1 Char,Bullet-1 Char,Normal 2 Char,List Paragraph (numbered (a)) Char,List_Paragraph Char,Multilevel para_II Char,Citation List Char,Resume Title Char,Bullets Char,123 List Paragraph Char"/>
    <w:basedOn w:val="DefaultParagraphFont"/>
    <w:link w:val="ListParagraph"/>
    <w:uiPriority w:val="34"/>
    <w:rsid w:val="002C1820"/>
    <w:rPr>
      <w:rFonts w:ascii="Calibri" w:eastAsia="Calibri" w:hAnsi="Calibri" w:cs="Times New Roman"/>
      <w:sz w:val="24"/>
    </w:rPr>
  </w:style>
  <w:style w:type="table" w:styleId="TableGrid">
    <w:name w:val="Table Grid"/>
    <w:basedOn w:val="TableNormal"/>
    <w:uiPriority w:val="59"/>
    <w:rsid w:val="002C1820"/>
    <w:pPr>
      <w:spacing w:after="0" w:line="240" w:lineRule="auto"/>
      <w:ind w:firstLine="360"/>
      <w:jc w:val="both"/>
    </w:pPr>
    <w:rPr>
      <w:rFonts w:ascii="Times New Roman" w:hAnsi="Times New Roman" w:cs="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unhideWhenUsed/>
    <w:rsid w:val="002C18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C1820"/>
    <w:rPr>
      <w:rFonts w:ascii="Tahoma" w:eastAsia="Calibri" w:hAnsi="Tahoma" w:cs="Tahoma"/>
      <w:sz w:val="16"/>
      <w:szCs w:val="16"/>
    </w:rPr>
  </w:style>
  <w:style w:type="paragraph" w:styleId="FootnoteText">
    <w:name w:val="footnote text"/>
    <w:aliases w:val="DSI Footnote Text,Ja Footnote Text,DSI Footnote Text11,ft Char11,ft1,DSI Footnote Text1,ft Char1,ft,DSI Footnote Reference,DSI Footnote Text111,ft Char111,ft11,DSI Footnote Text112,ft Char112,ft12,DSI Footnote Text2,DSI Footnote Text1111,f"/>
    <w:basedOn w:val="Normal"/>
    <w:link w:val="FootnoteTextChar"/>
    <w:uiPriority w:val="99"/>
    <w:qFormat/>
    <w:rsid w:val="002C1820"/>
    <w:pPr>
      <w:spacing w:after="0" w:line="240" w:lineRule="auto"/>
    </w:pPr>
    <w:rPr>
      <w:sz w:val="20"/>
      <w:szCs w:val="20"/>
    </w:rPr>
  </w:style>
  <w:style w:type="character" w:customStyle="1" w:styleId="FootnoteTextChar">
    <w:name w:val="Footnote Text Char"/>
    <w:aliases w:val="DSI Footnote Text Char,Ja Footnote Text Char,DSI Footnote Text11 Char,ft Char11 Char,ft1 Char,DSI Footnote Text1 Char,ft Char1 Char,ft Char,DSI Footnote Reference Char,DSI Footnote Text111 Char,ft Char111 Char,ft11 Char,ft12 Char"/>
    <w:basedOn w:val="DefaultParagraphFont"/>
    <w:link w:val="FootnoteText"/>
    <w:uiPriority w:val="99"/>
    <w:rsid w:val="002C1820"/>
    <w:rPr>
      <w:rFonts w:ascii="Calibri" w:eastAsia="Calibri" w:hAnsi="Calibri" w:cs="Times New Roman"/>
      <w:sz w:val="20"/>
      <w:szCs w:val="20"/>
    </w:rPr>
  </w:style>
  <w:style w:type="character" w:styleId="FootnoteReference">
    <w:name w:val="footnote reference"/>
    <w:aliases w:val="ftref,Знак сноски-FN,16 Point,Superscript 6 Point,BVI fnr,Знак сноски 1,(NECG) Footnote Reference,fr,Footnote + Arial,10 pt,Black,Fußnotenzeichen DISS,Superscript 6 Point + 11 pt,Footnote Ref in FtNote,FnR-ANZDEC,de nota al pie,Ref"/>
    <w:basedOn w:val="DefaultParagraphFont"/>
    <w:qFormat/>
    <w:rsid w:val="002C1820"/>
    <w:rPr>
      <w:rFonts w:cs="Times New Roman"/>
      <w:vertAlign w:val="superscript"/>
    </w:rPr>
  </w:style>
  <w:style w:type="paragraph" w:styleId="Header">
    <w:name w:val="header"/>
    <w:aliases w:val="Char"/>
    <w:basedOn w:val="Normal"/>
    <w:link w:val="HeaderChar"/>
    <w:uiPriority w:val="99"/>
    <w:unhideWhenUsed/>
    <w:rsid w:val="002C1820"/>
    <w:pPr>
      <w:tabs>
        <w:tab w:val="center" w:pos="4680"/>
        <w:tab w:val="right" w:pos="9360"/>
      </w:tabs>
      <w:spacing w:after="0" w:line="240" w:lineRule="auto"/>
    </w:pPr>
  </w:style>
  <w:style w:type="character" w:customStyle="1" w:styleId="HeaderChar">
    <w:name w:val="Header Char"/>
    <w:aliases w:val="Char Char"/>
    <w:basedOn w:val="DefaultParagraphFont"/>
    <w:link w:val="Header"/>
    <w:uiPriority w:val="99"/>
    <w:rsid w:val="002C1820"/>
    <w:rPr>
      <w:rFonts w:ascii="Calibri" w:eastAsia="Calibri" w:hAnsi="Calibri" w:cs="Times New Roman"/>
      <w:sz w:val="24"/>
    </w:rPr>
  </w:style>
  <w:style w:type="paragraph" w:styleId="Footer">
    <w:name w:val="footer"/>
    <w:basedOn w:val="Normal"/>
    <w:link w:val="FooterChar"/>
    <w:uiPriority w:val="99"/>
    <w:unhideWhenUsed/>
    <w:rsid w:val="002C18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820"/>
    <w:rPr>
      <w:rFonts w:ascii="Calibri" w:eastAsia="Calibri" w:hAnsi="Calibri" w:cs="Times New Roman"/>
      <w:sz w:val="24"/>
    </w:rPr>
  </w:style>
  <w:style w:type="paragraph" w:styleId="Title">
    <w:name w:val="Title"/>
    <w:basedOn w:val="Normal"/>
    <w:next w:val="Normal"/>
    <w:link w:val="TitleChar"/>
    <w:uiPriority w:val="10"/>
    <w:qFormat/>
    <w:rsid w:val="002C182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C1820"/>
    <w:rPr>
      <w:rFonts w:asciiTheme="majorHAnsi" w:eastAsiaTheme="majorEastAsia" w:hAnsiTheme="majorHAnsi" w:cstheme="majorBidi"/>
      <w:color w:val="17365D" w:themeColor="text2" w:themeShade="BF"/>
      <w:spacing w:val="5"/>
      <w:kern w:val="28"/>
      <w:sz w:val="52"/>
      <w:szCs w:val="52"/>
    </w:rPr>
  </w:style>
  <w:style w:type="paragraph" w:customStyle="1" w:styleId="Body">
    <w:name w:val="Body"/>
    <w:uiPriority w:val="1"/>
    <w:qFormat/>
    <w:rsid w:val="002C1820"/>
    <w:pPr>
      <w:pBdr>
        <w:top w:val="nil"/>
        <w:left w:val="nil"/>
        <w:bottom w:val="nil"/>
        <w:right w:val="nil"/>
        <w:between w:val="nil"/>
        <w:bar w:val="nil"/>
      </w:pBdr>
      <w:spacing w:after="0" w:line="240" w:lineRule="auto"/>
    </w:pPr>
    <w:rPr>
      <w:rFonts w:ascii="Helvetica" w:eastAsia="Arial Unicode MS" w:hAnsi="Arial Unicode MS" w:cs="Arial Unicode MS"/>
      <w:color w:val="000000"/>
      <w:sz w:val="24"/>
      <w:bdr w:val="nil"/>
      <w:lang w:val="en-GB" w:eastAsia="en-GB"/>
    </w:rPr>
  </w:style>
  <w:style w:type="paragraph" w:customStyle="1" w:styleId="Default">
    <w:name w:val="Default"/>
    <w:rsid w:val="002C1820"/>
    <w:pPr>
      <w:autoSpaceDE w:val="0"/>
      <w:autoSpaceDN w:val="0"/>
      <w:adjustRightInd w:val="0"/>
      <w:spacing w:after="0" w:line="240" w:lineRule="auto"/>
    </w:pPr>
    <w:rPr>
      <w:rFonts w:ascii="Comic Sans MS" w:hAnsi="Comic Sans MS" w:cs="Comic Sans MS"/>
      <w:color w:val="000000"/>
      <w:sz w:val="24"/>
      <w:szCs w:val="24"/>
    </w:rPr>
  </w:style>
  <w:style w:type="paragraph" w:styleId="NormalWeb">
    <w:name w:val="Normal (Web)"/>
    <w:aliases w:val=" Char"/>
    <w:basedOn w:val="Normal"/>
    <w:uiPriority w:val="99"/>
    <w:unhideWhenUsed/>
    <w:rsid w:val="002C1820"/>
    <w:pPr>
      <w:spacing w:before="100" w:beforeAutospacing="1" w:after="100" w:afterAutospacing="1" w:line="240" w:lineRule="auto"/>
    </w:pPr>
    <w:rPr>
      <w:rFonts w:ascii="Times New Roman" w:eastAsia="Times New Roman" w:hAnsi="Times New Roman"/>
      <w:szCs w:val="24"/>
    </w:rPr>
  </w:style>
  <w:style w:type="character" w:styleId="Emphasis">
    <w:name w:val="Emphasis"/>
    <w:basedOn w:val="DefaultParagraphFont"/>
    <w:qFormat/>
    <w:rsid w:val="002C1820"/>
    <w:rPr>
      <w:i/>
      <w:iCs/>
    </w:rPr>
  </w:style>
  <w:style w:type="paragraph" w:styleId="BodyTextIndent">
    <w:name w:val="Body Text Indent"/>
    <w:basedOn w:val="Normal"/>
    <w:link w:val="BodyTextIndentChar"/>
    <w:rsid w:val="002C1820"/>
    <w:pPr>
      <w:tabs>
        <w:tab w:val="left" w:pos="153"/>
      </w:tabs>
      <w:spacing w:after="0" w:line="240" w:lineRule="auto"/>
      <w:ind w:firstLine="720"/>
      <w:jc w:val="both"/>
    </w:pPr>
    <w:rPr>
      <w:rFonts w:ascii="Garamond" w:eastAsia="Times New Roman" w:hAnsi="Garamond"/>
      <w:bCs/>
      <w:szCs w:val="24"/>
      <w:lang w:bidi="en-US"/>
    </w:rPr>
  </w:style>
  <w:style w:type="character" w:customStyle="1" w:styleId="BodyTextIndentChar">
    <w:name w:val="Body Text Indent Char"/>
    <w:basedOn w:val="DefaultParagraphFont"/>
    <w:link w:val="BodyTextIndent"/>
    <w:rsid w:val="002C1820"/>
    <w:rPr>
      <w:rFonts w:ascii="Garamond" w:eastAsia="Times New Roman" w:hAnsi="Garamond" w:cs="Times New Roman"/>
      <w:bCs/>
      <w:sz w:val="24"/>
      <w:szCs w:val="24"/>
      <w:lang w:bidi="en-US"/>
    </w:rPr>
  </w:style>
  <w:style w:type="paragraph" w:customStyle="1" w:styleId="StyleMainParanoChapterItalic">
    <w:name w:val="Style Main Para no Chapter # + Italic"/>
    <w:basedOn w:val="Normal"/>
    <w:link w:val="StyleMainParanoChapterItalicChar"/>
    <w:rsid w:val="002C1820"/>
    <w:pPr>
      <w:tabs>
        <w:tab w:val="num" w:pos="4560"/>
      </w:tabs>
      <w:spacing w:after="240" w:line="240" w:lineRule="auto"/>
      <w:ind w:left="4560"/>
      <w:jc w:val="both"/>
      <w:outlineLvl w:val="1"/>
    </w:pPr>
    <w:rPr>
      <w:rFonts w:ascii="Times New Roman" w:eastAsia="Times New Roman" w:hAnsi="Times New Roman"/>
      <w:i/>
      <w:iCs/>
      <w:szCs w:val="24"/>
      <w:lang w:bidi="en-US"/>
    </w:rPr>
  </w:style>
  <w:style w:type="character" w:customStyle="1" w:styleId="StyleMainParanoChapterItalicChar">
    <w:name w:val="Style Main Para no Chapter # + Italic Char"/>
    <w:basedOn w:val="DefaultParagraphFont"/>
    <w:link w:val="StyleMainParanoChapterItalic"/>
    <w:rsid w:val="002C1820"/>
    <w:rPr>
      <w:rFonts w:ascii="Times New Roman" w:eastAsia="Times New Roman" w:hAnsi="Times New Roman" w:cs="Times New Roman"/>
      <w:i/>
      <w:iCs/>
      <w:sz w:val="24"/>
      <w:szCs w:val="24"/>
      <w:lang w:bidi="en-US"/>
    </w:rPr>
  </w:style>
  <w:style w:type="table" w:customStyle="1" w:styleId="LightShading1">
    <w:name w:val="Light Shading1"/>
    <w:basedOn w:val="TableNormal"/>
    <w:uiPriority w:val="60"/>
    <w:rsid w:val="002C1820"/>
    <w:pPr>
      <w:spacing w:after="0" w:line="240" w:lineRule="auto"/>
      <w:jc w:val="both"/>
    </w:pPr>
    <w:rPr>
      <w:rFonts w:ascii="Times New Roman" w:eastAsiaTheme="minorEastAsia" w:hAnsi="Times New Roman" w:cs="Times New Roman"/>
      <w:color w:val="000000" w:themeColor="text1" w:themeShade="BF"/>
      <w:sz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FootnoteTextChar1">
    <w:name w:val="Footnote Text Char1"/>
    <w:aliases w:val="single space Char1,Geneva 9 Char1,Font: Geneva 9 Char1,Boston 10 Char1,FOOTNOTES Char1,fn Char1,ALTS FOOTNOTE Char2,ALTS FOOTNOTE Char Char1,Footnote Text Char Char Char1,Footnote Text Char1 Char Char Char1,A Char1,Geneva 9 Char"/>
    <w:basedOn w:val="DefaultParagraphFont"/>
    <w:rsid w:val="002C1820"/>
    <w:rPr>
      <w:sz w:val="20"/>
      <w:szCs w:val="20"/>
    </w:rPr>
  </w:style>
  <w:style w:type="table" w:customStyle="1" w:styleId="LightShading2">
    <w:name w:val="Light Shading2"/>
    <w:basedOn w:val="TableNormal"/>
    <w:uiPriority w:val="60"/>
    <w:rsid w:val="002C1820"/>
    <w:pPr>
      <w:spacing w:after="0" w:line="240" w:lineRule="auto"/>
    </w:pPr>
    <w:rPr>
      <w:rFonts w:ascii="Times New Roman" w:hAnsi="Times New Roman" w:cs="Times New Roman"/>
      <w:color w:val="000000" w:themeColor="text1" w:themeShade="BF"/>
      <w:sz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IntenseEmphasis">
    <w:name w:val="Intense Emphasis"/>
    <w:uiPriority w:val="21"/>
    <w:qFormat/>
    <w:rsid w:val="002C1820"/>
    <w:rPr>
      <w:b/>
      <w:bCs/>
    </w:rPr>
  </w:style>
  <w:style w:type="table" w:customStyle="1" w:styleId="TableGrid0">
    <w:name w:val="TableGrid"/>
    <w:rsid w:val="002C1820"/>
    <w:pPr>
      <w:spacing w:after="0" w:line="240" w:lineRule="auto"/>
    </w:pPr>
    <w:rPr>
      <w:rFonts w:ascii="Times New Roman" w:eastAsiaTheme="minorEastAsia" w:hAnsi="Times New Roman" w:cs="Times New Roman"/>
      <w:sz w:val="24"/>
    </w:rPr>
    <w:tblPr>
      <w:tblCellMar>
        <w:top w:w="0" w:type="dxa"/>
        <w:left w:w="0" w:type="dxa"/>
        <w:bottom w:w="0" w:type="dxa"/>
        <w:right w:w="0" w:type="dxa"/>
      </w:tblCellMar>
    </w:tblPr>
  </w:style>
  <w:style w:type="paragraph" w:customStyle="1" w:styleId="Style2">
    <w:name w:val="Style2"/>
    <w:basedOn w:val="Normal"/>
    <w:qFormat/>
    <w:rsid w:val="002C1820"/>
    <w:pPr>
      <w:spacing w:after="0" w:line="240" w:lineRule="auto"/>
      <w:jc w:val="center"/>
    </w:pPr>
    <w:rPr>
      <w:rFonts w:ascii="Myriad Pro" w:hAnsi="Myriad Pro"/>
      <w:b/>
      <w:sz w:val="20"/>
      <w:szCs w:val="20"/>
    </w:rPr>
  </w:style>
  <w:style w:type="character" w:styleId="CommentReference">
    <w:name w:val="annotation reference"/>
    <w:basedOn w:val="DefaultParagraphFont"/>
    <w:uiPriority w:val="99"/>
    <w:unhideWhenUsed/>
    <w:rsid w:val="002C1820"/>
    <w:rPr>
      <w:sz w:val="16"/>
      <w:szCs w:val="16"/>
    </w:rPr>
  </w:style>
  <w:style w:type="paragraph" w:styleId="CommentText">
    <w:name w:val="annotation text"/>
    <w:basedOn w:val="Normal"/>
    <w:link w:val="CommentTextChar"/>
    <w:uiPriority w:val="99"/>
    <w:unhideWhenUsed/>
    <w:rsid w:val="002C1820"/>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2C1820"/>
    <w:rPr>
      <w:sz w:val="20"/>
      <w:szCs w:val="20"/>
    </w:rPr>
  </w:style>
  <w:style w:type="paragraph" w:styleId="CommentSubject">
    <w:name w:val="annotation subject"/>
    <w:basedOn w:val="CommentText"/>
    <w:next w:val="CommentText"/>
    <w:link w:val="CommentSubjectChar"/>
    <w:uiPriority w:val="99"/>
    <w:semiHidden/>
    <w:unhideWhenUsed/>
    <w:rsid w:val="002C1820"/>
    <w:rPr>
      <w:b/>
      <w:bCs/>
    </w:rPr>
  </w:style>
  <w:style w:type="character" w:customStyle="1" w:styleId="CommentSubjectChar">
    <w:name w:val="Comment Subject Char"/>
    <w:basedOn w:val="CommentTextChar"/>
    <w:link w:val="CommentSubject"/>
    <w:uiPriority w:val="99"/>
    <w:semiHidden/>
    <w:rsid w:val="002C1820"/>
    <w:rPr>
      <w:b/>
      <w:bCs/>
      <w:sz w:val="20"/>
      <w:szCs w:val="20"/>
    </w:rPr>
  </w:style>
  <w:style w:type="paragraph" w:styleId="NoSpacing">
    <w:name w:val="No Spacing"/>
    <w:link w:val="NoSpacingChar"/>
    <w:uiPriority w:val="1"/>
    <w:qFormat/>
    <w:rsid w:val="002C1820"/>
    <w:pPr>
      <w:spacing w:after="0" w:line="240" w:lineRule="auto"/>
    </w:pPr>
    <w:rPr>
      <w:rFonts w:ascii="Times New Roman" w:hAnsi="Times New Roman" w:cs="Times New Roman"/>
      <w:sz w:val="24"/>
    </w:rPr>
  </w:style>
  <w:style w:type="character" w:customStyle="1" w:styleId="NoSpacingChar">
    <w:name w:val="No Spacing Char"/>
    <w:basedOn w:val="DefaultParagraphFont"/>
    <w:link w:val="NoSpacing"/>
    <w:uiPriority w:val="1"/>
    <w:rsid w:val="002C1820"/>
    <w:rPr>
      <w:rFonts w:ascii="Times New Roman" w:hAnsi="Times New Roman" w:cs="Times New Roman"/>
      <w:sz w:val="24"/>
    </w:rPr>
  </w:style>
  <w:style w:type="character" w:customStyle="1" w:styleId="apple-converted-space">
    <w:name w:val="apple-converted-space"/>
    <w:basedOn w:val="DefaultParagraphFont"/>
    <w:rsid w:val="002C1820"/>
  </w:style>
  <w:style w:type="character" w:styleId="Hyperlink">
    <w:name w:val="Hyperlink"/>
    <w:basedOn w:val="DefaultParagraphFont"/>
    <w:uiPriority w:val="99"/>
    <w:rsid w:val="002C1820"/>
    <w:rPr>
      <w:color w:val="0000FF"/>
      <w:u w:val="single"/>
    </w:rPr>
  </w:style>
  <w:style w:type="paragraph" w:styleId="BodyText">
    <w:name w:val="Body Text"/>
    <w:basedOn w:val="Normal"/>
    <w:link w:val="BodyTextChar"/>
    <w:qFormat/>
    <w:rsid w:val="002C1820"/>
    <w:pPr>
      <w:spacing w:after="0" w:line="240" w:lineRule="auto"/>
    </w:pPr>
    <w:rPr>
      <w:rFonts w:ascii="Times New Roman" w:eastAsia="Times New Roman" w:hAnsi="Times New Roman"/>
      <w:sz w:val="28"/>
      <w:szCs w:val="24"/>
    </w:rPr>
  </w:style>
  <w:style w:type="character" w:customStyle="1" w:styleId="BodyTextChar">
    <w:name w:val="Body Text Char"/>
    <w:basedOn w:val="DefaultParagraphFont"/>
    <w:link w:val="BodyText"/>
    <w:rsid w:val="002C1820"/>
    <w:rPr>
      <w:rFonts w:ascii="Times New Roman" w:eastAsia="Times New Roman" w:hAnsi="Times New Roman" w:cs="Times New Roman"/>
      <w:sz w:val="28"/>
      <w:szCs w:val="24"/>
    </w:rPr>
  </w:style>
  <w:style w:type="paragraph" w:styleId="Caption">
    <w:name w:val="caption"/>
    <w:aliases w:val="Caption Char,~Caption,Caption1,Caption Char Char,Caption Char Char Char Char"/>
    <w:basedOn w:val="Normal"/>
    <w:next w:val="Normal"/>
    <w:link w:val="CaptionChar1"/>
    <w:unhideWhenUsed/>
    <w:qFormat/>
    <w:rsid w:val="002C1820"/>
    <w:pPr>
      <w:spacing w:before="120" w:after="120"/>
      <w:jc w:val="both"/>
    </w:pPr>
    <w:rPr>
      <w:rFonts w:ascii="Times New Roman" w:eastAsiaTheme="minorEastAsia" w:hAnsi="Times New Roman"/>
      <w:b/>
      <w:bCs/>
      <w:szCs w:val="18"/>
      <w:u w:val="single"/>
      <w:lang w:val="en-SG" w:bidi="en-US"/>
    </w:rPr>
  </w:style>
  <w:style w:type="character" w:customStyle="1" w:styleId="CaptionChar1">
    <w:name w:val="Caption Char1"/>
    <w:aliases w:val="Caption Char Char1,~Caption Char,Caption1 Char,Caption Char Char Char,Caption Char Char Char Char Char"/>
    <w:basedOn w:val="DefaultParagraphFont"/>
    <w:link w:val="Caption"/>
    <w:rsid w:val="002C1820"/>
    <w:rPr>
      <w:rFonts w:ascii="Times New Roman" w:eastAsiaTheme="minorEastAsia" w:hAnsi="Times New Roman" w:cs="Times New Roman"/>
      <w:b/>
      <w:bCs/>
      <w:sz w:val="24"/>
      <w:szCs w:val="18"/>
      <w:u w:val="single"/>
      <w:lang w:val="en-SG" w:bidi="en-US"/>
    </w:rPr>
  </w:style>
  <w:style w:type="paragraph" w:styleId="Subtitle">
    <w:name w:val="Subtitle"/>
    <w:basedOn w:val="Normal"/>
    <w:next w:val="Normal"/>
    <w:link w:val="SubtitleChar"/>
    <w:uiPriority w:val="11"/>
    <w:qFormat/>
    <w:rsid w:val="002C1820"/>
    <w:pPr>
      <w:spacing w:after="720" w:line="240" w:lineRule="auto"/>
      <w:jc w:val="right"/>
    </w:pPr>
    <w:rPr>
      <w:rFonts w:asciiTheme="majorHAnsi" w:eastAsiaTheme="majorEastAsia" w:hAnsiTheme="majorHAnsi" w:cstheme="majorBidi"/>
      <w:lang w:val="en-SG" w:bidi="en-US"/>
    </w:rPr>
  </w:style>
  <w:style w:type="character" w:customStyle="1" w:styleId="SubtitleChar">
    <w:name w:val="Subtitle Char"/>
    <w:basedOn w:val="DefaultParagraphFont"/>
    <w:link w:val="Subtitle"/>
    <w:uiPriority w:val="11"/>
    <w:rsid w:val="002C1820"/>
    <w:rPr>
      <w:rFonts w:asciiTheme="majorHAnsi" w:eastAsiaTheme="majorEastAsia" w:hAnsiTheme="majorHAnsi" w:cstheme="majorBidi"/>
      <w:sz w:val="24"/>
      <w:lang w:val="en-SG" w:bidi="en-US"/>
    </w:rPr>
  </w:style>
  <w:style w:type="character" w:styleId="Strong">
    <w:name w:val="Strong"/>
    <w:uiPriority w:val="22"/>
    <w:qFormat/>
    <w:rsid w:val="002C1820"/>
    <w:rPr>
      <w:b/>
      <w:color w:val="C0504D" w:themeColor="accent2"/>
    </w:rPr>
  </w:style>
  <w:style w:type="paragraph" w:styleId="Quote">
    <w:name w:val="Quote"/>
    <w:basedOn w:val="Normal"/>
    <w:next w:val="Normal"/>
    <w:link w:val="QuoteChar"/>
    <w:uiPriority w:val="29"/>
    <w:qFormat/>
    <w:rsid w:val="002C1820"/>
    <w:pPr>
      <w:jc w:val="both"/>
    </w:pPr>
    <w:rPr>
      <w:rFonts w:ascii="Times New Roman" w:eastAsiaTheme="minorEastAsia" w:hAnsi="Times New Roman"/>
      <w:i/>
      <w:szCs w:val="24"/>
      <w:lang w:val="en-SG" w:bidi="en-US"/>
    </w:rPr>
  </w:style>
  <w:style w:type="character" w:customStyle="1" w:styleId="QuoteChar">
    <w:name w:val="Quote Char"/>
    <w:basedOn w:val="DefaultParagraphFont"/>
    <w:link w:val="Quote"/>
    <w:uiPriority w:val="29"/>
    <w:rsid w:val="002C1820"/>
    <w:rPr>
      <w:rFonts w:ascii="Times New Roman" w:eastAsiaTheme="minorEastAsia" w:hAnsi="Times New Roman" w:cs="Times New Roman"/>
      <w:i/>
      <w:sz w:val="24"/>
      <w:szCs w:val="24"/>
      <w:lang w:val="en-SG" w:bidi="en-US"/>
    </w:rPr>
  </w:style>
  <w:style w:type="paragraph" w:styleId="IntenseQuote">
    <w:name w:val="Intense Quote"/>
    <w:basedOn w:val="Normal"/>
    <w:next w:val="Normal"/>
    <w:link w:val="IntenseQuoteChar"/>
    <w:uiPriority w:val="30"/>
    <w:qFormat/>
    <w:rsid w:val="002C1820"/>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jc w:val="both"/>
    </w:pPr>
    <w:rPr>
      <w:rFonts w:ascii="Times New Roman" w:eastAsiaTheme="minorEastAsia" w:hAnsi="Times New Roman"/>
      <w:b/>
      <w:i/>
      <w:color w:val="FFFFFF" w:themeColor="background1"/>
      <w:szCs w:val="24"/>
      <w:lang w:val="en-SG" w:bidi="en-US"/>
    </w:rPr>
  </w:style>
  <w:style w:type="character" w:customStyle="1" w:styleId="IntenseQuoteChar">
    <w:name w:val="Intense Quote Char"/>
    <w:basedOn w:val="DefaultParagraphFont"/>
    <w:link w:val="IntenseQuote"/>
    <w:uiPriority w:val="30"/>
    <w:rsid w:val="002C1820"/>
    <w:rPr>
      <w:rFonts w:ascii="Times New Roman" w:eastAsiaTheme="minorEastAsia" w:hAnsi="Times New Roman" w:cs="Times New Roman"/>
      <w:b/>
      <w:i/>
      <w:color w:val="FFFFFF" w:themeColor="background1"/>
      <w:sz w:val="24"/>
      <w:szCs w:val="24"/>
      <w:shd w:val="clear" w:color="auto" w:fill="C0504D" w:themeFill="accent2"/>
      <w:lang w:val="en-SG" w:bidi="en-US"/>
    </w:rPr>
  </w:style>
  <w:style w:type="character" w:styleId="SubtleEmphasis">
    <w:name w:val="Subtle Emphasis"/>
    <w:uiPriority w:val="19"/>
    <w:qFormat/>
    <w:rsid w:val="002C1820"/>
    <w:rPr>
      <w:i/>
    </w:rPr>
  </w:style>
  <w:style w:type="character" w:styleId="SubtleReference">
    <w:name w:val="Subtle Reference"/>
    <w:uiPriority w:val="31"/>
    <w:qFormat/>
    <w:rsid w:val="002C1820"/>
    <w:rPr>
      <w:b/>
    </w:rPr>
  </w:style>
  <w:style w:type="character" w:styleId="IntenseReference">
    <w:name w:val="Intense Reference"/>
    <w:uiPriority w:val="32"/>
    <w:qFormat/>
    <w:rsid w:val="002C1820"/>
    <w:rPr>
      <w:b/>
      <w:bCs/>
      <w:smallCaps/>
      <w:spacing w:val="5"/>
      <w:sz w:val="22"/>
      <w:szCs w:val="22"/>
      <w:u w:val="single"/>
    </w:rPr>
  </w:style>
  <w:style w:type="character" w:styleId="BookTitle">
    <w:name w:val="Book Title"/>
    <w:aliases w:val="Source,Book Title1"/>
    <w:uiPriority w:val="33"/>
    <w:qFormat/>
    <w:rsid w:val="002C1820"/>
    <w:rPr>
      <w:i/>
      <w:sz w:val="22"/>
    </w:rPr>
  </w:style>
  <w:style w:type="paragraph" w:styleId="TOCHeading">
    <w:name w:val="TOC Heading"/>
    <w:basedOn w:val="Heading1"/>
    <w:next w:val="Normal"/>
    <w:uiPriority w:val="39"/>
    <w:unhideWhenUsed/>
    <w:qFormat/>
    <w:rsid w:val="002C1820"/>
    <w:pPr>
      <w:ind w:left="1080" w:hanging="720"/>
      <w:outlineLvl w:val="9"/>
    </w:pPr>
    <w:rPr>
      <w:rFonts w:eastAsiaTheme="minorEastAsia"/>
      <w:lang w:val="en-SG"/>
    </w:rPr>
  </w:style>
  <w:style w:type="paragraph" w:styleId="TOC1">
    <w:name w:val="toc 1"/>
    <w:basedOn w:val="Normal"/>
    <w:next w:val="Normal"/>
    <w:autoRedefine/>
    <w:uiPriority w:val="39"/>
    <w:unhideWhenUsed/>
    <w:qFormat/>
    <w:rsid w:val="00386C3C"/>
    <w:pPr>
      <w:tabs>
        <w:tab w:val="right" w:leader="dot" w:pos="9356"/>
      </w:tabs>
      <w:spacing w:before="100" w:after="100"/>
      <w:ind w:left="426" w:right="288" w:hanging="426"/>
      <w:jc w:val="both"/>
    </w:pPr>
    <w:rPr>
      <w:rFonts w:ascii="Times New Roman" w:eastAsiaTheme="minorEastAsia" w:hAnsi="Times New Roman"/>
      <w:b/>
      <w:noProof/>
      <w:color w:val="1F497D" w:themeColor="text2"/>
      <w:sz w:val="22"/>
      <w:szCs w:val="24"/>
      <w:lang w:val="en-SG" w:bidi="en-US"/>
    </w:rPr>
  </w:style>
  <w:style w:type="paragraph" w:styleId="TOC2">
    <w:name w:val="toc 2"/>
    <w:basedOn w:val="Normal"/>
    <w:next w:val="Normal"/>
    <w:autoRedefine/>
    <w:uiPriority w:val="39"/>
    <w:unhideWhenUsed/>
    <w:rsid w:val="00386C3C"/>
    <w:pPr>
      <w:tabs>
        <w:tab w:val="left" w:pos="907"/>
        <w:tab w:val="right" w:leader="dot" w:pos="9360"/>
      </w:tabs>
      <w:spacing w:after="0"/>
      <w:ind w:left="900" w:right="360" w:hanging="474"/>
      <w:jc w:val="both"/>
    </w:pPr>
    <w:rPr>
      <w:rFonts w:ascii="Times New Roman" w:eastAsiaTheme="minorEastAsia" w:hAnsi="Times New Roman"/>
      <w:sz w:val="20"/>
      <w:szCs w:val="24"/>
      <w:lang w:val="en-SG" w:bidi="en-US"/>
    </w:rPr>
  </w:style>
  <w:style w:type="paragraph" w:styleId="TOC3">
    <w:name w:val="toc 3"/>
    <w:basedOn w:val="Normal"/>
    <w:next w:val="Normal"/>
    <w:autoRedefine/>
    <w:uiPriority w:val="39"/>
    <w:unhideWhenUsed/>
    <w:rsid w:val="00386C3C"/>
    <w:pPr>
      <w:tabs>
        <w:tab w:val="right" w:leader="dot" w:pos="9350"/>
      </w:tabs>
      <w:spacing w:after="0"/>
      <w:ind w:left="907"/>
      <w:jc w:val="both"/>
    </w:pPr>
    <w:rPr>
      <w:rFonts w:ascii="Times New Roman" w:eastAsiaTheme="minorEastAsia" w:hAnsi="Times New Roman"/>
      <w:sz w:val="18"/>
      <w:szCs w:val="24"/>
      <w:lang w:val="en-SG" w:bidi="en-US"/>
    </w:rPr>
  </w:style>
  <w:style w:type="paragraph" w:styleId="TableofFigures">
    <w:name w:val="table of figures"/>
    <w:basedOn w:val="Normal"/>
    <w:next w:val="Normal"/>
    <w:uiPriority w:val="99"/>
    <w:unhideWhenUsed/>
    <w:rsid w:val="002C1820"/>
    <w:pPr>
      <w:spacing w:after="0"/>
      <w:jc w:val="both"/>
    </w:pPr>
    <w:rPr>
      <w:rFonts w:ascii="Times New Roman" w:eastAsiaTheme="minorEastAsia" w:hAnsi="Times New Roman"/>
      <w:szCs w:val="24"/>
      <w:lang w:val="en-SG" w:bidi="en-US"/>
    </w:rPr>
  </w:style>
  <w:style w:type="paragraph" w:styleId="BodyText3">
    <w:name w:val="Body Text 3"/>
    <w:basedOn w:val="Normal"/>
    <w:link w:val="BodyText3Char"/>
    <w:uiPriority w:val="99"/>
    <w:rsid w:val="002C1820"/>
    <w:pPr>
      <w:spacing w:after="120" w:line="240" w:lineRule="auto"/>
    </w:pPr>
    <w:rPr>
      <w:rFonts w:ascii="Times New Roman" w:eastAsia="Times New Roman" w:hAnsi="Times New Roman"/>
      <w:sz w:val="16"/>
      <w:szCs w:val="16"/>
    </w:rPr>
  </w:style>
  <w:style w:type="character" w:customStyle="1" w:styleId="BodyText3Char">
    <w:name w:val="Body Text 3 Char"/>
    <w:basedOn w:val="DefaultParagraphFont"/>
    <w:link w:val="BodyText3"/>
    <w:uiPriority w:val="99"/>
    <w:rsid w:val="002C1820"/>
    <w:rPr>
      <w:rFonts w:ascii="Times New Roman" w:eastAsia="Times New Roman" w:hAnsi="Times New Roman" w:cs="Times New Roman"/>
      <w:sz w:val="16"/>
      <w:szCs w:val="16"/>
    </w:rPr>
  </w:style>
  <w:style w:type="character" w:customStyle="1" w:styleId="Bodytext0">
    <w:name w:val="Body text_"/>
    <w:basedOn w:val="DefaultParagraphFont"/>
    <w:link w:val="Bodytext1"/>
    <w:rsid w:val="002C1820"/>
    <w:rPr>
      <w:shd w:val="clear" w:color="auto" w:fill="FFFFFF"/>
    </w:rPr>
  </w:style>
  <w:style w:type="paragraph" w:customStyle="1" w:styleId="Bodytext1">
    <w:name w:val="Body text1"/>
    <w:basedOn w:val="Normal"/>
    <w:link w:val="Bodytext0"/>
    <w:rsid w:val="002C1820"/>
    <w:pPr>
      <w:shd w:val="clear" w:color="auto" w:fill="FFFFFF"/>
      <w:spacing w:after="300" w:line="254" w:lineRule="exact"/>
      <w:ind w:hanging="420"/>
      <w:jc w:val="center"/>
    </w:pPr>
    <w:rPr>
      <w:rFonts w:asciiTheme="minorHAnsi" w:eastAsiaTheme="minorHAnsi" w:hAnsiTheme="minorHAnsi" w:cstheme="minorBidi"/>
      <w:sz w:val="22"/>
    </w:rPr>
  </w:style>
  <w:style w:type="character" w:styleId="PageNumber">
    <w:name w:val="page number"/>
    <w:basedOn w:val="DefaultParagraphFont"/>
    <w:uiPriority w:val="99"/>
    <w:rsid w:val="002C1820"/>
  </w:style>
  <w:style w:type="character" w:customStyle="1" w:styleId="Bodytext2">
    <w:name w:val="Body text (2)_"/>
    <w:basedOn w:val="DefaultParagraphFont"/>
    <w:link w:val="Bodytext20"/>
    <w:rsid w:val="002C1820"/>
    <w:rPr>
      <w:shd w:val="clear" w:color="auto" w:fill="FFFFFF"/>
    </w:rPr>
  </w:style>
  <w:style w:type="paragraph" w:customStyle="1" w:styleId="Bodytext20">
    <w:name w:val="Body text (2)"/>
    <w:basedOn w:val="Normal"/>
    <w:link w:val="Bodytext2"/>
    <w:rsid w:val="002C1820"/>
    <w:pPr>
      <w:shd w:val="clear" w:color="auto" w:fill="FFFFFF"/>
      <w:spacing w:before="180" w:after="300" w:line="0" w:lineRule="atLeast"/>
      <w:ind w:hanging="320"/>
      <w:jc w:val="center"/>
    </w:pPr>
    <w:rPr>
      <w:rFonts w:asciiTheme="minorHAnsi" w:eastAsiaTheme="minorHAnsi" w:hAnsiTheme="minorHAnsi" w:cstheme="minorBidi"/>
      <w:sz w:val="22"/>
    </w:rPr>
  </w:style>
  <w:style w:type="paragraph" w:customStyle="1" w:styleId="Style">
    <w:name w:val="Style"/>
    <w:rsid w:val="002C1820"/>
    <w:pPr>
      <w:widowControl w:val="0"/>
      <w:autoSpaceDE w:val="0"/>
      <w:autoSpaceDN w:val="0"/>
      <w:adjustRightInd w:val="0"/>
      <w:spacing w:after="0" w:line="240" w:lineRule="auto"/>
    </w:pPr>
    <w:rPr>
      <w:rFonts w:ascii="Arial" w:eastAsia="Times New Roman" w:hAnsi="Arial" w:cs="Arial"/>
      <w:sz w:val="24"/>
      <w:szCs w:val="24"/>
      <w:lang w:val="en-AU" w:eastAsia="en-AU"/>
    </w:rPr>
  </w:style>
  <w:style w:type="paragraph" w:customStyle="1" w:styleId="TableParagraph">
    <w:name w:val="Table Paragraph"/>
    <w:basedOn w:val="Normal"/>
    <w:uiPriority w:val="1"/>
    <w:qFormat/>
    <w:rsid w:val="002C1820"/>
    <w:pPr>
      <w:widowControl w:val="0"/>
      <w:spacing w:after="0" w:line="240" w:lineRule="auto"/>
    </w:pPr>
    <w:rPr>
      <w:rFonts w:asciiTheme="minorHAnsi" w:eastAsiaTheme="minorHAnsi" w:hAnsiTheme="minorHAnsi" w:cstheme="minorBidi"/>
    </w:rPr>
  </w:style>
  <w:style w:type="paragraph" w:styleId="PlainText">
    <w:name w:val="Plain Text"/>
    <w:basedOn w:val="Normal"/>
    <w:link w:val="PlainTextChar"/>
    <w:rsid w:val="002C182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2C1820"/>
    <w:rPr>
      <w:rFonts w:ascii="Courier New" w:eastAsia="Times New Roman" w:hAnsi="Courier New" w:cs="Courier New"/>
      <w:sz w:val="20"/>
      <w:szCs w:val="20"/>
    </w:rPr>
  </w:style>
  <w:style w:type="table" w:styleId="LightShading-Accent5">
    <w:name w:val="Light Shading Accent 5"/>
    <w:basedOn w:val="TableNormal"/>
    <w:uiPriority w:val="60"/>
    <w:rsid w:val="002C1820"/>
    <w:pPr>
      <w:spacing w:after="0" w:line="240" w:lineRule="auto"/>
      <w:ind w:firstLine="360"/>
      <w:jc w:val="both"/>
    </w:pPr>
    <w:rPr>
      <w:rFonts w:ascii="Times New Roman" w:hAnsi="Times New Roman" w:cs="Times New Roman"/>
      <w:color w:val="31849B" w:themeColor="accent5" w:themeShade="BF"/>
      <w:sz w:val="24"/>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2C1820"/>
    <w:pPr>
      <w:spacing w:after="0" w:line="240" w:lineRule="auto"/>
      <w:ind w:firstLine="360"/>
      <w:jc w:val="both"/>
    </w:pPr>
    <w:rPr>
      <w:rFonts w:ascii="Times New Roman" w:hAnsi="Times New Roman" w:cs="Times New Roman"/>
      <w:color w:val="5F497A" w:themeColor="accent4" w:themeShade="BF"/>
      <w:sz w:val="24"/>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11">
    <w:name w:val="Light Shading - Accent 11"/>
    <w:basedOn w:val="TableNormal"/>
    <w:uiPriority w:val="60"/>
    <w:rsid w:val="002C1820"/>
    <w:pPr>
      <w:spacing w:after="0" w:line="240" w:lineRule="auto"/>
      <w:ind w:firstLine="360"/>
      <w:jc w:val="both"/>
    </w:pPr>
    <w:rPr>
      <w:rFonts w:ascii="Times New Roman" w:hAnsi="Times New Roman" w:cs="Times New Roman"/>
      <w:color w:val="365F91" w:themeColor="accent1" w:themeShade="BF"/>
      <w:sz w:val="24"/>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2-Accent6">
    <w:name w:val="Medium Shading 2 Accent 6"/>
    <w:basedOn w:val="TableNormal"/>
    <w:uiPriority w:val="64"/>
    <w:rsid w:val="002C1820"/>
    <w:pPr>
      <w:spacing w:after="0" w:line="240" w:lineRule="auto"/>
      <w:ind w:firstLine="360"/>
      <w:jc w:val="both"/>
    </w:pPr>
    <w:rPr>
      <w:rFonts w:ascii="Times New Roman" w:hAnsi="Times New Roman" w:cs="Times New Roman"/>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11">
    <w:name w:val="Medium Shading 11"/>
    <w:basedOn w:val="TableNormal"/>
    <w:uiPriority w:val="63"/>
    <w:rsid w:val="002C1820"/>
    <w:pPr>
      <w:spacing w:after="0" w:line="240" w:lineRule="auto"/>
      <w:ind w:firstLine="360"/>
      <w:jc w:val="both"/>
    </w:pPr>
    <w:rPr>
      <w:rFonts w:ascii="Times New Roman" w:hAnsi="Times New Roman" w:cs="Times New Roman"/>
      <w:sz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2C1820"/>
    <w:pPr>
      <w:spacing w:after="0" w:line="240" w:lineRule="auto"/>
      <w:ind w:firstLine="360"/>
      <w:jc w:val="both"/>
    </w:pPr>
    <w:rPr>
      <w:rFonts w:ascii="Times New Roman" w:hAnsi="Times New Roman" w:cs="Times New Roman"/>
      <w:sz w:val="24"/>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6">
    <w:name w:val="Light Grid Accent 6"/>
    <w:basedOn w:val="TableNormal"/>
    <w:uiPriority w:val="62"/>
    <w:rsid w:val="002C1820"/>
    <w:pPr>
      <w:spacing w:after="0" w:line="240" w:lineRule="auto"/>
      <w:ind w:firstLine="360"/>
      <w:jc w:val="both"/>
    </w:pPr>
    <w:rPr>
      <w:rFonts w:ascii="Times New Roman" w:hAnsi="Times New Roman" w:cs="Times New Roman"/>
      <w:sz w:val="24"/>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Accent2">
    <w:name w:val="Light List Accent 2"/>
    <w:basedOn w:val="TableNormal"/>
    <w:uiPriority w:val="61"/>
    <w:rsid w:val="002C1820"/>
    <w:pPr>
      <w:spacing w:after="0" w:line="240" w:lineRule="auto"/>
      <w:ind w:firstLine="360"/>
      <w:jc w:val="both"/>
    </w:pPr>
    <w:rPr>
      <w:rFonts w:ascii="Times New Roman" w:hAnsi="Times New Roman" w:cs="Times New Roman"/>
      <w:sz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Shading3">
    <w:name w:val="Light Shading3"/>
    <w:basedOn w:val="TableNormal"/>
    <w:rsid w:val="002C1820"/>
    <w:pPr>
      <w:spacing w:after="0" w:line="240" w:lineRule="auto"/>
    </w:pPr>
    <w:rPr>
      <w:rFonts w:ascii="Times New Roman" w:hAnsi="Times New Roman" w:cs="Times New Roman"/>
      <w:color w:val="000000" w:themeColor="text1" w:themeShade="BF"/>
      <w:sz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2C1820"/>
    <w:pPr>
      <w:spacing w:after="0" w:line="240" w:lineRule="auto"/>
      <w:ind w:firstLine="360"/>
      <w:jc w:val="both"/>
    </w:pPr>
    <w:rPr>
      <w:rFonts w:ascii="Times New Roman" w:hAnsi="Times New Roman" w:cs="Times New Roman"/>
      <w:color w:val="943634" w:themeColor="accent2" w:themeShade="BF"/>
      <w:sz w:val="24"/>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6">
    <w:name w:val="Light Shading Accent 6"/>
    <w:basedOn w:val="TableNormal"/>
    <w:uiPriority w:val="60"/>
    <w:rsid w:val="002C1820"/>
    <w:pPr>
      <w:spacing w:after="0" w:line="240" w:lineRule="auto"/>
      <w:ind w:firstLine="360"/>
      <w:jc w:val="both"/>
    </w:pPr>
    <w:rPr>
      <w:rFonts w:ascii="Times New Roman" w:hAnsi="Times New Roman" w:cs="Times New Roman"/>
      <w:color w:val="E36C0A" w:themeColor="accent6" w:themeShade="BF"/>
      <w:sz w:val="24"/>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LightShading-Accent12">
    <w:name w:val="Light Shading - Accent 12"/>
    <w:basedOn w:val="TableNormal"/>
    <w:uiPriority w:val="60"/>
    <w:rsid w:val="002C1820"/>
    <w:pPr>
      <w:spacing w:after="0" w:line="240" w:lineRule="auto"/>
      <w:ind w:firstLine="360"/>
      <w:jc w:val="both"/>
    </w:pPr>
    <w:rPr>
      <w:rFonts w:ascii="Times New Roman" w:hAnsi="Times New Roman" w:cs="Times New Roman"/>
      <w:color w:val="365F91" w:themeColor="accent1" w:themeShade="BF"/>
      <w:sz w:val="24"/>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List1">
    <w:name w:val="Light List1"/>
    <w:basedOn w:val="TableNormal"/>
    <w:uiPriority w:val="61"/>
    <w:rsid w:val="002C1820"/>
    <w:pPr>
      <w:spacing w:after="0" w:line="240" w:lineRule="auto"/>
      <w:ind w:firstLine="360"/>
      <w:jc w:val="both"/>
    </w:pPr>
    <w:rPr>
      <w:rFonts w:ascii="Times New Roman" w:hAnsi="Times New Roman" w:cs="Times New Roman"/>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Grid1">
    <w:name w:val="Light Grid1"/>
    <w:basedOn w:val="TableNormal"/>
    <w:uiPriority w:val="62"/>
    <w:rsid w:val="002C1820"/>
    <w:pPr>
      <w:spacing w:after="0" w:line="240" w:lineRule="auto"/>
      <w:ind w:firstLine="360"/>
      <w:jc w:val="both"/>
    </w:pPr>
    <w:rPr>
      <w:rFonts w:ascii="Times New Roman" w:hAnsi="Times New Roman" w:cs="Times New Roman"/>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Accent6">
    <w:name w:val="Light List Accent 6"/>
    <w:basedOn w:val="TableNormal"/>
    <w:uiPriority w:val="61"/>
    <w:rsid w:val="002C1820"/>
    <w:pPr>
      <w:spacing w:after="0" w:line="240" w:lineRule="auto"/>
      <w:ind w:firstLine="360"/>
      <w:jc w:val="both"/>
    </w:pPr>
    <w:rPr>
      <w:rFonts w:ascii="Times New Roman" w:hAnsi="Times New Roman" w:cs="Times New Roman"/>
      <w:sz w:val="24"/>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List-Accent11">
    <w:name w:val="Light List - Accent 11"/>
    <w:basedOn w:val="TableNormal"/>
    <w:uiPriority w:val="61"/>
    <w:rsid w:val="002C1820"/>
    <w:pPr>
      <w:spacing w:after="0" w:line="240" w:lineRule="auto"/>
      <w:ind w:firstLine="360"/>
      <w:jc w:val="both"/>
    </w:pPr>
    <w:rPr>
      <w:rFonts w:ascii="Times New Roman" w:hAnsi="Times New Roman" w:cs="Times New Roman"/>
      <w:sz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Grid-Accent11">
    <w:name w:val="Light Grid - Accent 11"/>
    <w:basedOn w:val="TableNormal"/>
    <w:uiPriority w:val="62"/>
    <w:rsid w:val="002C1820"/>
    <w:pPr>
      <w:spacing w:after="0" w:line="240" w:lineRule="auto"/>
      <w:ind w:firstLine="360"/>
      <w:jc w:val="both"/>
    </w:pPr>
    <w:rPr>
      <w:rFonts w:ascii="Times New Roman" w:hAnsi="Times New Roman" w:cs="Times New Roman"/>
      <w:sz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2C1820"/>
    <w:pPr>
      <w:spacing w:after="0" w:line="240" w:lineRule="auto"/>
      <w:ind w:firstLine="360"/>
      <w:jc w:val="both"/>
    </w:pPr>
    <w:rPr>
      <w:rFonts w:ascii="Times New Roman" w:hAnsi="Times New Roman" w:cs="Times New Roman"/>
      <w:sz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2C1820"/>
    <w:pPr>
      <w:spacing w:after="0" w:line="240" w:lineRule="auto"/>
      <w:ind w:firstLine="360"/>
      <w:jc w:val="both"/>
    </w:pPr>
    <w:rPr>
      <w:rFonts w:ascii="Times New Roman" w:hAnsi="Times New Roman" w:cs="Times New Roman"/>
      <w:sz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2C1820"/>
    <w:pPr>
      <w:spacing w:after="0" w:line="240" w:lineRule="auto"/>
      <w:ind w:firstLine="360"/>
      <w:jc w:val="both"/>
    </w:pPr>
    <w:rPr>
      <w:rFonts w:ascii="Times New Roman" w:hAnsi="Times New Roman" w:cs="Times New Roman"/>
      <w:sz w:val="24"/>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2C1820"/>
    <w:pPr>
      <w:spacing w:after="0" w:line="240" w:lineRule="auto"/>
      <w:ind w:firstLine="360"/>
      <w:jc w:val="both"/>
    </w:pPr>
    <w:rPr>
      <w:rFonts w:ascii="Times New Roman" w:hAnsi="Times New Roman" w:cs="Times New Roman"/>
      <w:sz w:val="24"/>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olorfulGrid-Accent6">
    <w:name w:val="Colorful Grid Accent 6"/>
    <w:basedOn w:val="TableNormal"/>
    <w:uiPriority w:val="73"/>
    <w:rsid w:val="002C1820"/>
    <w:pPr>
      <w:spacing w:after="0" w:line="240" w:lineRule="auto"/>
      <w:ind w:firstLine="360"/>
      <w:jc w:val="both"/>
    </w:pPr>
    <w:rPr>
      <w:rFonts w:ascii="Times New Roman" w:hAnsi="Times New Roman" w:cs="Times New Roman"/>
      <w:color w:val="000000" w:themeColor="text1"/>
      <w:sz w:val="24"/>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Grid-Accent5">
    <w:name w:val="Colorful Grid Accent 5"/>
    <w:basedOn w:val="TableNormal"/>
    <w:uiPriority w:val="73"/>
    <w:rsid w:val="002C1820"/>
    <w:pPr>
      <w:spacing w:after="0" w:line="240" w:lineRule="auto"/>
      <w:ind w:firstLine="360"/>
      <w:jc w:val="both"/>
    </w:pPr>
    <w:rPr>
      <w:rFonts w:ascii="Times New Roman" w:hAnsi="Times New Roman" w:cs="Times New Roman"/>
      <w:color w:val="000000" w:themeColor="text1"/>
      <w:sz w:val="24"/>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4">
    <w:name w:val="Colorful Grid Accent 4"/>
    <w:basedOn w:val="TableNormal"/>
    <w:uiPriority w:val="73"/>
    <w:rsid w:val="002C1820"/>
    <w:pPr>
      <w:spacing w:after="0" w:line="240" w:lineRule="auto"/>
      <w:ind w:firstLine="360"/>
      <w:jc w:val="both"/>
    </w:pPr>
    <w:rPr>
      <w:rFonts w:ascii="Times New Roman" w:hAnsi="Times New Roman" w:cs="Times New Roman"/>
      <w:color w:val="000000" w:themeColor="text1"/>
      <w:sz w:val="24"/>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3">
    <w:name w:val="Colorful Grid Accent 3"/>
    <w:basedOn w:val="TableNormal"/>
    <w:uiPriority w:val="73"/>
    <w:rsid w:val="002C1820"/>
    <w:pPr>
      <w:spacing w:after="0" w:line="240" w:lineRule="auto"/>
      <w:ind w:firstLine="360"/>
      <w:jc w:val="both"/>
    </w:pPr>
    <w:rPr>
      <w:rFonts w:ascii="Times New Roman" w:hAnsi="Times New Roman" w:cs="Times New Roman"/>
      <w:color w:val="000000" w:themeColor="text1"/>
      <w:sz w:val="24"/>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2">
    <w:name w:val="Colorful Grid Accent 2"/>
    <w:basedOn w:val="TableNormal"/>
    <w:uiPriority w:val="73"/>
    <w:rsid w:val="002C1820"/>
    <w:pPr>
      <w:spacing w:after="0" w:line="240" w:lineRule="auto"/>
      <w:ind w:firstLine="360"/>
      <w:jc w:val="both"/>
    </w:pPr>
    <w:rPr>
      <w:rFonts w:ascii="Times New Roman" w:hAnsi="Times New Roman" w:cs="Times New Roman"/>
      <w:color w:val="000000" w:themeColor="text1"/>
      <w:sz w:val="24"/>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1">
    <w:name w:val="Colorful Grid Accent 1"/>
    <w:basedOn w:val="TableNormal"/>
    <w:uiPriority w:val="73"/>
    <w:rsid w:val="002C1820"/>
    <w:pPr>
      <w:spacing w:after="0" w:line="240" w:lineRule="auto"/>
      <w:ind w:firstLine="360"/>
      <w:jc w:val="both"/>
    </w:pPr>
    <w:rPr>
      <w:rFonts w:ascii="Times New Roman" w:hAnsi="Times New Roman" w:cs="Times New Roman"/>
      <w:color w:val="000000" w:themeColor="text1"/>
      <w:sz w:val="24"/>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List-Accent5">
    <w:name w:val="Colorful List Accent 5"/>
    <w:basedOn w:val="TableNormal"/>
    <w:uiPriority w:val="72"/>
    <w:rsid w:val="002C1820"/>
    <w:pPr>
      <w:spacing w:after="0" w:line="240" w:lineRule="auto"/>
      <w:ind w:firstLine="360"/>
      <w:jc w:val="both"/>
    </w:pPr>
    <w:rPr>
      <w:rFonts w:ascii="Times New Roman" w:hAnsi="Times New Roman" w:cs="Times New Roman"/>
      <w:color w:val="000000" w:themeColor="text1"/>
      <w:sz w:val="24"/>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1">
    <w:name w:val="Colorful List Accent 1"/>
    <w:basedOn w:val="TableNormal"/>
    <w:uiPriority w:val="72"/>
    <w:rsid w:val="002C1820"/>
    <w:pPr>
      <w:spacing w:after="0" w:line="240" w:lineRule="auto"/>
      <w:ind w:firstLine="360"/>
      <w:jc w:val="both"/>
    </w:pPr>
    <w:rPr>
      <w:rFonts w:ascii="Times New Roman" w:hAnsi="Times New Roman" w:cs="Times New Roman"/>
      <w:color w:val="000000" w:themeColor="text1"/>
      <w:sz w:val="24"/>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MediumGrid3-Accent3">
    <w:name w:val="Medium Grid 3 Accent 3"/>
    <w:basedOn w:val="TableNormal"/>
    <w:uiPriority w:val="69"/>
    <w:rsid w:val="002C1820"/>
    <w:pPr>
      <w:spacing w:after="0" w:line="240" w:lineRule="auto"/>
      <w:ind w:firstLine="360"/>
      <w:jc w:val="both"/>
    </w:pPr>
    <w:rPr>
      <w:rFonts w:ascii="Times New Roman" w:hAnsi="Times New Roman" w:cs="Times New Roman"/>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2-Accent3">
    <w:name w:val="Medium Grid 2 Accent 3"/>
    <w:basedOn w:val="TableNormal"/>
    <w:uiPriority w:val="68"/>
    <w:rsid w:val="002C1820"/>
    <w:pPr>
      <w:spacing w:after="0" w:line="240" w:lineRule="auto"/>
      <w:ind w:firstLine="360"/>
      <w:jc w:val="both"/>
    </w:pPr>
    <w:rPr>
      <w:rFonts w:asciiTheme="majorHAnsi" w:eastAsiaTheme="majorEastAsia" w:hAnsiTheme="majorHAnsi" w:cstheme="majorBidi"/>
      <w:color w:val="000000" w:themeColor="text1"/>
      <w:sz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2C1820"/>
    <w:pPr>
      <w:spacing w:after="0" w:line="240" w:lineRule="auto"/>
      <w:ind w:firstLine="360"/>
      <w:jc w:val="both"/>
    </w:pPr>
    <w:rPr>
      <w:rFonts w:asciiTheme="majorHAnsi" w:eastAsiaTheme="majorEastAsia" w:hAnsiTheme="majorHAnsi" w:cstheme="majorBidi"/>
      <w:color w:val="000000" w:themeColor="text1"/>
      <w:sz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1-Accent3">
    <w:name w:val="Medium Grid 1 Accent 3"/>
    <w:basedOn w:val="TableNormal"/>
    <w:uiPriority w:val="67"/>
    <w:rsid w:val="002C1820"/>
    <w:pPr>
      <w:spacing w:after="0" w:line="240" w:lineRule="auto"/>
      <w:ind w:firstLine="360"/>
      <w:jc w:val="both"/>
    </w:pPr>
    <w:rPr>
      <w:rFonts w:ascii="Times New Roman" w:hAnsi="Times New Roman" w:cs="Times New Roman"/>
      <w:sz w:val="24"/>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2">
    <w:name w:val="Medium Grid 1 Accent 2"/>
    <w:basedOn w:val="TableNormal"/>
    <w:uiPriority w:val="67"/>
    <w:rsid w:val="002C1820"/>
    <w:pPr>
      <w:spacing w:after="0" w:line="240" w:lineRule="auto"/>
      <w:ind w:firstLine="360"/>
      <w:jc w:val="both"/>
    </w:pPr>
    <w:rPr>
      <w:rFonts w:ascii="Times New Roman" w:hAnsi="Times New Roman" w:cs="Times New Roman"/>
      <w:sz w:val="24"/>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LightList-Accent3">
    <w:name w:val="Light List Accent 3"/>
    <w:basedOn w:val="TableNormal"/>
    <w:uiPriority w:val="61"/>
    <w:rsid w:val="002C1820"/>
    <w:pPr>
      <w:spacing w:after="0" w:line="240" w:lineRule="auto"/>
      <w:ind w:firstLine="360"/>
      <w:jc w:val="both"/>
    </w:pPr>
    <w:rPr>
      <w:rFonts w:ascii="Times New Roman" w:hAnsi="Times New Roman" w:cs="Times New Roman"/>
      <w:sz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Shading2-Accent3">
    <w:name w:val="Medium Shading 2 Accent 3"/>
    <w:basedOn w:val="TableNormal"/>
    <w:uiPriority w:val="64"/>
    <w:rsid w:val="002C1820"/>
    <w:pPr>
      <w:spacing w:after="0" w:line="240" w:lineRule="auto"/>
      <w:ind w:firstLine="360"/>
      <w:jc w:val="both"/>
    </w:pPr>
    <w:rPr>
      <w:rFonts w:ascii="Times New Roman" w:hAnsi="Times New Roman" w:cs="Times New Roman"/>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3">
    <w:name w:val="Medium List 1 Accent 3"/>
    <w:basedOn w:val="TableNormal"/>
    <w:uiPriority w:val="65"/>
    <w:rsid w:val="002C1820"/>
    <w:pPr>
      <w:spacing w:after="0" w:line="240" w:lineRule="auto"/>
      <w:ind w:firstLine="360"/>
      <w:jc w:val="both"/>
    </w:pPr>
    <w:rPr>
      <w:rFonts w:ascii="Times New Roman" w:hAnsi="Times New Roman" w:cs="Times New Roman"/>
      <w:color w:val="000000" w:themeColor="text1"/>
      <w:sz w:val="24"/>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ColorfulList-Accent2">
    <w:name w:val="Colorful List Accent 2"/>
    <w:basedOn w:val="TableNormal"/>
    <w:uiPriority w:val="72"/>
    <w:rsid w:val="002C1820"/>
    <w:pPr>
      <w:spacing w:after="0" w:line="240" w:lineRule="auto"/>
      <w:ind w:firstLine="360"/>
      <w:jc w:val="both"/>
    </w:pPr>
    <w:rPr>
      <w:rFonts w:ascii="Times New Roman" w:hAnsi="Times New Roman" w:cs="Times New Roman"/>
      <w:color w:val="000000" w:themeColor="text1"/>
      <w:sz w:val="24"/>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Shading-Accent2">
    <w:name w:val="Colorful Shading Accent 2"/>
    <w:basedOn w:val="TableNormal"/>
    <w:uiPriority w:val="71"/>
    <w:rsid w:val="002C1820"/>
    <w:pPr>
      <w:spacing w:after="0" w:line="240" w:lineRule="auto"/>
      <w:ind w:firstLine="360"/>
      <w:jc w:val="both"/>
    </w:pPr>
    <w:rPr>
      <w:rFonts w:ascii="Times New Roman" w:hAnsi="Times New Roman" w:cs="Times New Roman"/>
      <w:color w:val="000000" w:themeColor="text1"/>
      <w:sz w:val="24"/>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MediumShading1-Accent3">
    <w:name w:val="Medium Shading 1 Accent 3"/>
    <w:basedOn w:val="TableNormal"/>
    <w:uiPriority w:val="63"/>
    <w:rsid w:val="002C1820"/>
    <w:pPr>
      <w:spacing w:after="0" w:line="240" w:lineRule="auto"/>
      <w:ind w:firstLine="360"/>
      <w:jc w:val="both"/>
    </w:pPr>
    <w:rPr>
      <w:rFonts w:ascii="Times New Roman" w:hAnsi="Times New Roman" w:cs="Times New Roman"/>
      <w:sz w:val="24"/>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ghtShading-Accent3">
    <w:name w:val="Light Shading Accent 3"/>
    <w:basedOn w:val="TableNormal"/>
    <w:uiPriority w:val="60"/>
    <w:rsid w:val="002C1820"/>
    <w:pPr>
      <w:spacing w:after="0" w:line="240" w:lineRule="auto"/>
      <w:ind w:firstLine="360"/>
      <w:jc w:val="both"/>
    </w:pPr>
    <w:rPr>
      <w:rFonts w:ascii="Times New Roman" w:hAnsi="Times New Roman" w:cs="Times New Roman"/>
      <w:color w:val="76923C" w:themeColor="accent3" w:themeShade="BF"/>
      <w:sz w:val="24"/>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MediumShading1-Accent5">
    <w:name w:val="Medium Shading 1 Accent 5"/>
    <w:basedOn w:val="TableNormal"/>
    <w:uiPriority w:val="63"/>
    <w:rsid w:val="002C1820"/>
    <w:pPr>
      <w:spacing w:after="0" w:line="240" w:lineRule="auto"/>
      <w:ind w:firstLine="360"/>
      <w:jc w:val="both"/>
    </w:pPr>
    <w:rPr>
      <w:rFonts w:ascii="Times New Roman" w:hAnsi="Times New Roman" w:cs="Times New Roman"/>
      <w:sz w:val="24"/>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ColorfulList-Accent11">
    <w:name w:val="Colorful List - Accent 11"/>
    <w:basedOn w:val="Normal"/>
    <w:link w:val="ColorfulList-Accent1Char"/>
    <w:uiPriority w:val="34"/>
    <w:rsid w:val="002C1820"/>
    <w:pPr>
      <w:spacing w:after="160" w:line="259" w:lineRule="auto"/>
      <w:ind w:left="720"/>
      <w:contextualSpacing/>
    </w:pPr>
    <w:rPr>
      <w:rFonts w:asciiTheme="minorHAnsi" w:hAnsiTheme="minorHAnsi" w:cstheme="minorBidi"/>
      <w:sz w:val="20"/>
      <w:szCs w:val="20"/>
    </w:rPr>
  </w:style>
  <w:style w:type="character" w:customStyle="1" w:styleId="ColorfulList-Accent1Char">
    <w:name w:val="Colorful List - Accent 1 Char"/>
    <w:link w:val="ColorfulList-Accent11"/>
    <w:uiPriority w:val="34"/>
    <w:rsid w:val="002C1820"/>
    <w:rPr>
      <w:rFonts w:eastAsia="Calibri"/>
      <w:sz w:val="20"/>
      <w:szCs w:val="20"/>
    </w:rPr>
  </w:style>
  <w:style w:type="character" w:styleId="EndnoteReference">
    <w:name w:val="endnote reference"/>
    <w:uiPriority w:val="99"/>
    <w:semiHidden/>
    <w:unhideWhenUsed/>
    <w:rsid w:val="002C1820"/>
    <w:rPr>
      <w:vertAlign w:val="superscript"/>
    </w:rPr>
  </w:style>
  <w:style w:type="character" w:customStyle="1" w:styleId="CommentTextChar1">
    <w:name w:val="Comment Text Char1"/>
    <w:basedOn w:val="DefaultParagraphFont"/>
    <w:uiPriority w:val="99"/>
    <w:semiHidden/>
    <w:rsid w:val="002C1820"/>
    <w:rPr>
      <w:rFonts w:ascii="Calibri" w:eastAsia="Calibri" w:hAnsi="Calibri" w:cs="Times New Roman"/>
      <w:sz w:val="20"/>
      <w:szCs w:val="20"/>
    </w:rPr>
  </w:style>
  <w:style w:type="paragraph" w:customStyle="1" w:styleId="NoSpacing1">
    <w:name w:val="No Spacing1"/>
    <w:uiPriority w:val="1"/>
    <w:rsid w:val="002C1820"/>
    <w:pPr>
      <w:spacing w:after="160" w:line="259" w:lineRule="auto"/>
    </w:pPr>
    <w:rPr>
      <w:rFonts w:ascii="Times New Roman" w:eastAsiaTheme="minorEastAsia" w:hAnsi="Times New Roman" w:cs="Times New Roman"/>
      <w:sz w:val="24"/>
    </w:rPr>
  </w:style>
  <w:style w:type="paragraph" w:styleId="EndnoteText">
    <w:name w:val="endnote text"/>
    <w:basedOn w:val="Normal"/>
    <w:link w:val="EndnoteTextChar"/>
    <w:uiPriority w:val="99"/>
    <w:semiHidden/>
    <w:unhideWhenUsed/>
    <w:rsid w:val="002C182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C1820"/>
    <w:rPr>
      <w:rFonts w:ascii="Calibri" w:eastAsia="Calibri" w:hAnsi="Calibri" w:cs="Times New Roman"/>
      <w:sz w:val="20"/>
      <w:szCs w:val="20"/>
    </w:rPr>
  </w:style>
  <w:style w:type="paragraph" w:customStyle="1" w:styleId="Style1">
    <w:name w:val="Style1"/>
    <w:basedOn w:val="Normal"/>
    <w:qFormat/>
    <w:rsid w:val="002C1820"/>
    <w:pPr>
      <w:ind w:right="43"/>
      <w:jc w:val="both"/>
    </w:pPr>
    <w:rPr>
      <w:rFonts w:ascii="Times New Roman" w:eastAsiaTheme="minorHAnsi" w:hAnsi="Times New Roman"/>
      <w:b/>
      <w:sz w:val="28"/>
      <w:szCs w:val="28"/>
      <w:lang w:bidi="en-US"/>
    </w:rPr>
  </w:style>
  <w:style w:type="character" w:customStyle="1" w:styleId="tgc">
    <w:name w:val="_tgc"/>
    <w:basedOn w:val="DefaultParagraphFont"/>
    <w:rsid w:val="002C1820"/>
  </w:style>
  <w:style w:type="character" w:customStyle="1" w:styleId="citation">
    <w:name w:val="citation"/>
    <w:basedOn w:val="DefaultParagraphFont"/>
    <w:rsid w:val="002C1820"/>
  </w:style>
  <w:style w:type="paragraph" w:customStyle="1" w:styleId="font5">
    <w:name w:val="font5"/>
    <w:basedOn w:val="Normal"/>
    <w:rsid w:val="002C1820"/>
    <w:pPr>
      <w:spacing w:before="100" w:beforeAutospacing="1" w:after="100" w:afterAutospacing="1" w:line="240" w:lineRule="auto"/>
    </w:pPr>
    <w:rPr>
      <w:rFonts w:ascii="Times New Roman" w:eastAsia="Times New Roman" w:hAnsi="Times New Roman"/>
      <w:color w:val="000000"/>
      <w:sz w:val="18"/>
      <w:szCs w:val="18"/>
    </w:rPr>
  </w:style>
  <w:style w:type="paragraph" w:customStyle="1" w:styleId="font6">
    <w:name w:val="font6"/>
    <w:basedOn w:val="Normal"/>
    <w:rsid w:val="002C1820"/>
    <w:pPr>
      <w:spacing w:before="100" w:beforeAutospacing="1" w:after="100" w:afterAutospacing="1" w:line="240" w:lineRule="auto"/>
    </w:pPr>
    <w:rPr>
      <w:rFonts w:ascii="Times New Roman" w:eastAsia="Times New Roman" w:hAnsi="Times New Roman"/>
      <w:sz w:val="18"/>
      <w:szCs w:val="18"/>
    </w:rPr>
  </w:style>
  <w:style w:type="paragraph" w:customStyle="1" w:styleId="font7">
    <w:name w:val="font7"/>
    <w:basedOn w:val="Normal"/>
    <w:rsid w:val="002C1820"/>
    <w:pPr>
      <w:spacing w:before="100" w:beforeAutospacing="1" w:after="100" w:afterAutospacing="1" w:line="240" w:lineRule="auto"/>
    </w:pPr>
    <w:rPr>
      <w:rFonts w:ascii="Times New Roman" w:eastAsia="Times New Roman" w:hAnsi="Times New Roman"/>
      <w:b/>
      <w:bCs/>
      <w:color w:val="000000"/>
      <w:sz w:val="18"/>
      <w:szCs w:val="18"/>
    </w:rPr>
  </w:style>
  <w:style w:type="paragraph" w:customStyle="1" w:styleId="font8">
    <w:name w:val="font8"/>
    <w:basedOn w:val="Normal"/>
    <w:rsid w:val="002C1820"/>
    <w:pPr>
      <w:spacing w:before="100" w:beforeAutospacing="1" w:after="100" w:afterAutospacing="1" w:line="240" w:lineRule="auto"/>
    </w:pPr>
    <w:rPr>
      <w:rFonts w:ascii="Times New Roman" w:eastAsia="Times New Roman" w:hAnsi="Times New Roman"/>
      <w:color w:val="000000"/>
      <w:sz w:val="18"/>
      <w:szCs w:val="18"/>
    </w:rPr>
  </w:style>
  <w:style w:type="paragraph" w:customStyle="1" w:styleId="font9">
    <w:name w:val="font9"/>
    <w:basedOn w:val="Normal"/>
    <w:rsid w:val="002C1820"/>
    <w:pPr>
      <w:spacing w:before="100" w:beforeAutospacing="1" w:after="100" w:afterAutospacing="1" w:line="240" w:lineRule="auto"/>
    </w:pPr>
    <w:rPr>
      <w:rFonts w:ascii="Times New Roman" w:eastAsia="Times New Roman" w:hAnsi="Times New Roman"/>
      <w:sz w:val="18"/>
      <w:szCs w:val="18"/>
    </w:rPr>
  </w:style>
  <w:style w:type="paragraph" w:customStyle="1" w:styleId="xl63">
    <w:name w:val="xl63"/>
    <w:basedOn w:val="Normal"/>
    <w:rsid w:val="002C1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8"/>
      <w:szCs w:val="18"/>
    </w:rPr>
  </w:style>
  <w:style w:type="paragraph" w:customStyle="1" w:styleId="xl64">
    <w:name w:val="xl64"/>
    <w:basedOn w:val="Normal"/>
    <w:rsid w:val="002C1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rPr>
  </w:style>
  <w:style w:type="paragraph" w:customStyle="1" w:styleId="xl65">
    <w:name w:val="xl65"/>
    <w:basedOn w:val="Normal"/>
    <w:rsid w:val="002C1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rPr>
  </w:style>
  <w:style w:type="paragraph" w:customStyle="1" w:styleId="xl66">
    <w:name w:val="xl66"/>
    <w:basedOn w:val="Normal"/>
    <w:rsid w:val="002C1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67">
    <w:name w:val="xl67"/>
    <w:basedOn w:val="Normal"/>
    <w:rsid w:val="002C1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rPr>
  </w:style>
  <w:style w:type="paragraph" w:customStyle="1" w:styleId="xl68">
    <w:name w:val="xl68"/>
    <w:basedOn w:val="Normal"/>
    <w:rsid w:val="002C1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rPr>
  </w:style>
  <w:style w:type="paragraph" w:customStyle="1" w:styleId="xl69">
    <w:name w:val="xl69"/>
    <w:basedOn w:val="Normal"/>
    <w:rsid w:val="002C1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70">
    <w:name w:val="xl70"/>
    <w:basedOn w:val="Normal"/>
    <w:rsid w:val="002C1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rPr>
  </w:style>
  <w:style w:type="paragraph" w:customStyle="1" w:styleId="xl71">
    <w:name w:val="xl71"/>
    <w:basedOn w:val="Normal"/>
    <w:rsid w:val="002C1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rPr>
  </w:style>
  <w:style w:type="paragraph" w:customStyle="1" w:styleId="xl72">
    <w:name w:val="xl72"/>
    <w:basedOn w:val="Normal"/>
    <w:rsid w:val="002C1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Cs w:val="24"/>
    </w:rPr>
  </w:style>
  <w:style w:type="paragraph" w:customStyle="1" w:styleId="xl73">
    <w:name w:val="xl73"/>
    <w:basedOn w:val="Normal"/>
    <w:rsid w:val="002C1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8"/>
      <w:szCs w:val="18"/>
    </w:rPr>
  </w:style>
  <w:style w:type="table" w:customStyle="1" w:styleId="TableGrid1">
    <w:name w:val="Table Grid1"/>
    <w:basedOn w:val="TableNormal"/>
    <w:uiPriority w:val="59"/>
    <w:rsid w:val="002C1820"/>
    <w:pPr>
      <w:spacing w:after="0" w:line="240" w:lineRule="auto"/>
      <w:jc w:val="both"/>
    </w:pPr>
    <w:rPr>
      <w:rFonts w:eastAsiaTheme="minorEastAsia"/>
      <w:sz w:val="20"/>
      <w:szCs w:val="20"/>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2">
    <w:name w:val="Body Text Indent 2"/>
    <w:basedOn w:val="Normal"/>
    <w:link w:val="BodyTextIndent2Char"/>
    <w:uiPriority w:val="99"/>
    <w:semiHidden/>
    <w:unhideWhenUsed/>
    <w:rsid w:val="002C1820"/>
    <w:pPr>
      <w:spacing w:after="120" w:line="480" w:lineRule="auto"/>
      <w:ind w:left="360"/>
    </w:pPr>
    <w:rPr>
      <w:rFonts w:asciiTheme="minorHAnsi" w:eastAsiaTheme="minorEastAsia" w:hAnsiTheme="minorHAnsi" w:cstheme="minorBidi"/>
      <w:sz w:val="22"/>
    </w:rPr>
  </w:style>
  <w:style w:type="character" w:customStyle="1" w:styleId="BodyTextIndent2Char">
    <w:name w:val="Body Text Indent 2 Char"/>
    <w:basedOn w:val="DefaultParagraphFont"/>
    <w:link w:val="BodyTextIndent2"/>
    <w:uiPriority w:val="99"/>
    <w:semiHidden/>
    <w:rsid w:val="002C1820"/>
    <w:rPr>
      <w:rFonts w:eastAsiaTheme="minorEastAsia"/>
    </w:rPr>
  </w:style>
  <w:style w:type="paragraph" w:styleId="BodyText21">
    <w:name w:val="Body Text 2"/>
    <w:basedOn w:val="Normal"/>
    <w:link w:val="BodyText2Char"/>
    <w:uiPriority w:val="99"/>
    <w:rsid w:val="002C1820"/>
    <w:pPr>
      <w:spacing w:after="120" w:line="480" w:lineRule="auto"/>
    </w:pPr>
    <w:rPr>
      <w:rFonts w:ascii="Times New Roman" w:eastAsia="Times New Roman" w:hAnsi="Times New Roman"/>
      <w:szCs w:val="24"/>
    </w:rPr>
  </w:style>
  <w:style w:type="character" w:customStyle="1" w:styleId="BodyText2Char">
    <w:name w:val="Body Text 2 Char"/>
    <w:basedOn w:val="DefaultParagraphFont"/>
    <w:link w:val="BodyText21"/>
    <w:uiPriority w:val="99"/>
    <w:rsid w:val="002C1820"/>
    <w:rPr>
      <w:rFonts w:ascii="Times New Roman" w:eastAsia="Times New Roman" w:hAnsi="Times New Roman" w:cs="Times New Roman"/>
      <w:sz w:val="24"/>
      <w:szCs w:val="24"/>
    </w:rPr>
  </w:style>
  <w:style w:type="paragraph" w:customStyle="1" w:styleId="Pa6">
    <w:name w:val="Pa6"/>
    <w:basedOn w:val="Normal"/>
    <w:next w:val="Normal"/>
    <w:uiPriority w:val="99"/>
    <w:rsid w:val="002C1820"/>
    <w:pPr>
      <w:autoSpaceDE w:val="0"/>
      <w:autoSpaceDN w:val="0"/>
      <w:adjustRightInd w:val="0"/>
      <w:spacing w:after="0" w:line="181" w:lineRule="atLeast"/>
    </w:pPr>
    <w:rPr>
      <w:rFonts w:ascii="Minion Pro" w:eastAsia="Times New Roman" w:hAnsi="Minion Pro"/>
      <w:szCs w:val="24"/>
    </w:rPr>
  </w:style>
  <w:style w:type="character" w:customStyle="1" w:styleId="A1">
    <w:name w:val="A1"/>
    <w:uiPriority w:val="99"/>
    <w:rsid w:val="002C1820"/>
    <w:rPr>
      <w:color w:val="000000"/>
      <w:sz w:val="16"/>
      <w:szCs w:val="16"/>
    </w:rPr>
  </w:style>
  <w:style w:type="character" w:customStyle="1" w:styleId="englishfont">
    <w:name w:val="englishfont"/>
    <w:basedOn w:val="DefaultParagraphFont"/>
    <w:rsid w:val="002C1820"/>
  </w:style>
  <w:style w:type="character" w:customStyle="1" w:styleId="ListParagraphCharChar">
    <w:name w:val="List Paragraph Char Char"/>
    <w:rsid w:val="002C1820"/>
    <w:rPr>
      <w:rFonts w:ascii="Calibri" w:eastAsia="Calibri" w:hAnsi="Calibri" w:cs="Times New Roman"/>
      <w:sz w:val="22"/>
      <w:szCs w:val="22"/>
    </w:rPr>
  </w:style>
  <w:style w:type="character" w:customStyle="1" w:styleId="st">
    <w:name w:val="st"/>
    <w:basedOn w:val="DefaultParagraphFont"/>
    <w:rsid w:val="002C1820"/>
  </w:style>
  <w:style w:type="character" w:customStyle="1" w:styleId="FontStyle13">
    <w:name w:val="Font Style13"/>
    <w:rsid w:val="002C1820"/>
    <w:rPr>
      <w:rFonts w:ascii="Franklin Gothic Medium" w:hAnsi="Franklin Gothic Medium" w:cs="Franklin Gothic Medium"/>
      <w:sz w:val="16"/>
      <w:szCs w:val="16"/>
    </w:rPr>
  </w:style>
  <w:style w:type="paragraph" w:customStyle="1" w:styleId="Subtitle1">
    <w:name w:val="Subtitle1"/>
    <w:basedOn w:val="Normal"/>
    <w:rsid w:val="002C1820"/>
    <w:pPr>
      <w:spacing w:before="100" w:beforeAutospacing="1" w:after="100" w:afterAutospacing="1" w:line="240" w:lineRule="auto"/>
      <w:jc w:val="both"/>
    </w:pPr>
    <w:rPr>
      <w:rFonts w:ascii="Times New Roman" w:eastAsia="Times New Roman" w:hAnsi="Times New Roman"/>
      <w:szCs w:val="24"/>
    </w:rPr>
  </w:style>
  <w:style w:type="character" w:customStyle="1" w:styleId="style21">
    <w:name w:val="style21"/>
    <w:basedOn w:val="DefaultParagraphFont"/>
    <w:rsid w:val="002C1820"/>
  </w:style>
  <w:style w:type="character" w:customStyle="1" w:styleId="FontStyle67">
    <w:name w:val="Font Style67"/>
    <w:basedOn w:val="DefaultParagraphFont"/>
    <w:uiPriority w:val="99"/>
    <w:rsid w:val="002C1820"/>
    <w:rPr>
      <w:rFonts w:ascii="Times New Roman" w:hAnsi="Times New Roman" w:cs="Times New Roman"/>
      <w:sz w:val="22"/>
      <w:szCs w:val="22"/>
    </w:rPr>
  </w:style>
  <w:style w:type="character" w:customStyle="1" w:styleId="FontStyle49">
    <w:name w:val="Font Style49"/>
    <w:basedOn w:val="DefaultParagraphFont"/>
    <w:uiPriority w:val="99"/>
    <w:rsid w:val="002C1820"/>
    <w:rPr>
      <w:rFonts w:ascii="Arial Narrow" w:hAnsi="Arial Narrow" w:cs="Arial Narrow"/>
      <w:b/>
      <w:bCs/>
      <w:sz w:val="38"/>
      <w:szCs w:val="38"/>
    </w:rPr>
  </w:style>
  <w:style w:type="paragraph" w:styleId="TOC4">
    <w:name w:val="toc 4"/>
    <w:basedOn w:val="Normal"/>
    <w:next w:val="Normal"/>
    <w:autoRedefine/>
    <w:uiPriority w:val="39"/>
    <w:semiHidden/>
    <w:unhideWhenUsed/>
    <w:rsid w:val="002C1820"/>
    <w:pPr>
      <w:spacing w:after="0"/>
    </w:pPr>
    <w:rPr>
      <w:rFonts w:asciiTheme="minorHAnsi" w:eastAsiaTheme="minorEastAsia" w:hAnsiTheme="minorHAnsi" w:cstheme="minorBidi"/>
      <w:sz w:val="22"/>
    </w:rPr>
  </w:style>
  <w:style w:type="paragraph" w:styleId="TOC5">
    <w:name w:val="toc 5"/>
    <w:basedOn w:val="Normal"/>
    <w:next w:val="Normal"/>
    <w:autoRedefine/>
    <w:uiPriority w:val="39"/>
    <w:semiHidden/>
    <w:unhideWhenUsed/>
    <w:rsid w:val="002C1820"/>
    <w:pPr>
      <w:spacing w:after="0"/>
    </w:pPr>
    <w:rPr>
      <w:rFonts w:asciiTheme="minorHAnsi" w:eastAsiaTheme="minorEastAsia" w:hAnsiTheme="minorHAnsi" w:cstheme="minorBidi"/>
      <w:sz w:val="22"/>
    </w:rPr>
  </w:style>
  <w:style w:type="paragraph" w:styleId="TOC6">
    <w:name w:val="toc 6"/>
    <w:basedOn w:val="Normal"/>
    <w:next w:val="Normal"/>
    <w:autoRedefine/>
    <w:uiPriority w:val="39"/>
    <w:semiHidden/>
    <w:unhideWhenUsed/>
    <w:rsid w:val="002C1820"/>
    <w:pPr>
      <w:spacing w:after="0"/>
    </w:pPr>
    <w:rPr>
      <w:rFonts w:asciiTheme="minorHAnsi" w:eastAsiaTheme="minorEastAsia" w:hAnsiTheme="minorHAnsi" w:cstheme="minorBidi"/>
      <w:sz w:val="22"/>
    </w:rPr>
  </w:style>
  <w:style w:type="paragraph" w:styleId="TOC7">
    <w:name w:val="toc 7"/>
    <w:basedOn w:val="Normal"/>
    <w:next w:val="Normal"/>
    <w:autoRedefine/>
    <w:uiPriority w:val="39"/>
    <w:semiHidden/>
    <w:unhideWhenUsed/>
    <w:rsid w:val="002C1820"/>
    <w:pPr>
      <w:spacing w:after="0"/>
    </w:pPr>
    <w:rPr>
      <w:rFonts w:asciiTheme="minorHAnsi" w:eastAsiaTheme="minorEastAsia" w:hAnsiTheme="minorHAnsi" w:cstheme="minorBidi"/>
      <w:sz w:val="22"/>
    </w:rPr>
  </w:style>
  <w:style w:type="paragraph" w:styleId="TOC8">
    <w:name w:val="toc 8"/>
    <w:basedOn w:val="Normal"/>
    <w:next w:val="Normal"/>
    <w:autoRedefine/>
    <w:uiPriority w:val="39"/>
    <w:semiHidden/>
    <w:unhideWhenUsed/>
    <w:rsid w:val="002C1820"/>
    <w:pPr>
      <w:spacing w:after="0"/>
    </w:pPr>
    <w:rPr>
      <w:rFonts w:asciiTheme="minorHAnsi" w:eastAsiaTheme="minorEastAsia" w:hAnsiTheme="minorHAnsi" w:cstheme="minorBidi"/>
      <w:sz w:val="22"/>
    </w:rPr>
  </w:style>
  <w:style w:type="paragraph" w:styleId="TOC9">
    <w:name w:val="toc 9"/>
    <w:basedOn w:val="Normal"/>
    <w:next w:val="Normal"/>
    <w:autoRedefine/>
    <w:uiPriority w:val="39"/>
    <w:semiHidden/>
    <w:unhideWhenUsed/>
    <w:rsid w:val="002C1820"/>
    <w:pPr>
      <w:spacing w:after="0"/>
    </w:pPr>
    <w:rPr>
      <w:rFonts w:asciiTheme="minorHAnsi" w:eastAsiaTheme="minorEastAsia" w:hAnsiTheme="minorHAnsi" w:cstheme="minorBidi"/>
      <w:sz w:val="22"/>
    </w:rPr>
  </w:style>
  <w:style w:type="paragraph" w:customStyle="1" w:styleId="MainParanoChapter">
    <w:name w:val="Main Para no Chapter #"/>
    <w:basedOn w:val="Normal"/>
    <w:rsid w:val="002C1820"/>
    <w:pPr>
      <w:tabs>
        <w:tab w:val="num" w:pos="720"/>
      </w:tabs>
      <w:spacing w:after="240" w:line="240" w:lineRule="auto"/>
      <w:ind w:left="720" w:hanging="720"/>
      <w:jc w:val="both"/>
      <w:outlineLvl w:val="1"/>
    </w:pPr>
    <w:rPr>
      <w:rFonts w:ascii="Times New Roman" w:eastAsia="Times New Roman" w:hAnsi="Times New Roman"/>
      <w:szCs w:val="24"/>
    </w:rPr>
  </w:style>
  <w:style w:type="character" w:styleId="FollowedHyperlink">
    <w:name w:val="FollowedHyperlink"/>
    <w:basedOn w:val="DefaultParagraphFont"/>
    <w:uiPriority w:val="99"/>
    <w:semiHidden/>
    <w:unhideWhenUsed/>
    <w:rsid w:val="002C1820"/>
    <w:rPr>
      <w:color w:val="800080" w:themeColor="followedHyperlink"/>
      <w:u w:val="single"/>
    </w:rPr>
  </w:style>
  <w:style w:type="character" w:customStyle="1" w:styleId="A6">
    <w:name w:val="A6"/>
    <w:uiPriority w:val="99"/>
    <w:rsid w:val="002C1820"/>
    <w:rPr>
      <w:rFonts w:cs="HelveticaNeueLT Pro 45 Lt"/>
      <w:color w:val="000000"/>
      <w:sz w:val="20"/>
      <w:szCs w:val="20"/>
    </w:rPr>
  </w:style>
  <w:style w:type="character" w:customStyle="1" w:styleId="A0">
    <w:name w:val="A0"/>
    <w:uiPriority w:val="99"/>
    <w:rsid w:val="002C1820"/>
    <w:rPr>
      <w:rFonts w:cs="HelveticaNeueLT Pro 65 Md"/>
      <w:color w:val="000000"/>
      <w:sz w:val="78"/>
      <w:szCs w:val="78"/>
    </w:rPr>
  </w:style>
  <w:style w:type="character" w:customStyle="1" w:styleId="A5">
    <w:name w:val="A5"/>
    <w:uiPriority w:val="99"/>
    <w:rsid w:val="002C1820"/>
    <w:rPr>
      <w:rFonts w:cs="HelveticaNeueLT Pro 45 Lt"/>
      <w:color w:val="000000"/>
      <w:sz w:val="20"/>
      <w:szCs w:val="20"/>
    </w:rPr>
  </w:style>
  <w:style w:type="character" w:customStyle="1" w:styleId="shorttext">
    <w:name w:val="short_text"/>
    <w:basedOn w:val="DefaultParagraphFont"/>
    <w:rsid w:val="002C1820"/>
  </w:style>
  <w:style w:type="character" w:customStyle="1" w:styleId="hps">
    <w:name w:val="hps"/>
    <w:basedOn w:val="DefaultParagraphFont"/>
    <w:rsid w:val="002C1820"/>
  </w:style>
  <w:style w:type="paragraph" w:customStyle="1" w:styleId="111">
    <w:name w:val="1.1.1"/>
    <w:basedOn w:val="Normal"/>
    <w:qFormat/>
    <w:rsid w:val="002C1820"/>
    <w:pPr>
      <w:widowControl w:val="0"/>
      <w:autoSpaceDE w:val="0"/>
      <w:autoSpaceDN w:val="0"/>
      <w:spacing w:after="80" w:line="288" w:lineRule="auto"/>
      <w:jc w:val="both"/>
    </w:pPr>
    <w:rPr>
      <w:rFonts w:ascii="Arial" w:eastAsia="Times New Roman" w:hAnsi="Arial" w:cs="Arial"/>
      <w:b/>
      <w:kern w:val="2"/>
      <w:sz w:val="20"/>
      <w:szCs w:val="20"/>
      <w:lang w:eastAsia="ko-KR"/>
    </w:rPr>
  </w:style>
  <w:style w:type="paragraph" w:customStyle="1" w:styleId="10">
    <w:name w:val="1.0"/>
    <w:basedOn w:val="ListParagraph"/>
    <w:link w:val="10Char"/>
    <w:qFormat/>
    <w:rsid w:val="002C1820"/>
    <w:pPr>
      <w:numPr>
        <w:ilvl w:val="1"/>
        <w:numId w:val="12"/>
      </w:numPr>
      <w:spacing w:after="80" w:line="288" w:lineRule="auto"/>
      <w:ind w:left="284" w:hanging="284"/>
      <w:jc w:val="both"/>
    </w:pPr>
    <w:rPr>
      <w:rFonts w:ascii="Arial" w:eastAsia="Arial" w:hAnsi="Arial" w:cs="Arial"/>
      <w:b/>
      <w:kern w:val="2"/>
      <w:sz w:val="20"/>
      <w:szCs w:val="20"/>
      <w:lang w:eastAsia="ko-KR"/>
    </w:rPr>
  </w:style>
  <w:style w:type="character" w:customStyle="1" w:styleId="10Char">
    <w:name w:val="1.0 Char"/>
    <w:basedOn w:val="ListParagraphChar"/>
    <w:link w:val="10"/>
    <w:rsid w:val="002C1820"/>
    <w:rPr>
      <w:rFonts w:ascii="Arial" w:eastAsia="Arial" w:hAnsi="Arial" w:cs="Arial"/>
      <w:b/>
      <w:kern w:val="2"/>
      <w:sz w:val="20"/>
      <w:szCs w:val="20"/>
      <w:lang w:eastAsia="ko-KR"/>
    </w:rPr>
  </w:style>
  <w:style w:type="paragraph" w:customStyle="1" w:styleId="a">
    <w:name w:val="스타일a"/>
    <w:basedOn w:val="ListParagraph"/>
    <w:qFormat/>
    <w:rsid w:val="002C1820"/>
    <w:pPr>
      <w:widowControl w:val="0"/>
      <w:autoSpaceDE w:val="0"/>
      <w:autoSpaceDN w:val="0"/>
      <w:adjustRightInd w:val="0"/>
      <w:spacing w:after="0" w:line="288" w:lineRule="auto"/>
      <w:ind w:left="0"/>
      <w:jc w:val="both"/>
    </w:pPr>
    <w:rPr>
      <w:rFonts w:ascii="Arial" w:eastAsia="Arial" w:hAnsi="Arial" w:cs="Arial"/>
      <w:kern w:val="2"/>
      <w:sz w:val="20"/>
      <w:szCs w:val="20"/>
      <w:lang w:eastAsia="ko-KR"/>
    </w:rPr>
  </w:style>
  <w:style w:type="paragraph" w:customStyle="1" w:styleId="LastbulletCharCharCharCharCharCharChar">
    <w:name w:val="Last bullet Char Char Char Char Char Char Char"/>
    <w:basedOn w:val="Normal"/>
    <w:link w:val="LastbulletCharCharCharCharCharCharCharChar"/>
    <w:rsid w:val="002C1820"/>
    <w:pPr>
      <w:tabs>
        <w:tab w:val="left" w:pos="737"/>
        <w:tab w:val="left" w:pos="771"/>
      </w:tabs>
      <w:spacing w:after="240" w:line="280" w:lineRule="atLeast"/>
      <w:jc w:val="both"/>
    </w:pPr>
    <w:rPr>
      <w:rFonts w:ascii="Arial" w:eastAsia="Times New Roman" w:hAnsi="Arial"/>
      <w:sz w:val="20"/>
      <w:szCs w:val="20"/>
    </w:rPr>
  </w:style>
  <w:style w:type="character" w:customStyle="1" w:styleId="LastbulletCharCharCharCharCharCharCharChar">
    <w:name w:val="Last bullet Char Char Char Char Char Char Char Char"/>
    <w:basedOn w:val="DefaultParagraphFont"/>
    <w:link w:val="LastbulletCharCharCharCharCharCharChar"/>
    <w:rsid w:val="002C1820"/>
    <w:rPr>
      <w:rFonts w:ascii="Arial" w:eastAsia="Times New Roman" w:hAnsi="Arial" w:cs="Times New Roman"/>
      <w:sz w:val="20"/>
      <w:szCs w:val="20"/>
    </w:rPr>
  </w:style>
  <w:style w:type="paragraph" w:customStyle="1" w:styleId="StyleHeading3Heading3CharChina3Char3CharHeading3Char">
    <w:name w:val="Style Heading 3Heading 3 CharChina3 Char?? 3 CharHeading 3 Char..."/>
    <w:basedOn w:val="Heading3"/>
    <w:next w:val="Normal"/>
    <w:rsid w:val="002C1820"/>
    <w:pPr>
      <w:keepLines w:val="0"/>
      <w:tabs>
        <w:tab w:val="left" w:pos="771"/>
        <w:tab w:val="num" w:pos="2300"/>
      </w:tabs>
      <w:spacing w:before="0" w:after="120" w:line="280" w:lineRule="atLeast"/>
      <w:ind w:left="4460" w:hanging="720"/>
      <w:jc w:val="both"/>
    </w:pPr>
    <w:rPr>
      <w:rFonts w:ascii="Arial" w:eastAsia="Times New Roman" w:hAnsi="Arial" w:cs="Times New Roman"/>
      <w:color w:val="auto"/>
      <w:sz w:val="20"/>
      <w:szCs w:val="20"/>
      <w:lang w:val="en-GB"/>
    </w:rPr>
  </w:style>
  <w:style w:type="paragraph" w:customStyle="1" w:styleId="StyleStyleHeading3Heading3CharChina3Char3CharHeading3Ch1">
    <w:name w:val="Style Style Heading 3Heading 3 CharChina3 Char?? 3 CharHeading 3 Ch...1"/>
    <w:basedOn w:val="StyleHeading3Heading3CharChina3Char3CharHeading3Char"/>
    <w:rsid w:val="002C1820"/>
  </w:style>
  <w:style w:type="character" w:customStyle="1" w:styleId="email">
    <w:name w:val="email"/>
    <w:basedOn w:val="DefaultParagraphFont"/>
    <w:rsid w:val="002C1820"/>
  </w:style>
  <w:style w:type="paragraph" w:styleId="Bibliography">
    <w:name w:val="Bibliography"/>
    <w:basedOn w:val="Normal"/>
    <w:next w:val="Normal"/>
    <w:uiPriority w:val="37"/>
    <w:unhideWhenUsed/>
    <w:rsid w:val="002C1820"/>
    <w:rPr>
      <w:rFonts w:asciiTheme="minorHAnsi" w:eastAsiaTheme="minorHAnsi" w:hAnsiTheme="minorHAnsi" w:cstheme="minorBidi"/>
      <w:sz w:val="22"/>
    </w:rPr>
  </w:style>
  <w:style w:type="table" w:customStyle="1" w:styleId="LightList-Accent12">
    <w:name w:val="Light List - Accent 12"/>
    <w:basedOn w:val="TableNormal"/>
    <w:uiPriority w:val="61"/>
    <w:rsid w:val="002C182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Title2">
    <w:name w:val="Title2"/>
    <w:basedOn w:val="Title"/>
    <w:qFormat/>
    <w:rsid w:val="001D70FD"/>
    <w:pPr>
      <w:spacing w:after="720"/>
      <w:jc w:val="center"/>
    </w:pPr>
    <w:rPr>
      <w:rFonts w:eastAsiaTheme="minorHAnsi"/>
      <w:b/>
      <w:sz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uiPriority="0"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820"/>
    <w:rPr>
      <w:rFonts w:ascii="Calibri" w:eastAsia="Calibri" w:hAnsi="Calibri" w:cs="Times New Roman"/>
      <w:sz w:val="24"/>
    </w:rPr>
  </w:style>
  <w:style w:type="paragraph" w:styleId="Heading1">
    <w:name w:val="heading 1"/>
    <w:basedOn w:val="ListParagraph"/>
    <w:next w:val="Normal"/>
    <w:link w:val="Heading1Char"/>
    <w:uiPriority w:val="9"/>
    <w:qFormat/>
    <w:rsid w:val="00CC1E75"/>
    <w:pPr>
      <w:numPr>
        <w:numId w:val="14"/>
      </w:numPr>
      <w:jc w:val="both"/>
      <w:outlineLvl w:val="0"/>
    </w:pPr>
    <w:rPr>
      <w:rFonts w:ascii="Times New Roman" w:hAnsi="Times New Roman"/>
      <w:b/>
      <w:color w:val="1F497D" w:themeColor="text2"/>
      <w:sz w:val="28"/>
      <w:szCs w:val="24"/>
    </w:rPr>
  </w:style>
  <w:style w:type="paragraph" w:styleId="Heading2">
    <w:name w:val="heading 2"/>
    <w:basedOn w:val="Normal"/>
    <w:link w:val="Heading2Char"/>
    <w:uiPriority w:val="9"/>
    <w:qFormat/>
    <w:rsid w:val="00CD2445"/>
    <w:pPr>
      <w:jc w:val="both"/>
      <w:outlineLvl w:val="1"/>
    </w:pPr>
    <w:rPr>
      <w:rFonts w:ascii="Times New Roman" w:hAnsi="Times New Roman"/>
      <w:b/>
      <w:szCs w:val="24"/>
    </w:rPr>
  </w:style>
  <w:style w:type="paragraph" w:styleId="Heading3">
    <w:name w:val="heading 3"/>
    <w:basedOn w:val="Normal"/>
    <w:next w:val="Normal"/>
    <w:link w:val="Heading3Char"/>
    <w:uiPriority w:val="9"/>
    <w:unhideWhenUsed/>
    <w:qFormat/>
    <w:rsid w:val="002C182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CD2445"/>
    <w:pPr>
      <w:spacing w:after="0"/>
      <w:jc w:val="center"/>
      <w:outlineLvl w:val="3"/>
    </w:pPr>
    <w:rPr>
      <w:rFonts w:ascii="Times New Roman" w:hAnsi="Times New Roman"/>
      <w:b/>
      <w:szCs w:val="24"/>
    </w:rPr>
  </w:style>
  <w:style w:type="paragraph" w:styleId="Heading5">
    <w:name w:val="heading 5"/>
    <w:basedOn w:val="Heading4"/>
    <w:next w:val="Normal"/>
    <w:link w:val="Heading5Char"/>
    <w:uiPriority w:val="9"/>
    <w:unhideWhenUsed/>
    <w:qFormat/>
    <w:rsid w:val="00CD2445"/>
    <w:pPr>
      <w:outlineLvl w:val="4"/>
    </w:pPr>
  </w:style>
  <w:style w:type="paragraph" w:styleId="Heading6">
    <w:name w:val="heading 6"/>
    <w:basedOn w:val="Normal"/>
    <w:next w:val="Normal"/>
    <w:link w:val="Heading6Char"/>
    <w:uiPriority w:val="9"/>
    <w:unhideWhenUsed/>
    <w:qFormat/>
    <w:rsid w:val="002C1820"/>
    <w:pPr>
      <w:spacing w:after="0"/>
      <w:ind w:left="3600"/>
      <w:outlineLvl w:val="5"/>
    </w:pPr>
    <w:rPr>
      <w:rFonts w:ascii="Times New Roman" w:eastAsiaTheme="minorHAnsi" w:hAnsi="Times New Roman"/>
      <w:smallCaps/>
      <w:color w:val="C0504D" w:themeColor="accent2"/>
      <w:spacing w:val="5"/>
      <w:szCs w:val="20"/>
      <w:lang w:bidi="en-US"/>
    </w:rPr>
  </w:style>
  <w:style w:type="paragraph" w:styleId="Heading7">
    <w:name w:val="heading 7"/>
    <w:basedOn w:val="Normal"/>
    <w:next w:val="Normal"/>
    <w:link w:val="Heading7Char"/>
    <w:uiPriority w:val="9"/>
    <w:unhideWhenUsed/>
    <w:qFormat/>
    <w:rsid w:val="002C1820"/>
    <w:pPr>
      <w:spacing w:after="0"/>
      <w:ind w:left="4320"/>
      <w:outlineLvl w:val="6"/>
    </w:pPr>
    <w:rPr>
      <w:rFonts w:ascii="Times New Roman" w:eastAsiaTheme="minorHAnsi" w:hAnsi="Times New Roman"/>
      <w:b/>
      <w:smallCaps/>
      <w:color w:val="C0504D" w:themeColor="accent2"/>
      <w:spacing w:val="10"/>
      <w:szCs w:val="20"/>
      <w:lang w:bidi="en-US"/>
    </w:rPr>
  </w:style>
  <w:style w:type="paragraph" w:styleId="Heading8">
    <w:name w:val="heading 8"/>
    <w:basedOn w:val="Normal"/>
    <w:next w:val="Normal"/>
    <w:link w:val="Heading8Char"/>
    <w:uiPriority w:val="9"/>
    <w:unhideWhenUsed/>
    <w:qFormat/>
    <w:rsid w:val="002C1820"/>
    <w:pPr>
      <w:spacing w:after="0"/>
      <w:ind w:left="5040"/>
      <w:outlineLvl w:val="7"/>
    </w:pPr>
    <w:rPr>
      <w:rFonts w:ascii="Times New Roman" w:eastAsiaTheme="minorHAnsi" w:hAnsi="Times New Roman"/>
      <w:b/>
      <w:i/>
      <w:smallCaps/>
      <w:color w:val="943634" w:themeColor="accent2" w:themeShade="BF"/>
      <w:szCs w:val="20"/>
      <w:lang w:bidi="en-US"/>
    </w:rPr>
  </w:style>
  <w:style w:type="paragraph" w:styleId="Heading9">
    <w:name w:val="heading 9"/>
    <w:basedOn w:val="Normal"/>
    <w:next w:val="Normal"/>
    <w:link w:val="Heading9Char"/>
    <w:uiPriority w:val="9"/>
    <w:unhideWhenUsed/>
    <w:qFormat/>
    <w:rsid w:val="002C1820"/>
    <w:pPr>
      <w:spacing w:after="0"/>
      <w:ind w:left="5760"/>
      <w:outlineLvl w:val="8"/>
    </w:pPr>
    <w:rPr>
      <w:rFonts w:ascii="Times New Roman" w:eastAsiaTheme="minorHAnsi" w:hAnsi="Times New Roman"/>
      <w:b/>
      <w:i/>
      <w:smallCaps/>
      <w:color w:val="622423" w:themeColor="accent2" w:themeShade="7F"/>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1E75"/>
    <w:rPr>
      <w:rFonts w:ascii="Times New Roman" w:eastAsia="Calibri" w:hAnsi="Times New Roman" w:cs="Times New Roman"/>
      <w:b/>
      <w:color w:val="1F497D" w:themeColor="text2"/>
      <w:sz w:val="28"/>
      <w:szCs w:val="24"/>
    </w:rPr>
  </w:style>
  <w:style w:type="character" w:customStyle="1" w:styleId="Heading2Char">
    <w:name w:val="Heading 2 Char"/>
    <w:basedOn w:val="DefaultParagraphFont"/>
    <w:link w:val="Heading2"/>
    <w:uiPriority w:val="9"/>
    <w:rsid w:val="00CD2445"/>
    <w:rPr>
      <w:rFonts w:ascii="Times New Roman" w:eastAsia="Calibri" w:hAnsi="Times New Roman" w:cs="Times New Roman"/>
      <w:b/>
      <w:sz w:val="24"/>
      <w:szCs w:val="24"/>
    </w:rPr>
  </w:style>
  <w:style w:type="character" w:customStyle="1" w:styleId="Heading3Char">
    <w:name w:val="Heading 3 Char"/>
    <w:basedOn w:val="DefaultParagraphFont"/>
    <w:link w:val="Heading3"/>
    <w:uiPriority w:val="9"/>
    <w:rsid w:val="002C1820"/>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rsid w:val="00CD2445"/>
    <w:rPr>
      <w:rFonts w:ascii="Times New Roman" w:eastAsia="Calibri" w:hAnsi="Times New Roman" w:cs="Times New Roman"/>
      <w:b/>
      <w:sz w:val="24"/>
      <w:szCs w:val="24"/>
    </w:rPr>
  </w:style>
  <w:style w:type="character" w:customStyle="1" w:styleId="Heading5Char">
    <w:name w:val="Heading 5 Char"/>
    <w:basedOn w:val="DefaultParagraphFont"/>
    <w:link w:val="Heading5"/>
    <w:uiPriority w:val="9"/>
    <w:rsid w:val="00CD2445"/>
    <w:rPr>
      <w:rFonts w:ascii="Times New Roman" w:eastAsia="Times New Roman" w:hAnsi="Times New Roman" w:cs="Times New Roman"/>
      <w:b/>
      <w:bCs/>
      <w:color w:val="000000"/>
      <w:kern w:val="24"/>
      <w:sz w:val="24"/>
      <w:szCs w:val="24"/>
    </w:rPr>
  </w:style>
  <w:style w:type="character" w:customStyle="1" w:styleId="Heading6Char">
    <w:name w:val="Heading 6 Char"/>
    <w:basedOn w:val="DefaultParagraphFont"/>
    <w:link w:val="Heading6"/>
    <w:uiPriority w:val="9"/>
    <w:rsid w:val="002C1820"/>
    <w:rPr>
      <w:rFonts w:ascii="Times New Roman" w:hAnsi="Times New Roman" w:cs="Times New Roman"/>
      <w:smallCaps/>
      <w:color w:val="C0504D" w:themeColor="accent2"/>
      <w:spacing w:val="5"/>
      <w:sz w:val="24"/>
      <w:szCs w:val="20"/>
      <w:lang w:bidi="en-US"/>
    </w:rPr>
  </w:style>
  <w:style w:type="character" w:customStyle="1" w:styleId="Heading7Char">
    <w:name w:val="Heading 7 Char"/>
    <w:basedOn w:val="DefaultParagraphFont"/>
    <w:link w:val="Heading7"/>
    <w:uiPriority w:val="9"/>
    <w:rsid w:val="002C1820"/>
    <w:rPr>
      <w:rFonts w:ascii="Times New Roman" w:hAnsi="Times New Roman" w:cs="Times New Roman"/>
      <w:b/>
      <w:smallCaps/>
      <w:color w:val="C0504D" w:themeColor="accent2"/>
      <w:spacing w:val="10"/>
      <w:sz w:val="24"/>
      <w:szCs w:val="20"/>
      <w:lang w:bidi="en-US"/>
    </w:rPr>
  </w:style>
  <w:style w:type="character" w:customStyle="1" w:styleId="Heading8Char">
    <w:name w:val="Heading 8 Char"/>
    <w:basedOn w:val="DefaultParagraphFont"/>
    <w:link w:val="Heading8"/>
    <w:uiPriority w:val="9"/>
    <w:rsid w:val="002C1820"/>
    <w:rPr>
      <w:rFonts w:ascii="Times New Roman" w:hAnsi="Times New Roman" w:cs="Times New Roman"/>
      <w:b/>
      <w:i/>
      <w:smallCaps/>
      <w:color w:val="943634" w:themeColor="accent2" w:themeShade="BF"/>
      <w:sz w:val="24"/>
      <w:szCs w:val="20"/>
      <w:lang w:bidi="en-US"/>
    </w:rPr>
  </w:style>
  <w:style w:type="character" w:customStyle="1" w:styleId="Heading9Char">
    <w:name w:val="Heading 9 Char"/>
    <w:basedOn w:val="DefaultParagraphFont"/>
    <w:link w:val="Heading9"/>
    <w:uiPriority w:val="9"/>
    <w:rsid w:val="002C1820"/>
    <w:rPr>
      <w:rFonts w:ascii="Times New Roman" w:hAnsi="Times New Roman" w:cs="Times New Roman"/>
      <w:b/>
      <w:i/>
      <w:smallCaps/>
      <w:color w:val="622423" w:themeColor="accent2" w:themeShade="7F"/>
      <w:sz w:val="24"/>
      <w:szCs w:val="20"/>
      <w:lang w:bidi="en-US"/>
    </w:rPr>
  </w:style>
  <w:style w:type="paragraph" w:styleId="ListParagraph">
    <w:name w:val="List Paragraph"/>
    <w:aliases w:val="References,List Paragraph1,Bullet1,Bullet-1,Normal 2,List Paragraph (numbered (a)),List_Paragraph,Multilevel para_II,Citation List,Resume Title,Bullets,Numbered List Paragraph,123 List Paragraph,Celula,Main numbered paragraph,Liste 1"/>
    <w:basedOn w:val="Normal"/>
    <w:link w:val="ListParagraphChar"/>
    <w:uiPriority w:val="34"/>
    <w:qFormat/>
    <w:rsid w:val="002C1820"/>
    <w:pPr>
      <w:ind w:left="720"/>
      <w:contextualSpacing/>
    </w:pPr>
  </w:style>
  <w:style w:type="character" w:customStyle="1" w:styleId="ListParagraphChar">
    <w:name w:val="List Paragraph Char"/>
    <w:aliases w:val="References Char,List Paragraph1 Char,Bullet1 Char,Bullet-1 Char,Normal 2 Char,List Paragraph (numbered (a)) Char,List_Paragraph Char,Multilevel para_II Char,Citation List Char,Resume Title Char,Bullets Char,123 List Paragraph Char"/>
    <w:basedOn w:val="DefaultParagraphFont"/>
    <w:link w:val="ListParagraph"/>
    <w:uiPriority w:val="34"/>
    <w:rsid w:val="002C1820"/>
    <w:rPr>
      <w:rFonts w:ascii="Calibri" w:eastAsia="Calibri" w:hAnsi="Calibri" w:cs="Times New Roman"/>
      <w:sz w:val="24"/>
    </w:rPr>
  </w:style>
  <w:style w:type="table" w:styleId="TableGrid">
    <w:name w:val="Table Grid"/>
    <w:basedOn w:val="TableNormal"/>
    <w:uiPriority w:val="59"/>
    <w:rsid w:val="002C1820"/>
    <w:pPr>
      <w:spacing w:after="0" w:line="240" w:lineRule="auto"/>
      <w:ind w:firstLine="360"/>
      <w:jc w:val="both"/>
    </w:pPr>
    <w:rPr>
      <w:rFonts w:ascii="Times New Roman" w:hAnsi="Times New Roman" w:cs="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unhideWhenUsed/>
    <w:rsid w:val="002C18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C1820"/>
    <w:rPr>
      <w:rFonts w:ascii="Tahoma" w:eastAsia="Calibri" w:hAnsi="Tahoma" w:cs="Tahoma"/>
      <w:sz w:val="16"/>
      <w:szCs w:val="16"/>
    </w:rPr>
  </w:style>
  <w:style w:type="paragraph" w:styleId="FootnoteText">
    <w:name w:val="footnote text"/>
    <w:aliases w:val="DSI Footnote Text,Ja Footnote Text,DSI Footnote Text11,ft Char11,ft1,DSI Footnote Text1,ft Char1,ft,DSI Footnote Reference,DSI Footnote Text111,ft Char111,ft11,DSI Footnote Text112,ft Char112,ft12,DSI Footnote Text2,DSI Footnote Text1111,f"/>
    <w:basedOn w:val="Normal"/>
    <w:link w:val="FootnoteTextChar"/>
    <w:uiPriority w:val="99"/>
    <w:qFormat/>
    <w:rsid w:val="002C1820"/>
    <w:pPr>
      <w:spacing w:after="0" w:line="240" w:lineRule="auto"/>
    </w:pPr>
    <w:rPr>
      <w:sz w:val="20"/>
      <w:szCs w:val="20"/>
    </w:rPr>
  </w:style>
  <w:style w:type="character" w:customStyle="1" w:styleId="FootnoteTextChar">
    <w:name w:val="Footnote Text Char"/>
    <w:aliases w:val="DSI Footnote Text Char,Ja Footnote Text Char,DSI Footnote Text11 Char,ft Char11 Char,ft1 Char,DSI Footnote Text1 Char,ft Char1 Char,ft Char,DSI Footnote Reference Char,DSI Footnote Text111 Char,ft Char111 Char,ft11 Char,ft12 Char"/>
    <w:basedOn w:val="DefaultParagraphFont"/>
    <w:link w:val="FootnoteText"/>
    <w:uiPriority w:val="99"/>
    <w:rsid w:val="002C1820"/>
    <w:rPr>
      <w:rFonts w:ascii="Calibri" w:eastAsia="Calibri" w:hAnsi="Calibri" w:cs="Times New Roman"/>
      <w:sz w:val="20"/>
      <w:szCs w:val="20"/>
    </w:rPr>
  </w:style>
  <w:style w:type="character" w:styleId="FootnoteReference">
    <w:name w:val="footnote reference"/>
    <w:aliases w:val="ftref,Знак сноски-FN,16 Point,Superscript 6 Point,BVI fnr,Знак сноски 1,(NECG) Footnote Reference,fr,Footnote + Arial,10 pt,Black,Fußnotenzeichen DISS,Superscript 6 Point + 11 pt,Footnote Ref in FtNote,FnR-ANZDEC,de nota al pie,Ref"/>
    <w:basedOn w:val="DefaultParagraphFont"/>
    <w:qFormat/>
    <w:rsid w:val="002C1820"/>
    <w:rPr>
      <w:rFonts w:cs="Times New Roman"/>
      <w:vertAlign w:val="superscript"/>
    </w:rPr>
  </w:style>
  <w:style w:type="paragraph" w:styleId="Header">
    <w:name w:val="header"/>
    <w:aliases w:val="Char"/>
    <w:basedOn w:val="Normal"/>
    <w:link w:val="HeaderChar"/>
    <w:uiPriority w:val="99"/>
    <w:unhideWhenUsed/>
    <w:rsid w:val="002C1820"/>
    <w:pPr>
      <w:tabs>
        <w:tab w:val="center" w:pos="4680"/>
        <w:tab w:val="right" w:pos="9360"/>
      </w:tabs>
      <w:spacing w:after="0" w:line="240" w:lineRule="auto"/>
    </w:pPr>
  </w:style>
  <w:style w:type="character" w:customStyle="1" w:styleId="HeaderChar">
    <w:name w:val="Header Char"/>
    <w:aliases w:val="Char Char"/>
    <w:basedOn w:val="DefaultParagraphFont"/>
    <w:link w:val="Header"/>
    <w:uiPriority w:val="99"/>
    <w:rsid w:val="002C1820"/>
    <w:rPr>
      <w:rFonts w:ascii="Calibri" w:eastAsia="Calibri" w:hAnsi="Calibri" w:cs="Times New Roman"/>
      <w:sz w:val="24"/>
    </w:rPr>
  </w:style>
  <w:style w:type="paragraph" w:styleId="Footer">
    <w:name w:val="footer"/>
    <w:basedOn w:val="Normal"/>
    <w:link w:val="FooterChar"/>
    <w:uiPriority w:val="99"/>
    <w:unhideWhenUsed/>
    <w:rsid w:val="002C18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820"/>
    <w:rPr>
      <w:rFonts w:ascii="Calibri" w:eastAsia="Calibri" w:hAnsi="Calibri" w:cs="Times New Roman"/>
      <w:sz w:val="24"/>
    </w:rPr>
  </w:style>
  <w:style w:type="paragraph" w:styleId="Title">
    <w:name w:val="Title"/>
    <w:basedOn w:val="Normal"/>
    <w:next w:val="Normal"/>
    <w:link w:val="TitleChar"/>
    <w:uiPriority w:val="10"/>
    <w:qFormat/>
    <w:rsid w:val="002C182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C1820"/>
    <w:rPr>
      <w:rFonts w:asciiTheme="majorHAnsi" w:eastAsiaTheme="majorEastAsia" w:hAnsiTheme="majorHAnsi" w:cstheme="majorBidi"/>
      <w:color w:val="17365D" w:themeColor="text2" w:themeShade="BF"/>
      <w:spacing w:val="5"/>
      <w:kern w:val="28"/>
      <w:sz w:val="52"/>
      <w:szCs w:val="52"/>
    </w:rPr>
  </w:style>
  <w:style w:type="paragraph" w:customStyle="1" w:styleId="Body">
    <w:name w:val="Body"/>
    <w:uiPriority w:val="1"/>
    <w:qFormat/>
    <w:rsid w:val="002C1820"/>
    <w:pPr>
      <w:pBdr>
        <w:top w:val="nil"/>
        <w:left w:val="nil"/>
        <w:bottom w:val="nil"/>
        <w:right w:val="nil"/>
        <w:between w:val="nil"/>
        <w:bar w:val="nil"/>
      </w:pBdr>
      <w:spacing w:after="0" w:line="240" w:lineRule="auto"/>
    </w:pPr>
    <w:rPr>
      <w:rFonts w:ascii="Helvetica" w:eastAsia="Arial Unicode MS" w:hAnsi="Arial Unicode MS" w:cs="Arial Unicode MS"/>
      <w:color w:val="000000"/>
      <w:sz w:val="24"/>
      <w:bdr w:val="nil"/>
      <w:lang w:val="en-GB" w:eastAsia="en-GB"/>
    </w:rPr>
  </w:style>
  <w:style w:type="paragraph" w:customStyle="1" w:styleId="Default">
    <w:name w:val="Default"/>
    <w:rsid w:val="002C1820"/>
    <w:pPr>
      <w:autoSpaceDE w:val="0"/>
      <w:autoSpaceDN w:val="0"/>
      <w:adjustRightInd w:val="0"/>
      <w:spacing w:after="0" w:line="240" w:lineRule="auto"/>
    </w:pPr>
    <w:rPr>
      <w:rFonts w:ascii="Comic Sans MS" w:hAnsi="Comic Sans MS" w:cs="Comic Sans MS"/>
      <w:color w:val="000000"/>
      <w:sz w:val="24"/>
      <w:szCs w:val="24"/>
    </w:rPr>
  </w:style>
  <w:style w:type="paragraph" w:styleId="NormalWeb">
    <w:name w:val="Normal (Web)"/>
    <w:aliases w:val=" Char"/>
    <w:basedOn w:val="Normal"/>
    <w:uiPriority w:val="99"/>
    <w:unhideWhenUsed/>
    <w:rsid w:val="002C1820"/>
    <w:pPr>
      <w:spacing w:before="100" w:beforeAutospacing="1" w:after="100" w:afterAutospacing="1" w:line="240" w:lineRule="auto"/>
    </w:pPr>
    <w:rPr>
      <w:rFonts w:ascii="Times New Roman" w:eastAsia="Times New Roman" w:hAnsi="Times New Roman"/>
      <w:szCs w:val="24"/>
    </w:rPr>
  </w:style>
  <w:style w:type="character" w:styleId="Emphasis">
    <w:name w:val="Emphasis"/>
    <w:basedOn w:val="DefaultParagraphFont"/>
    <w:qFormat/>
    <w:rsid w:val="002C1820"/>
    <w:rPr>
      <w:i/>
      <w:iCs/>
    </w:rPr>
  </w:style>
  <w:style w:type="paragraph" w:styleId="BodyTextIndent">
    <w:name w:val="Body Text Indent"/>
    <w:basedOn w:val="Normal"/>
    <w:link w:val="BodyTextIndentChar"/>
    <w:rsid w:val="002C1820"/>
    <w:pPr>
      <w:tabs>
        <w:tab w:val="left" w:pos="153"/>
      </w:tabs>
      <w:spacing w:after="0" w:line="240" w:lineRule="auto"/>
      <w:ind w:firstLine="720"/>
      <w:jc w:val="both"/>
    </w:pPr>
    <w:rPr>
      <w:rFonts w:ascii="Garamond" w:eastAsia="Times New Roman" w:hAnsi="Garamond"/>
      <w:bCs/>
      <w:szCs w:val="24"/>
      <w:lang w:bidi="en-US"/>
    </w:rPr>
  </w:style>
  <w:style w:type="character" w:customStyle="1" w:styleId="BodyTextIndentChar">
    <w:name w:val="Body Text Indent Char"/>
    <w:basedOn w:val="DefaultParagraphFont"/>
    <w:link w:val="BodyTextIndent"/>
    <w:rsid w:val="002C1820"/>
    <w:rPr>
      <w:rFonts w:ascii="Garamond" w:eastAsia="Times New Roman" w:hAnsi="Garamond" w:cs="Times New Roman"/>
      <w:bCs/>
      <w:sz w:val="24"/>
      <w:szCs w:val="24"/>
      <w:lang w:bidi="en-US"/>
    </w:rPr>
  </w:style>
  <w:style w:type="paragraph" w:customStyle="1" w:styleId="StyleMainParanoChapterItalic">
    <w:name w:val="Style Main Para no Chapter # + Italic"/>
    <w:basedOn w:val="Normal"/>
    <w:link w:val="StyleMainParanoChapterItalicChar"/>
    <w:rsid w:val="002C1820"/>
    <w:pPr>
      <w:tabs>
        <w:tab w:val="num" w:pos="4560"/>
      </w:tabs>
      <w:spacing w:after="240" w:line="240" w:lineRule="auto"/>
      <w:ind w:left="4560"/>
      <w:jc w:val="both"/>
      <w:outlineLvl w:val="1"/>
    </w:pPr>
    <w:rPr>
      <w:rFonts w:ascii="Times New Roman" w:eastAsia="Times New Roman" w:hAnsi="Times New Roman"/>
      <w:i/>
      <w:iCs/>
      <w:szCs w:val="24"/>
      <w:lang w:bidi="en-US"/>
    </w:rPr>
  </w:style>
  <w:style w:type="character" w:customStyle="1" w:styleId="StyleMainParanoChapterItalicChar">
    <w:name w:val="Style Main Para no Chapter # + Italic Char"/>
    <w:basedOn w:val="DefaultParagraphFont"/>
    <w:link w:val="StyleMainParanoChapterItalic"/>
    <w:rsid w:val="002C1820"/>
    <w:rPr>
      <w:rFonts w:ascii="Times New Roman" w:eastAsia="Times New Roman" w:hAnsi="Times New Roman" w:cs="Times New Roman"/>
      <w:i/>
      <w:iCs/>
      <w:sz w:val="24"/>
      <w:szCs w:val="24"/>
      <w:lang w:bidi="en-US"/>
    </w:rPr>
  </w:style>
  <w:style w:type="table" w:customStyle="1" w:styleId="LightShading1">
    <w:name w:val="Light Shading1"/>
    <w:basedOn w:val="TableNormal"/>
    <w:uiPriority w:val="60"/>
    <w:rsid w:val="002C1820"/>
    <w:pPr>
      <w:spacing w:after="0" w:line="240" w:lineRule="auto"/>
      <w:jc w:val="both"/>
    </w:pPr>
    <w:rPr>
      <w:rFonts w:ascii="Times New Roman" w:eastAsiaTheme="minorEastAsia" w:hAnsi="Times New Roman" w:cs="Times New Roman"/>
      <w:color w:val="000000" w:themeColor="text1" w:themeShade="BF"/>
      <w:sz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FootnoteTextChar1">
    <w:name w:val="Footnote Text Char1"/>
    <w:aliases w:val="single space Char1,Geneva 9 Char1,Font: Geneva 9 Char1,Boston 10 Char1,FOOTNOTES Char1,fn Char1,ALTS FOOTNOTE Char2,ALTS FOOTNOTE Char Char1,Footnote Text Char Char Char1,Footnote Text Char1 Char Char Char1,A Char1,Geneva 9 Char"/>
    <w:basedOn w:val="DefaultParagraphFont"/>
    <w:rsid w:val="002C1820"/>
    <w:rPr>
      <w:sz w:val="20"/>
      <w:szCs w:val="20"/>
    </w:rPr>
  </w:style>
  <w:style w:type="table" w:customStyle="1" w:styleId="LightShading2">
    <w:name w:val="Light Shading2"/>
    <w:basedOn w:val="TableNormal"/>
    <w:uiPriority w:val="60"/>
    <w:rsid w:val="002C1820"/>
    <w:pPr>
      <w:spacing w:after="0" w:line="240" w:lineRule="auto"/>
    </w:pPr>
    <w:rPr>
      <w:rFonts w:ascii="Times New Roman" w:hAnsi="Times New Roman" w:cs="Times New Roman"/>
      <w:color w:val="000000" w:themeColor="text1" w:themeShade="BF"/>
      <w:sz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IntenseEmphasis">
    <w:name w:val="Intense Emphasis"/>
    <w:uiPriority w:val="21"/>
    <w:qFormat/>
    <w:rsid w:val="002C1820"/>
    <w:rPr>
      <w:b/>
      <w:bCs/>
    </w:rPr>
  </w:style>
  <w:style w:type="table" w:customStyle="1" w:styleId="TableGrid0">
    <w:name w:val="TableGrid"/>
    <w:rsid w:val="002C1820"/>
    <w:pPr>
      <w:spacing w:after="0" w:line="240" w:lineRule="auto"/>
    </w:pPr>
    <w:rPr>
      <w:rFonts w:ascii="Times New Roman" w:eastAsiaTheme="minorEastAsia" w:hAnsi="Times New Roman" w:cs="Times New Roman"/>
      <w:sz w:val="24"/>
    </w:rPr>
    <w:tblPr>
      <w:tblCellMar>
        <w:top w:w="0" w:type="dxa"/>
        <w:left w:w="0" w:type="dxa"/>
        <w:bottom w:w="0" w:type="dxa"/>
        <w:right w:w="0" w:type="dxa"/>
      </w:tblCellMar>
    </w:tblPr>
  </w:style>
  <w:style w:type="paragraph" w:customStyle="1" w:styleId="Style2">
    <w:name w:val="Style2"/>
    <w:basedOn w:val="Normal"/>
    <w:qFormat/>
    <w:rsid w:val="002C1820"/>
    <w:pPr>
      <w:spacing w:after="0" w:line="240" w:lineRule="auto"/>
      <w:jc w:val="center"/>
    </w:pPr>
    <w:rPr>
      <w:rFonts w:ascii="Myriad Pro" w:hAnsi="Myriad Pro"/>
      <w:b/>
      <w:sz w:val="20"/>
      <w:szCs w:val="20"/>
    </w:rPr>
  </w:style>
  <w:style w:type="character" w:styleId="CommentReference">
    <w:name w:val="annotation reference"/>
    <w:basedOn w:val="DefaultParagraphFont"/>
    <w:uiPriority w:val="99"/>
    <w:unhideWhenUsed/>
    <w:rsid w:val="002C1820"/>
    <w:rPr>
      <w:sz w:val="16"/>
      <w:szCs w:val="16"/>
    </w:rPr>
  </w:style>
  <w:style w:type="paragraph" w:styleId="CommentText">
    <w:name w:val="annotation text"/>
    <w:basedOn w:val="Normal"/>
    <w:link w:val="CommentTextChar"/>
    <w:uiPriority w:val="99"/>
    <w:unhideWhenUsed/>
    <w:rsid w:val="002C1820"/>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2C1820"/>
    <w:rPr>
      <w:sz w:val="20"/>
      <w:szCs w:val="20"/>
    </w:rPr>
  </w:style>
  <w:style w:type="paragraph" w:styleId="CommentSubject">
    <w:name w:val="annotation subject"/>
    <w:basedOn w:val="CommentText"/>
    <w:next w:val="CommentText"/>
    <w:link w:val="CommentSubjectChar"/>
    <w:uiPriority w:val="99"/>
    <w:semiHidden/>
    <w:unhideWhenUsed/>
    <w:rsid w:val="002C1820"/>
    <w:rPr>
      <w:b/>
      <w:bCs/>
    </w:rPr>
  </w:style>
  <w:style w:type="character" w:customStyle="1" w:styleId="CommentSubjectChar">
    <w:name w:val="Comment Subject Char"/>
    <w:basedOn w:val="CommentTextChar"/>
    <w:link w:val="CommentSubject"/>
    <w:uiPriority w:val="99"/>
    <w:semiHidden/>
    <w:rsid w:val="002C1820"/>
    <w:rPr>
      <w:b/>
      <w:bCs/>
      <w:sz w:val="20"/>
      <w:szCs w:val="20"/>
    </w:rPr>
  </w:style>
  <w:style w:type="paragraph" w:styleId="NoSpacing">
    <w:name w:val="No Spacing"/>
    <w:link w:val="NoSpacingChar"/>
    <w:uiPriority w:val="1"/>
    <w:qFormat/>
    <w:rsid w:val="002C1820"/>
    <w:pPr>
      <w:spacing w:after="0" w:line="240" w:lineRule="auto"/>
    </w:pPr>
    <w:rPr>
      <w:rFonts w:ascii="Times New Roman" w:hAnsi="Times New Roman" w:cs="Times New Roman"/>
      <w:sz w:val="24"/>
    </w:rPr>
  </w:style>
  <w:style w:type="character" w:customStyle="1" w:styleId="NoSpacingChar">
    <w:name w:val="No Spacing Char"/>
    <w:basedOn w:val="DefaultParagraphFont"/>
    <w:link w:val="NoSpacing"/>
    <w:uiPriority w:val="1"/>
    <w:rsid w:val="002C1820"/>
    <w:rPr>
      <w:rFonts w:ascii="Times New Roman" w:hAnsi="Times New Roman" w:cs="Times New Roman"/>
      <w:sz w:val="24"/>
    </w:rPr>
  </w:style>
  <w:style w:type="character" w:customStyle="1" w:styleId="apple-converted-space">
    <w:name w:val="apple-converted-space"/>
    <w:basedOn w:val="DefaultParagraphFont"/>
    <w:rsid w:val="002C1820"/>
  </w:style>
  <w:style w:type="character" w:styleId="Hyperlink">
    <w:name w:val="Hyperlink"/>
    <w:basedOn w:val="DefaultParagraphFont"/>
    <w:uiPriority w:val="99"/>
    <w:rsid w:val="002C1820"/>
    <w:rPr>
      <w:color w:val="0000FF"/>
      <w:u w:val="single"/>
    </w:rPr>
  </w:style>
  <w:style w:type="paragraph" w:styleId="BodyText">
    <w:name w:val="Body Text"/>
    <w:basedOn w:val="Normal"/>
    <w:link w:val="BodyTextChar"/>
    <w:qFormat/>
    <w:rsid w:val="002C1820"/>
    <w:pPr>
      <w:spacing w:after="0" w:line="240" w:lineRule="auto"/>
    </w:pPr>
    <w:rPr>
      <w:rFonts w:ascii="Times New Roman" w:eastAsia="Times New Roman" w:hAnsi="Times New Roman"/>
      <w:sz w:val="28"/>
      <w:szCs w:val="24"/>
    </w:rPr>
  </w:style>
  <w:style w:type="character" w:customStyle="1" w:styleId="BodyTextChar">
    <w:name w:val="Body Text Char"/>
    <w:basedOn w:val="DefaultParagraphFont"/>
    <w:link w:val="BodyText"/>
    <w:rsid w:val="002C1820"/>
    <w:rPr>
      <w:rFonts w:ascii="Times New Roman" w:eastAsia="Times New Roman" w:hAnsi="Times New Roman" w:cs="Times New Roman"/>
      <w:sz w:val="28"/>
      <w:szCs w:val="24"/>
    </w:rPr>
  </w:style>
  <w:style w:type="paragraph" w:styleId="Caption">
    <w:name w:val="caption"/>
    <w:aliases w:val="Caption Char,~Caption,Caption1,Caption Char Char,Caption Char Char Char Char"/>
    <w:basedOn w:val="Normal"/>
    <w:next w:val="Normal"/>
    <w:link w:val="CaptionChar1"/>
    <w:unhideWhenUsed/>
    <w:qFormat/>
    <w:rsid w:val="002C1820"/>
    <w:pPr>
      <w:spacing w:before="120" w:after="120"/>
      <w:jc w:val="both"/>
    </w:pPr>
    <w:rPr>
      <w:rFonts w:ascii="Times New Roman" w:eastAsiaTheme="minorEastAsia" w:hAnsi="Times New Roman"/>
      <w:b/>
      <w:bCs/>
      <w:szCs w:val="18"/>
      <w:u w:val="single"/>
      <w:lang w:val="en-SG" w:bidi="en-US"/>
    </w:rPr>
  </w:style>
  <w:style w:type="character" w:customStyle="1" w:styleId="CaptionChar1">
    <w:name w:val="Caption Char1"/>
    <w:aliases w:val="Caption Char Char1,~Caption Char,Caption1 Char,Caption Char Char Char,Caption Char Char Char Char Char"/>
    <w:basedOn w:val="DefaultParagraphFont"/>
    <w:link w:val="Caption"/>
    <w:rsid w:val="002C1820"/>
    <w:rPr>
      <w:rFonts w:ascii="Times New Roman" w:eastAsiaTheme="minorEastAsia" w:hAnsi="Times New Roman" w:cs="Times New Roman"/>
      <w:b/>
      <w:bCs/>
      <w:sz w:val="24"/>
      <w:szCs w:val="18"/>
      <w:u w:val="single"/>
      <w:lang w:val="en-SG" w:bidi="en-US"/>
    </w:rPr>
  </w:style>
  <w:style w:type="paragraph" w:styleId="Subtitle">
    <w:name w:val="Subtitle"/>
    <w:basedOn w:val="Normal"/>
    <w:next w:val="Normal"/>
    <w:link w:val="SubtitleChar"/>
    <w:uiPriority w:val="11"/>
    <w:qFormat/>
    <w:rsid w:val="002C1820"/>
    <w:pPr>
      <w:spacing w:after="720" w:line="240" w:lineRule="auto"/>
      <w:jc w:val="right"/>
    </w:pPr>
    <w:rPr>
      <w:rFonts w:asciiTheme="majorHAnsi" w:eastAsiaTheme="majorEastAsia" w:hAnsiTheme="majorHAnsi" w:cstheme="majorBidi"/>
      <w:lang w:val="en-SG" w:bidi="en-US"/>
    </w:rPr>
  </w:style>
  <w:style w:type="character" w:customStyle="1" w:styleId="SubtitleChar">
    <w:name w:val="Subtitle Char"/>
    <w:basedOn w:val="DefaultParagraphFont"/>
    <w:link w:val="Subtitle"/>
    <w:uiPriority w:val="11"/>
    <w:rsid w:val="002C1820"/>
    <w:rPr>
      <w:rFonts w:asciiTheme="majorHAnsi" w:eastAsiaTheme="majorEastAsia" w:hAnsiTheme="majorHAnsi" w:cstheme="majorBidi"/>
      <w:sz w:val="24"/>
      <w:lang w:val="en-SG" w:bidi="en-US"/>
    </w:rPr>
  </w:style>
  <w:style w:type="character" w:styleId="Strong">
    <w:name w:val="Strong"/>
    <w:uiPriority w:val="22"/>
    <w:qFormat/>
    <w:rsid w:val="002C1820"/>
    <w:rPr>
      <w:b/>
      <w:color w:val="C0504D" w:themeColor="accent2"/>
    </w:rPr>
  </w:style>
  <w:style w:type="paragraph" w:styleId="Quote">
    <w:name w:val="Quote"/>
    <w:basedOn w:val="Normal"/>
    <w:next w:val="Normal"/>
    <w:link w:val="QuoteChar"/>
    <w:uiPriority w:val="29"/>
    <w:qFormat/>
    <w:rsid w:val="002C1820"/>
    <w:pPr>
      <w:jc w:val="both"/>
    </w:pPr>
    <w:rPr>
      <w:rFonts w:ascii="Times New Roman" w:eastAsiaTheme="minorEastAsia" w:hAnsi="Times New Roman"/>
      <w:i/>
      <w:szCs w:val="24"/>
      <w:lang w:val="en-SG" w:bidi="en-US"/>
    </w:rPr>
  </w:style>
  <w:style w:type="character" w:customStyle="1" w:styleId="QuoteChar">
    <w:name w:val="Quote Char"/>
    <w:basedOn w:val="DefaultParagraphFont"/>
    <w:link w:val="Quote"/>
    <w:uiPriority w:val="29"/>
    <w:rsid w:val="002C1820"/>
    <w:rPr>
      <w:rFonts w:ascii="Times New Roman" w:eastAsiaTheme="minorEastAsia" w:hAnsi="Times New Roman" w:cs="Times New Roman"/>
      <w:i/>
      <w:sz w:val="24"/>
      <w:szCs w:val="24"/>
      <w:lang w:val="en-SG" w:bidi="en-US"/>
    </w:rPr>
  </w:style>
  <w:style w:type="paragraph" w:styleId="IntenseQuote">
    <w:name w:val="Intense Quote"/>
    <w:basedOn w:val="Normal"/>
    <w:next w:val="Normal"/>
    <w:link w:val="IntenseQuoteChar"/>
    <w:uiPriority w:val="30"/>
    <w:qFormat/>
    <w:rsid w:val="002C1820"/>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jc w:val="both"/>
    </w:pPr>
    <w:rPr>
      <w:rFonts w:ascii="Times New Roman" w:eastAsiaTheme="minorEastAsia" w:hAnsi="Times New Roman"/>
      <w:b/>
      <w:i/>
      <w:color w:val="FFFFFF" w:themeColor="background1"/>
      <w:szCs w:val="24"/>
      <w:lang w:val="en-SG" w:bidi="en-US"/>
    </w:rPr>
  </w:style>
  <w:style w:type="character" w:customStyle="1" w:styleId="IntenseQuoteChar">
    <w:name w:val="Intense Quote Char"/>
    <w:basedOn w:val="DefaultParagraphFont"/>
    <w:link w:val="IntenseQuote"/>
    <w:uiPriority w:val="30"/>
    <w:rsid w:val="002C1820"/>
    <w:rPr>
      <w:rFonts w:ascii="Times New Roman" w:eastAsiaTheme="minorEastAsia" w:hAnsi="Times New Roman" w:cs="Times New Roman"/>
      <w:b/>
      <w:i/>
      <w:color w:val="FFFFFF" w:themeColor="background1"/>
      <w:sz w:val="24"/>
      <w:szCs w:val="24"/>
      <w:shd w:val="clear" w:color="auto" w:fill="C0504D" w:themeFill="accent2"/>
      <w:lang w:val="en-SG" w:bidi="en-US"/>
    </w:rPr>
  </w:style>
  <w:style w:type="character" w:styleId="SubtleEmphasis">
    <w:name w:val="Subtle Emphasis"/>
    <w:uiPriority w:val="19"/>
    <w:qFormat/>
    <w:rsid w:val="002C1820"/>
    <w:rPr>
      <w:i/>
    </w:rPr>
  </w:style>
  <w:style w:type="character" w:styleId="SubtleReference">
    <w:name w:val="Subtle Reference"/>
    <w:uiPriority w:val="31"/>
    <w:qFormat/>
    <w:rsid w:val="002C1820"/>
    <w:rPr>
      <w:b/>
    </w:rPr>
  </w:style>
  <w:style w:type="character" w:styleId="IntenseReference">
    <w:name w:val="Intense Reference"/>
    <w:uiPriority w:val="32"/>
    <w:qFormat/>
    <w:rsid w:val="002C1820"/>
    <w:rPr>
      <w:b/>
      <w:bCs/>
      <w:smallCaps/>
      <w:spacing w:val="5"/>
      <w:sz w:val="22"/>
      <w:szCs w:val="22"/>
      <w:u w:val="single"/>
    </w:rPr>
  </w:style>
  <w:style w:type="character" w:styleId="BookTitle">
    <w:name w:val="Book Title"/>
    <w:aliases w:val="Source,Book Title1"/>
    <w:uiPriority w:val="33"/>
    <w:qFormat/>
    <w:rsid w:val="002C1820"/>
    <w:rPr>
      <w:i/>
      <w:sz w:val="22"/>
    </w:rPr>
  </w:style>
  <w:style w:type="paragraph" w:styleId="TOCHeading">
    <w:name w:val="TOC Heading"/>
    <w:basedOn w:val="Heading1"/>
    <w:next w:val="Normal"/>
    <w:uiPriority w:val="39"/>
    <w:unhideWhenUsed/>
    <w:qFormat/>
    <w:rsid w:val="002C1820"/>
    <w:pPr>
      <w:ind w:left="1080" w:hanging="720"/>
      <w:outlineLvl w:val="9"/>
    </w:pPr>
    <w:rPr>
      <w:rFonts w:eastAsiaTheme="minorEastAsia"/>
      <w:lang w:val="en-SG"/>
    </w:rPr>
  </w:style>
  <w:style w:type="paragraph" w:styleId="TOC1">
    <w:name w:val="toc 1"/>
    <w:basedOn w:val="Normal"/>
    <w:next w:val="Normal"/>
    <w:autoRedefine/>
    <w:uiPriority w:val="39"/>
    <w:unhideWhenUsed/>
    <w:qFormat/>
    <w:rsid w:val="00386C3C"/>
    <w:pPr>
      <w:tabs>
        <w:tab w:val="right" w:leader="dot" w:pos="9356"/>
      </w:tabs>
      <w:spacing w:before="100" w:after="100"/>
      <w:ind w:left="426" w:right="288" w:hanging="426"/>
      <w:jc w:val="both"/>
    </w:pPr>
    <w:rPr>
      <w:rFonts w:ascii="Times New Roman" w:eastAsiaTheme="minorEastAsia" w:hAnsi="Times New Roman"/>
      <w:b/>
      <w:noProof/>
      <w:color w:val="1F497D" w:themeColor="text2"/>
      <w:sz w:val="22"/>
      <w:szCs w:val="24"/>
      <w:lang w:val="en-SG" w:bidi="en-US"/>
    </w:rPr>
  </w:style>
  <w:style w:type="paragraph" w:styleId="TOC2">
    <w:name w:val="toc 2"/>
    <w:basedOn w:val="Normal"/>
    <w:next w:val="Normal"/>
    <w:autoRedefine/>
    <w:uiPriority w:val="39"/>
    <w:unhideWhenUsed/>
    <w:rsid w:val="00386C3C"/>
    <w:pPr>
      <w:tabs>
        <w:tab w:val="left" w:pos="907"/>
        <w:tab w:val="right" w:leader="dot" w:pos="9360"/>
      </w:tabs>
      <w:spacing w:after="0"/>
      <w:ind w:left="900" w:right="360" w:hanging="474"/>
      <w:jc w:val="both"/>
    </w:pPr>
    <w:rPr>
      <w:rFonts w:ascii="Times New Roman" w:eastAsiaTheme="minorEastAsia" w:hAnsi="Times New Roman"/>
      <w:sz w:val="20"/>
      <w:szCs w:val="24"/>
      <w:lang w:val="en-SG" w:bidi="en-US"/>
    </w:rPr>
  </w:style>
  <w:style w:type="paragraph" w:styleId="TOC3">
    <w:name w:val="toc 3"/>
    <w:basedOn w:val="Normal"/>
    <w:next w:val="Normal"/>
    <w:autoRedefine/>
    <w:uiPriority w:val="39"/>
    <w:unhideWhenUsed/>
    <w:rsid w:val="00386C3C"/>
    <w:pPr>
      <w:tabs>
        <w:tab w:val="right" w:leader="dot" w:pos="9350"/>
      </w:tabs>
      <w:spacing w:after="0"/>
      <w:ind w:left="907"/>
      <w:jc w:val="both"/>
    </w:pPr>
    <w:rPr>
      <w:rFonts w:ascii="Times New Roman" w:eastAsiaTheme="minorEastAsia" w:hAnsi="Times New Roman"/>
      <w:sz w:val="18"/>
      <w:szCs w:val="24"/>
      <w:lang w:val="en-SG" w:bidi="en-US"/>
    </w:rPr>
  </w:style>
  <w:style w:type="paragraph" w:styleId="TableofFigures">
    <w:name w:val="table of figures"/>
    <w:basedOn w:val="Normal"/>
    <w:next w:val="Normal"/>
    <w:uiPriority w:val="99"/>
    <w:unhideWhenUsed/>
    <w:rsid w:val="002C1820"/>
    <w:pPr>
      <w:spacing w:after="0"/>
      <w:jc w:val="both"/>
    </w:pPr>
    <w:rPr>
      <w:rFonts w:ascii="Times New Roman" w:eastAsiaTheme="minorEastAsia" w:hAnsi="Times New Roman"/>
      <w:szCs w:val="24"/>
      <w:lang w:val="en-SG" w:bidi="en-US"/>
    </w:rPr>
  </w:style>
  <w:style w:type="paragraph" w:styleId="BodyText3">
    <w:name w:val="Body Text 3"/>
    <w:basedOn w:val="Normal"/>
    <w:link w:val="BodyText3Char"/>
    <w:uiPriority w:val="99"/>
    <w:rsid w:val="002C1820"/>
    <w:pPr>
      <w:spacing w:after="120" w:line="240" w:lineRule="auto"/>
    </w:pPr>
    <w:rPr>
      <w:rFonts w:ascii="Times New Roman" w:eastAsia="Times New Roman" w:hAnsi="Times New Roman"/>
      <w:sz w:val="16"/>
      <w:szCs w:val="16"/>
    </w:rPr>
  </w:style>
  <w:style w:type="character" w:customStyle="1" w:styleId="BodyText3Char">
    <w:name w:val="Body Text 3 Char"/>
    <w:basedOn w:val="DefaultParagraphFont"/>
    <w:link w:val="BodyText3"/>
    <w:uiPriority w:val="99"/>
    <w:rsid w:val="002C1820"/>
    <w:rPr>
      <w:rFonts w:ascii="Times New Roman" w:eastAsia="Times New Roman" w:hAnsi="Times New Roman" w:cs="Times New Roman"/>
      <w:sz w:val="16"/>
      <w:szCs w:val="16"/>
    </w:rPr>
  </w:style>
  <w:style w:type="character" w:customStyle="1" w:styleId="Bodytext0">
    <w:name w:val="Body text_"/>
    <w:basedOn w:val="DefaultParagraphFont"/>
    <w:link w:val="Bodytext1"/>
    <w:rsid w:val="002C1820"/>
    <w:rPr>
      <w:shd w:val="clear" w:color="auto" w:fill="FFFFFF"/>
    </w:rPr>
  </w:style>
  <w:style w:type="paragraph" w:customStyle="1" w:styleId="Bodytext1">
    <w:name w:val="Body text1"/>
    <w:basedOn w:val="Normal"/>
    <w:link w:val="Bodytext0"/>
    <w:rsid w:val="002C1820"/>
    <w:pPr>
      <w:shd w:val="clear" w:color="auto" w:fill="FFFFFF"/>
      <w:spacing w:after="300" w:line="254" w:lineRule="exact"/>
      <w:ind w:hanging="420"/>
      <w:jc w:val="center"/>
    </w:pPr>
    <w:rPr>
      <w:rFonts w:asciiTheme="minorHAnsi" w:eastAsiaTheme="minorHAnsi" w:hAnsiTheme="minorHAnsi" w:cstheme="minorBidi"/>
      <w:sz w:val="22"/>
    </w:rPr>
  </w:style>
  <w:style w:type="character" w:styleId="PageNumber">
    <w:name w:val="page number"/>
    <w:basedOn w:val="DefaultParagraphFont"/>
    <w:uiPriority w:val="99"/>
    <w:rsid w:val="002C1820"/>
  </w:style>
  <w:style w:type="character" w:customStyle="1" w:styleId="Bodytext2">
    <w:name w:val="Body text (2)_"/>
    <w:basedOn w:val="DefaultParagraphFont"/>
    <w:link w:val="Bodytext20"/>
    <w:rsid w:val="002C1820"/>
    <w:rPr>
      <w:shd w:val="clear" w:color="auto" w:fill="FFFFFF"/>
    </w:rPr>
  </w:style>
  <w:style w:type="paragraph" w:customStyle="1" w:styleId="Bodytext20">
    <w:name w:val="Body text (2)"/>
    <w:basedOn w:val="Normal"/>
    <w:link w:val="Bodytext2"/>
    <w:rsid w:val="002C1820"/>
    <w:pPr>
      <w:shd w:val="clear" w:color="auto" w:fill="FFFFFF"/>
      <w:spacing w:before="180" w:after="300" w:line="0" w:lineRule="atLeast"/>
      <w:ind w:hanging="320"/>
      <w:jc w:val="center"/>
    </w:pPr>
    <w:rPr>
      <w:rFonts w:asciiTheme="minorHAnsi" w:eastAsiaTheme="minorHAnsi" w:hAnsiTheme="minorHAnsi" w:cstheme="minorBidi"/>
      <w:sz w:val="22"/>
    </w:rPr>
  </w:style>
  <w:style w:type="paragraph" w:customStyle="1" w:styleId="Style">
    <w:name w:val="Style"/>
    <w:rsid w:val="002C1820"/>
    <w:pPr>
      <w:widowControl w:val="0"/>
      <w:autoSpaceDE w:val="0"/>
      <w:autoSpaceDN w:val="0"/>
      <w:adjustRightInd w:val="0"/>
      <w:spacing w:after="0" w:line="240" w:lineRule="auto"/>
    </w:pPr>
    <w:rPr>
      <w:rFonts w:ascii="Arial" w:eastAsia="Times New Roman" w:hAnsi="Arial" w:cs="Arial"/>
      <w:sz w:val="24"/>
      <w:szCs w:val="24"/>
      <w:lang w:val="en-AU" w:eastAsia="en-AU"/>
    </w:rPr>
  </w:style>
  <w:style w:type="paragraph" w:customStyle="1" w:styleId="TableParagraph">
    <w:name w:val="Table Paragraph"/>
    <w:basedOn w:val="Normal"/>
    <w:uiPriority w:val="1"/>
    <w:qFormat/>
    <w:rsid w:val="002C1820"/>
    <w:pPr>
      <w:widowControl w:val="0"/>
      <w:spacing w:after="0" w:line="240" w:lineRule="auto"/>
    </w:pPr>
    <w:rPr>
      <w:rFonts w:asciiTheme="minorHAnsi" w:eastAsiaTheme="minorHAnsi" w:hAnsiTheme="minorHAnsi" w:cstheme="minorBidi"/>
    </w:rPr>
  </w:style>
  <w:style w:type="paragraph" w:styleId="PlainText">
    <w:name w:val="Plain Text"/>
    <w:basedOn w:val="Normal"/>
    <w:link w:val="PlainTextChar"/>
    <w:rsid w:val="002C182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2C1820"/>
    <w:rPr>
      <w:rFonts w:ascii="Courier New" w:eastAsia="Times New Roman" w:hAnsi="Courier New" w:cs="Courier New"/>
      <w:sz w:val="20"/>
      <w:szCs w:val="20"/>
    </w:rPr>
  </w:style>
  <w:style w:type="table" w:styleId="LightShading-Accent5">
    <w:name w:val="Light Shading Accent 5"/>
    <w:basedOn w:val="TableNormal"/>
    <w:uiPriority w:val="60"/>
    <w:rsid w:val="002C1820"/>
    <w:pPr>
      <w:spacing w:after="0" w:line="240" w:lineRule="auto"/>
      <w:ind w:firstLine="360"/>
      <w:jc w:val="both"/>
    </w:pPr>
    <w:rPr>
      <w:rFonts w:ascii="Times New Roman" w:hAnsi="Times New Roman" w:cs="Times New Roman"/>
      <w:color w:val="31849B" w:themeColor="accent5" w:themeShade="BF"/>
      <w:sz w:val="24"/>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2C1820"/>
    <w:pPr>
      <w:spacing w:after="0" w:line="240" w:lineRule="auto"/>
      <w:ind w:firstLine="360"/>
      <w:jc w:val="both"/>
    </w:pPr>
    <w:rPr>
      <w:rFonts w:ascii="Times New Roman" w:hAnsi="Times New Roman" w:cs="Times New Roman"/>
      <w:color w:val="5F497A" w:themeColor="accent4" w:themeShade="BF"/>
      <w:sz w:val="24"/>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11">
    <w:name w:val="Light Shading - Accent 11"/>
    <w:basedOn w:val="TableNormal"/>
    <w:uiPriority w:val="60"/>
    <w:rsid w:val="002C1820"/>
    <w:pPr>
      <w:spacing w:after="0" w:line="240" w:lineRule="auto"/>
      <w:ind w:firstLine="360"/>
      <w:jc w:val="both"/>
    </w:pPr>
    <w:rPr>
      <w:rFonts w:ascii="Times New Roman" w:hAnsi="Times New Roman" w:cs="Times New Roman"/>
      <w:color w:val="365F91" w:themeColor="accent1" w:themeShade="BF"/>
      <w:sz w:val="24"/>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2-Accent6">
    <w:name w:val="Medium Shading 2 Accent 6"/>
    <w:basedOn w:val="TableNormal"/>
    <w:uiPriority w:val="64"/>
    <w:rsid w:val="002C1820"/>
    <w:pPr>
      <w:spacing w:after="0" w:line="240" w:lineRule="auto"/>
      <w:ind w:firstLine="360"/>
      <w:jc w:val="both"/>
    </w:pPr>
    <w:rPr>
      <w:rFonts w:ascii="Times New Roman" w:hAnsi="Times New Roman" w:cs="Times New Roman"/>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11">
    <w:name w:val="Medium Shading 11"/>
    <w:basedOn w:val="TableNormal"/>
    <w:uiPriority w:val="63"/>
    <w:rsid w:val="002C1820"/>
    <w:pPr>
      <w:spacing w:after="0" w:line="240" w:lineRule="auto"/>
      <w:ind w:firstLine="360"/>
      <w:jc w:val="both"/>
    </w:pPr>
    <w:rPr>
      <w:rFonts w:ascii="Times New Roman" w:hAnsi="Times New Roman" w:cs="Times New Roman"/>
      <w:sz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2C1820"/>
    <w:pPr>
      <w:spacing w:after="0" w:line="240" w:lineRule="auto"/>
      <w:ind w:firstLine="360"/>
      <w:jc w:val="both"/>
    </w:pPr>
    <w:rPr>
      <w:rFonts w:ascii="Times New Roman" w:hAnsi="Times New Roman" w:cs="Times New Roman"/>
      <w:sz w:val="24"/>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6">
    <w:name w:val="Light Grid Accent 6"/>
    <w:basedOn w:val="TableNormal"/>
    <w:uiPriority w:val="62"/>
    <w:rsid w:val="002C1820"/>
    <w:pPr>
      <w:spacing w:after="0" w:line="240" w:lineRule="auto"/>
      <w:ind w:firstLine="360"/>
      <w:jc w:val="both"/>
    </w:pPr>
    <w:rPr>
      <w:rFonts w:ascii="Times New Roman" w:hAnsi="Times New Roman" w:cs="Times New Roman"/>
      <w:sz w:val="24"/>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Accent2">
    <w:name w:val="Light List Accent 2"/>
    <w:basedOn w:val="TableNormal"/>
    <w:uiPriority w:val="61"/>
    <w:rsid w:val="002C1820"/>
    <w:pPr>
      <w:spacing w:after="0" w:line="240" w:lineRule="auto"/>
      <w:ind w:firstLine="360"/>
      <w:jc w:val="both"/>
    </w:pPr>
    <w:rPr>
      <w:rFonts w:ascii="Times New Roman" w:hAnsi="Times New Roman" w:cs="Times New Roman"/>
      <w:sz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Shading3">
    <w:name w:val="Light Shading3"/>
    <w:basedOn w:val="TableNormal"/>
    <w:rsid w:val="002C1820"/>
    <w:pPr>
      <w:spacing w:after="0" w:line="240" w:lineRule="auto"/>
    </w:pPr>
    <w:rPr>
      <w:rFonts w:ascii="Times New Roman" w:hAnsi="Times New Roman" w:cs="Times New Roman"/>
      <w:color w:val="000000" w:themeColor="text1" w:themeShade="BF"/>
      <w:sz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2C1820"/>
    <w:pPr>
      <w:spacing w:after="0" w:line="240" w:lineRule="auto"/>
      <w:ind w:firstLine="360"/>
      <w:jc w:val="both"/>
    </w:pPr>
    <w:rPr>
      <w:rFonts w:ascii="Times New Roman" w:hAnsi="Times New Roman" w:cs="Times New Roman"/>
      <w:color w:val="943634" w:themeColor="accent2" w:themeShade="BF"/>
      <w:sz w:val="24"/>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6">
    <w:name w:val="Light Shading Accent 6"/>
    <w:basedOn w:val="TableNormal"/>
    <w:uiPriority w:val="60"/>
    <w:rsid w:val="002C1820"/>
    <w:pPr>
      <w:spacing w:after="0" w:line="240" w:lineRule="auto"/>
      <w:ind w:firstLine="360"/>
      <w:jc w:val="both"/>
    </w:pPr>
    <w:rPr>
      <w:rFonts w:ascii="Times New Roman" w:hAnsi="Times New Roman" w:cs="Times New Roman"/>
      <w:color w:val="E36C0A" w:themeColor="accent6" w:themeShade="BF"/>
      <w:sz w:val="24"/>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LightShading-Accent12">
    <w:name w:val="Light Shading - Accent 12"/>
    <w:basedOn w:val="TableNormal"/>
    <w:uiPriority w:val="60"/>
    <w:rsid w:val="002C1820"/>
    <w:pPr>
      <w:spacing w:after="0" w:line="240" w:lineRule="auto"/>
      <w:ind w:firstLine="360"/>
      <w:jc w:val="both"/>
    </w:pPr>
    <w:rPr>
      <w:rFonts w:ascii="Times New Roman" w:hAnsi="Times New Roman" w:cs="Times New Roman"/>
      <w:color w:val="365F91" w:themeColor="accent1" w:themeShade="BF"/>
      <w:sz w:val="24"/>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List1">
    <w:name w:val="Light List1"/>
    <w:basedOn w:val="TableNormal"/>
    <w:uiPriority w:val="61"/>
    <w:rsid w:val="002C1820"/>
    <w:pPr>
      <w:spacing w:after="0" w:line="240" w:lineRule="auto"/>
      <w:ind w:firstLine="360"/>
      <w:jc w:val="both"/>
    </w:pPr>
    <w:rPr>
      <w:rFonts w:ascii="Times New Roman" w:hAnsi="Times New Roman" w:cs="Times New Roman"/>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Grid1">
    <w:name w:val="Light Grid1"/>
    <w:basedOn w:val="TableNormal"/>
    <w:uiPriority w:val="62"/>
    <w:rsid w:val="002C1820"/>
    <w:pPr>
      <w:spacing w:after="0" w:line="240" w:lineRule="auto"/>
      <w:ind w:firstLine="360"/>
      <w:jc w:val="both"/>
    </w:pPr>
    <w:rPr>
      <w:rFonts w:ascii="Times New Roman" w:hAnsi="Times New Roman" w:cs="Times New Roman"/>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Accent6">
    <w:name w:val="Light List Accent 6"/>
    <w:basedOn w:val="TableNormal"/>
    <w:uiPriority w:val="61"/>
    <w:rsid w:val="002C1820"/>
    <w:pPr>
      <w:spacing w:after="0" w:line="240" w:lineRule="auto"/>
      <w:ind w:firstLine="360"/>
      <w:jc w:val="both"/>
    </w:pPr>
    <w:rPr>
      <w:rFonts w:ascii="Times New Roman" w:hAnsi="Times New Roman" w:cs="Times New Roman"/>
      <w:sz w:val="24"/>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List-Accent11">
    <w:name w:val="Light List - Accent 11"/>
    <w:basedOn w:val="TableNormal"/>
    <w:uiPriority w:val="61"/>
    <w:rsid w:val="002C1820"/>
    <w:pPr>
      <w:spacing w:after="0" w:line="240" w:lineRule="auto"/>
      <w:ind w:firstLine="360"/>
      <w:jc w:val="both"/>
    </w:pPr>
    <w:rPr>
      <w:rFonts w:ascii="Times New Roman" w:hAnsi="Times New Roman" w:cs="Times New Roman"/>
      <w:sz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Grid-Accent11">
    <w:name w:val="Light Grid - Accent 11"/>
    <w:basedOn w:val="TableNormal"/>
    <w:uiPriority w:val="62"/>
    <w:rsid w:val="002C1820"/>
    <w:pPr>
      <w:spacing w:after="0" w:line="240" w:lineRule="auto"/>
      <w:ind w:firstLine="360"/>
      <w:jc w:val="both"/>
    </w:pPr>
    <w:rPr>
      <w:rFonts w:ascii="Times New Roman" w:hAnsi="Times New Roman" w:cs="Times New Roman"/>
      <w:sz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2C1820"/>
    <w:pPr>
      <w:spacing w:after="0" w:line="240" w:lineRule="auto"/>
      <w:ind w:firstLine="360"/>
      <w:jc w:val="both"/>
    </w:pPr>
    <w:rPr>
      <w:rFonts w:ascii="Times New Roman" w:hAnsi="Times New Roman" w:cs="Times New Roman"/>
      <w:sz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2C1820"/>
    <w:pPr>
      <w:spacing w:after="0" w:line="240" w:lineRule="auto"/>
      <w:ind w:firstLine="360"/>
      <w:jc w:val="both"/>
    </w:pPr>
    <w:rPr>
      <w:rFonts w:ascii="Times New Roman" w:hAnsi="Times New Roman" w:cs="Times New Roman"/>
      <w:sz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2C1820"/>
    <w:pPr>
      <w:spacing w:after="0" w:line="240" w:lineRule="auto"/>
      <w:ind w:firstLine="360"/>
      <w:jc w:val="both"/>
    </w:pPr>
    <w:rPr>
      <w:rFonts w:ascii="Times New Roman" w:hAnsi="Times New Roman" w:cs="Times New Roman"/>
      <w:sz w:val="24"/>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2C1820"/>
    <w:pPr>
      <w:spacing w:after="0" w:line="240" w:lineRule="auto"/>
      <w:ind w:firstLine="360"/>
      <w:jc w:val="both"/>
    </w:pPr>
    <w:rPr>
      <w:rFonts w:ascii="Times New Roman" w:hAnsi="Times New Roman" w:cs="Times New Roman"/>
      <w:sz w:val="24"/>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olorfulGrid-Accent6">
    <w:name w:val="Colorful Grid Accent 6"/>
    <w:basedOn w:val="TableNormal"/>
    <w:uiPriority w:val="73"/>
    <w:rsid w:val="002C1820"/>
    <w:pPr>
      <w:spacing w:after="0" w:line="240" w:lineRule="auto"/>
      <w:ind w:firstLine="360"/>
      <w:jc w:val="both"/>
    </w:pPr>
    <w:rPr>
      <w:rFonts w:ascii="Times New Roman" w:hAnsi="Times New Roman" w:cs="Times New Roman"/>
      <w:color w:val="000000" w:themeColor="text1"/>
      <w:sz w:val="24"/>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Grid-Accent5">
    <w:name w:val="Colorful Grid Accent 5"/>
    <w:basedOn w:val="TableNormal"/>
    <w:uiPriority w:val="73"/>
    <w:rsid w:val="002C1820"/>
    <w:pPr>
      <w:spacing w:after="0" w:line="240" w:lineRule="auto"/>
      <w:ind w:firstLine="360"/>
      <w:jc w:val="both"/>
    </w:pPr>
    <w:rPr>
      <w:rFonts w:ascii="Times New Roman" w:hAnsi="Times New Roman" w:cs="Times New Roman"/>
      <w:color w:val="000000" w:themeColor="text1"/>
      <w:sz w:val="24"/>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4">
    <w:name w:val="Colorful Grid Accent 4"/>
    <w:basedOn w:val="TableNormal"/>
    <w:uiPriority w:val="73"/>
    <w:rsid w:val="002C1820"/>
    <w:pPr>
      <w:spacing w:after="0" w:line="240" w:lineRule="auto"/>
      <w:ind w:firstLine="360"/>
      <w:jc w:val="both"/>
    </w:pPr>
    <w:rPr>
      <w:rFonts w:ascii="Times New Roman" w:hAnsi="Times New Roman" w:cs="Times New Roman"/>
      <w:color w:val="000000" w:themeColor="text1"/>
      <w:sz w:val="24"/>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3">
    <w:name w:val="Colorful Grid Accent 3"/>
    <w:basedOn w:val="TableNormal"/>
    <w:uiPriority w:val="73"/>
    <w:rsid w:val="002C1820"/>
    <w:pPr>
      <w:spacing w:after="0" w:line="240" w:lineRule="auto"/>
      <w:ind w:firstLine="360"/>
      <w:jc w:val="both"/>
    </w:pPr>
    <w:rPr>
      <w:rFonts w:ascii="Times New Roman" w:hAnsi="Times New Roman" w:cs="Times New Roman"/>
      <w:color w:val="000000" w:themeColor="text1"/>
      <w:sz w:val="24"/>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2">
    <w:name w:val="Colorful Grid Accent 2"/>
    <w:basedOn w:val="TableNormal"/>
    <w:uiPriority w:val="73"/>
    <w:rsid w:val="002C1820"/>
    <w:pPr>
      <w:spacing w:after="0" w:line="240" w:lineRule="auto"/>
      <w:ind w:firstLine="360"/>
      <w:jc w:val="both"/>
    </w:pPr>
    <w:rPr>
      <w:rFonts w:ascii="Times New Roman" w:hAnsi="Times New Roman" w:cs="Times New Roman"/>
      <w:color w:val="000000" w:themeColor="text1"/>
      <w:sz w:val="24"/>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1">
    <w:name w:val="Colorful Grid Accent 1"/>
    <w:basedOn w:val="TableNormal"/>
    <w:uiPriority w:val="73"/>
    <w:rsid w:val="002C1820"/>
    <w:pPr>
      <w:spacing w:after="0" w:line="240" w:lineRule="auto"/>
      <w:ind w:firstLine="360"/>
      <w:jc w:val="both"/>
    </w:pPr>
    <w:rPr>
      <w:rFonts w:ascii="Times New Roman" w:hAnsi="Times New Roman" w:cs="Times New Roman"/>
      <w:color w:val="000000" w:themeColor="text1"/>
      <w:sz w:val="24"/>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List-Accent5">
    <w:name w:val="Colorful List Accent 5"/>
    <w:basedOn w:val="TableNormal"/>
    <w:uiPriority w:val="72"/>
    <w:rsid w:val="002C1820"/>
    <w:pPr>
      <w:spacing w:after="0" w:line="240" w:lineRule="auto"/>
      <w:ind w:firstLine="360"/>
      <w:jc w:val="both"/>
    </w:pPr>
    <w:rPr>
      <w:rFonts w:ascii="Times New Roman" w:hAnsi="Times New Roman" w:cs="Times New Roman"/>
      <w:color w:val="000000" w:themeColor="text1"/>
      <w:sz w:val="24"/>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1">
    <w:name w:val="Colorful List Accent 1"/>
    <w:basedOn w:val="TableNormal"/>
    <w:uiPriority w:val="72"/>
    <w:rsid w:val="002C1820"/>
    <w:pPr>
      <w:spacing w:after="0" w:line="240" w:lineRule="auto"/>
      <w:ind w:firstLine="360"/>
      <w:jc w:val="both"/>
    </w:pPr>
    <w:rPr>
      <w:rFonts w:ascii="Times New Roman" w:hAnsi="Times New Roman" w:cs="Times New Roman"/>
      <w:color w:val="000000" w:themeColor="text1"/>
      <w:sz w:val="24"/>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MediumGrid3-Accent3">
    <w:name w:val="Medium Grid 3 Accent 3"/>
    <w:basedOn w:val="TableNormal"/>
    <w:uiPriority w:val="69"/>
    <w:rsid w:val="002C1820"/>
    <w:pPr>
      <w:spacing w:after="0" w:line="240" w:lineRule="auto"/>
      <w:ind w:firstLine="360"/>
      <w:jc w:val="both"/>
    </w:pPr>
    <w:rPr>
      <w:rFonts w:ascii="Times New Roman" w:hAnsi="Times New Roman" w:cs="Times New Roman"/>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2-Accent3">
    <w:name w:val="Medium Grid 2 Accent 3"/>
    <w:basedOn w:val="TableNormal"/>
    <w:uiPriority w:val="68"/>
    <w:rsid w:val="002C1820"/>
    <w:pPr>
      <w:spacing w:after="0" w:line="240" w:lineRule="auto"/>
      <w:ind w:firstLine="360"/>
      <w:jc w:val="both"/>
    </w:pPr>
    <w:rPr>
      <w:rFonts w:asciiTheme="majorHAnsi" w:eastAsiaTheme="majorEastAsia" w:hAnsiTheme="majorHAnsi" w:cstheme="majorBidi"/>
      <w:color w:val="000000" w:themeColor="text1"/>
      <w:sz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2C1820"/>
    <w:pPr>
      <w:spacing w:after="0" w:line="240" w:lineRule="auto"/>
      <w:ind w:firstLine="360"/>
      <w:jc w:val="both"/>
    </w:pPr>
    <w:rPr>
      <w:rFonts w:asciiTheme="majorHAnsi" w:eastAsiaTheme="majorEastAsia" w:hAnsiTheme="majorHAnsi" w:cstheme="majorBidi"/>
      <w:color w:val="000000" w:themeColor="text1"/>
      <w:sz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1-Accent3">
    <w:name w:val="Medium Grid 1 Accent 3"/>
    <w:basedOn w:val="TableNormal"/>
    <w:uiPriority w:val="67"/>
    <w:rsid w:val="002C1820"/>
    <w:pPr>
      <w:spacing w:after="0" w:line="240" w:lineRule="auto"/>
      <w:ind w:firstLine="360"/>
      <w:jc w:val="both"/>
    </w:pPr>
    <w:rPr>
      <w:rFonts w:ascii="Times New Roman" w:hAnsi="Times New Roman" w:cs="Times New Roman"/>
      <w:sz w:val="24"/>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2">
    <w:name w:val="Medium Grid 1 Accent 2"/>
    <w:basedOn w:val="TableNormal"/>
    <w:uiPriority w:val="67"/>
    <w:rsid w:val="002C1820"/>
    <w:pPr>
      <w:spacing w:after="0" w:line="240" w:lineRule="auto"/>
      <w:ind w:firstLine="360"/>
      <w:jc w:val="both"/>
    </w:pPr>
    <w:rPr>
      <w:rFonts w:ascii="Times New Roman" w:hAnsi="Times New Roman" w:cs="Times New Roman"/>
      <w:sz w:val="24"/>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LightList-Accent3">
    <w:name w:val="Light List Accent 3"/>
    <w:basedOn w:val="TableNormal"/>
    <w:uiPriority w:val="61"/>
    <w:rsid w:val="002C1820"/>
    <w:pPr>
      <w:spacing w:after="0" w:line="240" w:lineRule="auto"/>
      <w:ind w:firstLine="360"/>
      <w:jc w:val="both"/>
    </w:pPr>
    <w:rPr>
      <w:rFonts w:ascii="Times New Roman" w:hAnsi="Times New Roman" w:cs="Times New Roman"/>
      <w:sz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Shading2-Accent3">
    <w:name w:val="Medium Shading 2 Accent 3"/>
    <w:basedOn w:val="TableNormal"/>
    <w:uiPriority w:val="64"/>
    <w:rsid w:val="002C1820"/>
    <w:pPr>
      <w:spacing w:after="0" w:line="240" w:lineRule="auto"/>
      <w:ind w:firstLine="360"/>
      <w:jc w:val="both"/>
    </w:pPr>
    <w:rPr>
      <w:rFonts w:ascii="Times New Roman" w:hAnsi="Times New Roman" w:cs="Times New Roman"/>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3">
    <w:name w:val="Medium List 1 Accent 3"/>
    <w:basedOn w:val="TableNormal"/>
    <w:uiPriority w:val="65"/>
    <w:rsid w:val="002C1820"/>
    <w:pPr>
      <w:spacing w:after="0" w:line="240" w:lineRule="auto"/>
      <w:ind w:firstLine="360"/>
      <w:jc w:val="both"/>
    </w:pPr>
    <w:rPr>
      <w:rFonts w:ascii="Times New Roman" w:hAnsi="Times New Roman" w:cs="Times New Roman"/>
      <w:color w:val="000000" w:themeColor="text1"/>
      <w:sz w:val="24"/>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ColorfulList-Accent2">
    <w:name w:val="Colorful List Accent 2"/>
    <w:basedOn w:val="TableNormal"/>
    <w:uiPriority w:val="72"/>
    <w:rsid w:val="002C1820"/>
    <w:pPr>
      <w:spacing w:after="0" w:line="240" w:lineRule="auto"/>
      <w:ind w:firstLine="360"/>
      <w:jc w:val="both"/>
    </w:pPr>
    <w:rPr>
      <w:rFonts w:ascii="Times New Roman" w:hAnsi="Times New Roman" w:cs="Times New Roman"/>
      <w:color w:val="000000" w:themeColor="text1"/>
      <w:sz w:val="24"/>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Shading-Accent2">
    <w:name w:val="Colorful Shading Accent 2"/>
    <w:basedOn w:val="TableNormal"/>
    <w:uiPriority w:val="71"/>
    <w:rsid w:val="002C1820"/>
    <w:pPr>
      <w:spacing w:after="0" w:line="240" w:lineRule="auto"/>
      <w:ind w:firstLine="360"/>
      <w:jc w:val="both"/>
    </w:pPr>
    <w:rPr>
      <w:rFonts w:ascii="Times New Roman" w:hAnsi="Times New Roman" w:cs="Times New Roman"/>
      <w:color w:val="000000" w:themeColor="text1"/>
      <w:sz w:val="24"/>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MediumShading1-Accent3">
    <w:name w:val="Medium Shading 1 Accent 3"/>
    <w:basedOn w:val="TableNormal"/>
    <w:uiPriority w:val="63"/>
    <w:rsid w:val="002C1820"/>
    <w:pPr>
      <w:spacing w:after="0" w:line="240" w:lineRule="auto"/>
      <w:ind w:firstLine="360"/>
      <w:jc w:val="both"/>
    </w:pPr>
    <w:rPr>
      <w:rFonts w:ascii="Times New Roman" w:hAnsi="Times New Roman" w:cs="Times New Roman"/>
      <w:sz w:val="24"/>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ghtShading-Accent3">
    <w:name w:val="Light Shading Accent 3"/>
    <w:basedOn w:val="TableNormal"/>
    <w:uiPriority w:val="60"/>
    <w:rsid w:val="002C1820"/>
    <w:pPr>
      <w:spacing w:after="0" w:line="240" w:lineRule="auto"/>
      <w:ind w:firstLine="360"/>
      <w:jc w:val="both"/>
    </w:pPr>
    <w:rPr>
      <w:rFonts w:ascii="Times New Roman" w:hAnsi="Times New Roman" w:cs="Times New Roman"/>
      <w:color w:val="76923C" w:themeColor="accent3" w:themeShade="BF"/>
      <w:sz w:val="24"/>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MediumShading1-Accent5">
    <w:name w:val="Medium Shading 1 Accent 5"/>
    <w:basedOn w:val="TableNormal"/>
    <w:uiPriority w:val="63"/>
    <w:rsid w:val="002C1820"/>
    <w:pPr>
      <w:spacing w:after="0" w:line="240" w:lineRule="auto"/>
      <w:ind w:firstLine="360"/>
      <w:jc w:val="both"/>
    </w:pPr>
    <w:rPr>
      <w:rFonts w:ascii="Times New Roman" w:hAnsi="Times New Roman" w:cs="Times New Roman"/>
      <w:sz w:val="24"/>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ColorfulList-Accent11">
    <w:name w:val="Colorful List - Accent 11"/>
    <w:basedOn w:val="Normal"/>
    <w:link w:val="ColorfulList-Accent1Char"/>
    <w:uiPriority w:val="34"/>
    <w:rsid w:val="002C1820"/>
    <w:pPr>
      <w:spacing w:after="160" w:line="259" w:lineRule="auto"/>
      <w:ind w:left="720"/>
      <w:contextualSpacing/>
    </w:pPr>
    <w:rPr>
      <w:rFonts w:asciiTheme="minorHAnsi" w:hAnsiTheme="minorHAnsi" w:cstheme="minorBidi"/>
      <w:sz w:val="20"/>
      <w:szCs w:val="20"/>
    </w:rPr>
  </w:style>
  <w:style w:type="character" w:customStyle="1" w:styleId="ColorfulList-Accent1Char">
    <w:name w:val="Colorful List - Accent 1 Char"/>
    <w:link w:val="ColorfulList-Accent11"/>
    <w:uiPriority w:val="34"/>
    <w:rsid w:val="002C1820"/>
    <w:rPr>
      <w:rFonts w:eastAsia="Calibri"/>
      <w:sz w:val="20"/>
      <w:szCs w:val="20"/>
    </w:rPr>
  </w:style>
  <w:style w:type="character" w:styleId="EndnoteReference">
    <w:name w:val="endnote reference"/>
    <w:uiPriority w:val="99"/>
    <w:semiHidden/>
    <w:unhideWhenUsed/>
    <w:rsid w:val="002C1820"/>
    <w:rPr>
      <w:vertAlign w:val="superscript"/>
    </w:rPr>
  </w:style>
  <w:style w:type="character" w:customStyle="1" w:styleId="CommentTextChar1">
    <w:name w:val="Comment Text Char1"/>
    <w:basedOn w:val="DefaultParagraphFont"/>
    <w:uiPriority w:val="99"/>
    <w:semiHidden/>
    <w:rsid w:val="002C1820"/>
    <w:rPr>
      <w:rFonts w:ascii="Calibri" w:eastAsia="Calibri" w:hAnsi="Calibri" w:cs="Times New Roman"/>
      <w:sz w:val="20"/>
      <w:szCs w:val="20"/>
    </w:rPr>
  </w:style>
  <w:style w:type="paragraph" w:customStyle="1" w:styleId="NoSpacing1">
    <w:name w:val="No Spacing1"/>
    <w:uiPriority w:val="1"/>
    <w:rsid w:val="002C1820"/>
    <w:pPr>
      <w:spacing w:after="160" w:line="259" w:lineRule="auto"/>
    </w:pPr>
    <w:rPr>
      <w:rFonts w:ascii="Times New Roman" w:eastAsiaTheme="minorEastAsia" w:hAnsi="Times New Roman" w:cs="Times New Roman"/>
      <w:sz w:val="24"/>
    </w:rPr>
  </w:style>
  <w:style w:type="paragraph" w:styleId="EndnoteText">
    <w:name w:val="endnote text"/>
    <w:basedOn w:val="Normal"/>
    <w:link w:val="EndnoteTextChar"/>
    <w:uiPriority w:val="99"/>
    <w:semiHidden/>
    <w:unhideWhenUsed/>
    <w:rsid w:val="002C182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C1820"/>
    <w:rPr>
      <w:rFonts w:ascii="Calibri" w:eastAsia="Calibri" w:hAnsi="Calibri" w:cs="Times New Roman"/>
      <w:sz w:val="20"/>
      <w:szCs w:val="20"/>
    </w:rPr>
  </w:style>
  <w:style w:type="paragraph" w:customStyle="1" w:styleId="Style1">
    <w:name w:val="Style1"/>
    <w:basedOn w:val="Normal"/>
    <w:qFormat/>
    <w:rsid w:val="002C1820"/>
    <w:pPr>
      <w:ind w:right="43"/>
      <w:jc w:val="both"/>
    </w:pPr>
    <w:rPr>
      <w:rFonts w:ascii="Times New Roman" w:eastAsiaTheme="minorHAnsi" w:hAnsi="Times New Roman"/>
      <w:b/>
      <w:sz w:val="28"/>
      <w:szCs w:val="28"/>
      <w:lang w:bidi="en-US"/>
    </w:rPr>
  </w:style>
  <w:style w:type="character" w:customStyle="1" w:styleId="tgc">
    <w:name w:val="_tgc"/>
    <w:basedOn w:val="DefaultParagraphFont"/>
    <w:rsid w:val="002C1820"/>
  </w:style>
  <w:style w:type="character" w:customStyle="1" w:styleId="citation">
    <w:name w:val="citation"/>
    <w:basedOn w:val="DefaultParagraphFont"/>
    <w:rsid w:val="002C1820"/>
  </w:style>
  <w:style w:type="paragraph" w:customStyle="1" w:styleId="font5">
    <w:name w:val="font5"/>
    <w:basedOn w:val="Normal"/>
    <w:rsid w:val="002C1820"/>
    <w:pPr>
      <w:spacing w:before="100" w:beforeAutospacing="1" w:after="100" w:afterAutospacing="1" w:line="240" w:lineRule="auto"/>
    </w:pPr>
    <w:rPr>
      <w:rFonts w:ascii="Times New Roman" w:eastAsia="Times New Roman" w:hAnsi="Times New Roman"/>
      <w:color w:val="000000"/>
      <w:sz w:val="18"/>
      <w:szCs w:val="18"/>
    </w:rPr>
  </w:style>
  <w:style w:type="paragraph" w:customStyle="1" w:styleId="font6">
    <w:name w:val="font6"/>
    <w:basedOn w:val="Normal"/>
    <w:rsid w:val="002C1820"/>
    <w:pPr>
      <w:spacing w:before="100" w:beforeAutospacing="1" w:after="100" w:afterAutospacing="1" w:line="240" w:lineRule="auto"/>
    </w:pPr>
    <w:rPr>
      <w:rFonts w:ascii="Times New Roman" w:eastAsia="Times New Roman" w:hAnsi="Times New Roman"/>
      <w:sz w:val="18"/>
      <w:szCs w:val="18"/>
    </w:rPr>
  </w:style>
  <w:style w:type="paragraph" w:customStyle="1" w:styleId="font7">
    <w:name w:val="font7"/>
    <w:basedOn w:val="Normal"/>
    <w:rsid w:val="002C1820"/>
    <w:pPr>
      <w:spacing w:before="100" w:beforeAutospacing="1" w:after="100" w:afterAutospacing="1" w:line="240" w:lineRule="auto"/>
    </w:pPr>
    <w:rPr>
      <w:rFonts w:ascii="Times New Roman" w:eastAsia="Times New Roman" w:hAnsi="Times New Roman"/>
      <w:b/>
      <w:bCs/>
      <w:color w:val="000000"/>
      <w:sz w:val="18"/>
      <w:szCs w:val="18"/>
    </w:rPr>
  </w:style>
  <w:style w:type="paragraph" w:customStyle="1" w:styleId="font8">
    <w:name w:val="font8"/>
    <w:basedOn w:val="Normal"/>
    <w:rsid w:val="002C1820"/>
    <w:pPr>
      <w:spacing w:before="100" w:beforeAutospacing="1" w:after="100" w:afterAutospacing="1" w:line="240" w:lineRule="auto"/>
    </w:pPr>
    <w:rPr>
      <w:rFonts w:ascii="Times New Roman" w:eastAsia="Times New Roman" w:hAnsi="Times New Roman"/>
      <w:color w:val="000000"/>
      <w:sz w:val="18"/>
      <w:szCs w:val="18"/>
    </w:rPr>
  </w:style>
  <w:style w:type="paragraph" w:customStyle="1" w:styleId="font9">
    <w:name w:val="font9"/>
    <w:basedOn w:val="Normal"/>
    <w:rsid w:val="002C1820"/>
    <w:pPr>
      <w:spacing w:before="100" w:beforeAutospacing="1" w:after="100" w:afterAutospacing="1" w:line="240" w:lineRule="auto"/>
    </w:pPr>
    <w:rPr>
      <w:rFonts w:ascii="Times New Roman" w:eastAsia="Times New Roman" w:hAnsi="Times New Roman"/>
      <w:sz w:val="18"/>
      <w:szCs w:val="18"/>
    </w:rPr>
  </w:style>
  <w:style w:type="paragraph" w:customStyle="1" w:styleId="xl63">
    <w:name w:val="xl63"/>
    <w:basedOn w:val="Normal"/>
    <w:rsid w:val="002C1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8"/>
      <w:szCs w:val="18"/>
    </w:rPr>
  </w:style>
  <w:style w:type="paragraph" w:customStyle="1" w:styleId="xl64">
    <w:name w:val="xl64"/>
    <w:basedOn w:val="Normal"/>
    <w:rsid w:val="002C1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rPr>
  </w:style>
  <w:style w:type="paragraph" w:customStyle="1" w:styleId="xl65">
    <w:name w:val="xl65"/>
    <w:basedOn w:val="Normal"/>
    <w:rsid w:val="002C1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rPr>
  </w:style>
  <w:style w:type="paragraph" w:customStyle="1" w:styleId="xl66">
    <w:name w:val="xl66"/>
    <w:basedOn w:val="Normal"/>
    <w:rsid w:val="002C1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67">
    <w:name w:val="xl67"/>
    <w:basedOn w:val="Normal"/>
    <w:rsid w:val="002C1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rPr>
  </w:style>
  <w:style w:type="paragraph" w:customStyle="1" w:styleId="xl68">
    <w:name w:val="xl68"/>
    <w:basedOn w:val="Normal"/>
    <w:rsid w:val="002C1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rPr>
  </w:style>
  <w:style w:type="paragraph" w:customStyle="1" w:styleId="xl69">
    <w:name w:val="xl69"/>
    <w:basedOn w:val="Normal"/>
    <w:rsid w:val="002C1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70">
    <w:name w:val="xl70"/>
    <w:basedOn w:val="Normal"/>
    <w:rsid w:val="002C1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rPr>
  </w:style>
  <w:style w:type="paragraph" w:customStyle="1" w:styleId="xl71">
    <w:name w:val="xl71"/>
    <w:basedOn w:val="Normal"/>
    <w:rsid w:val="002C1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rPr>
  </w:style>
  <w:style w:type="paragraph" w:customStyle="1" w:styleId="xl72">
    <w:name w:val="xl72"/>
    <w:basedOn w:val="Normal"/>
    <w:rsid w:val="002C1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Cs w:val="24"/>
    </w:rPr>
  </w:style>
  <w:style w:type="paragraph" w:customStyle="1" w:styleId="xl73">
    <w:name w:val="xl73"/>
    <w:basedOn w:val="Normal"/>
    <w:rsid w:val="002C182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8"/>
      <w:szCs w:val="18"/>
    </w:rPr>
  </w:style>
  <w:style w:type="table" w:customStyle="1" w:styleId="TableGrid1">
    <w:name w:val="Table Grid1"/>
    <w:basedOn w:val="TableNormal"/>
    <w:uiPriority w:val="59"/>
    <w:rsid w:val="002C1820"/>
    <w:pPr>
      <w:spacing w:after="0" w:line="240" w:lineRule="auto"/>
      <w:jc w:val="both"/>
    </w:pPr>
    <w:rPr>
      <w:rFonts w:eastAsiaTheme="minorEastAsia"/>
      <w:sz w:val="20"/>
      <w:szCs w:val="20"/>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2">
    <w:name w:val="Body Text Indent 2"/>
    <w:basedOn w:val="Normal"/>
    <w:link w:val="BodyTextIndent2Char"/>
    <w:uiPriority w:val="99"/>
    <w:semiHidden/>
    <w:unhideWhenUsed/>
    <w:rsid w:val="002C1820"/>
    <w:pPr>
      <w:spacing w:after="120" w:line="480" w:lineRule="auto"/>
      <w:ind w:left="360"/>
    </w:pPr>
    <w:rPr>
      <w:rFonts w:asciiTheme="minorHAnsi" w:eastAsiaTheme="minorEastAsia" w:hAnsiTheme="minorHAnsi" w:cstheme="minorBidi"/>
      <w:sz w:val="22"/>
    </w:rPr>
  </w:style>
  <w:style w:type="character" w:customStyle="1" w:styleId="BodyTextIndent2Char">
    <w:name w:val="Body Text Indent 2 Char"/>
    <w:basedOn w:val="DefaultParagraphFont"/>
    <w:link w:val="BodyTextIndent2"/>
    <w:uiPriority w:val="99"/>
    <w:semiHidden/>
    <w:rsid w:val="002C1820"/>
    <w:rPr>
      <w:rFonts w:eastAsiaTheme="minorEastAsia"/>
    </w:rPr>
  </w:style>
  <w:style w:type="paragraph" w:styleId="BodyText21">
    <w:name w:val="Body Text 2"/>
    <w:basedOn w:val="Normal"/>
    <w:link w:val="BodyText2Char"/>
    <w:uiPriority w:val="99"/>
    <w:rsid w:val="002C1820"/>
    <w:pPr>
      <w:spacing w:after="120" w:line="480" w:lineRule="auto"/>
    </w:pPr>
    <w:rPr>
      <w:rFonts w:ascii="Times New Roman" w:eastAsia="Times New Roman" w:hAnsi="Times New Roman"/>
      <w:szCs w:val="24"/>
    </w:rPr>
  </w:style>
  <w:style w:type="character" w:customStyle="1" w:styleId="BodyText2Char">
    <w:name w:val="Body Text 2 Char"/>
    <w:basedOn w:val="DefaultParagraphFont"/>
    <w:link w:val="BodyText21"/>
    <w:uiPriority w:val="99"/>
    <w:rsid w:val="002C1820"/>
    <w:rPr>
      <w:rFonts w:ascii="Times New Roman" w:eastAsia="Times New Roman" w:hAnsi="Times New Roman" w:cs="Times New Roman"/>
      <w:sz w:val="24"/>
      <w:szCs w:val="24"/>
    </w:rPr>
  </w:style>
  <w:style w:type="paragraph" w:customStyle="1" w:styleId="Pa6">
    <w:name w:val="Pa6"/>
    <w:basedOn w:val="Normal"/>
    <w:next w:val="Normal"/>
    <w:uiPriority w:val="99"/>
    <w:rsid w:val="002C1820"/>
    <w:pPr>
      <w:autoSpaceDE w:val="0"/>
      <w:autoSpaceDN w:val="0"/>
      <w:adjustRightInd w:val="0"/>
      <w:spacing w:after="0" w:line="181" w:lineRule="atLeast"/>
    </w:pPr>
    <w:rPr>
      <w:rFonts w:ascii="Minion Pro" w:eastAsia="Times New Roman" w:hAnsi="Minion Pro"/>
      <w:szCs w:val="24"/>
    </w:rPr>
  </w:style>
  <w:style w:type="character" w:customStyle="1" w:styleId="A1">
    <w:name w:val="A1"/>
    <w:uiPriority w:val="99"/>
    <w:rsid w:val="002C1820"/>
    <w:rPr>
      <w:color w:val="000000"/>
      <w:sz w:val="16"/>
      <w:szCs w:val="16"/>
    </w:rPr>
  </w:style>
  <w:style w:type="character" w:customStyle="1" w:styleId="englishfont">
    <w:name w:val="englishfont"/>
    <w:basedOn w:val="DefaultParagraphFont"/>
    <w:rsid w:val="002C1820"/>
  </w:style>
  <w:style w:type="character" w:customStyle="1" w:styleId="ListParagraphCharChar">
    <w:name w:val="List Paragraph Char Char"/>
    <w:rsid w:val="002C1820"/>
    <w:rPr>
      <w:rFonts w:ascii="Calibri" w:eastAsia="Calibri" w:hAnsi="Calibri" w:cs="Times New Roman"/>
      <w:sz w:val="22"/>
      <w:szCs w:val="22"/>
    </w:rPr>
  </w:style>
  <w:style w:type="character" w:customStyle="1" w:styleId="st">
    <w:name w:val="st"/>
    <w:basedOn w:val="DefaultParagraphFont"/>
    <w:rsid w:val="002C1820"/>
  </w:style>
  <w:style w:type="character" w:customStyle="1" w:styleId="FontStyle13">
    <w:name w:val="Font Style13"/>
    <w:rsid w:val="002C1820"/>
    <w:rPr>
      <w:rFonts w:ascii="Franklin Gothic Medium" w:hAnsi="Franklin Gothic Medium" w:cs="Franklin Gothic Medium"/>
      <w:sz w:val="16"/>
      <w:szCs w:val="16"/>
    </w:rPr>
  </w:style>
  <w:style w:type="paragraph" w:customStyle="1" w:styleId="Subtitle1">
    <w:name w:val="Subtitle1"/>
    <w:basedOn w:val="Normal"/>
    <w:rsid w:val="002C1820"/>
    <w:pPr>
      <w:spacing w:before="100" w:beforeAutospacing="1" w:after="100" w:afterAutospacing="1" w:line="240" w:lineRule="auto"/>
      <w:jc w:val="both"/>
    </w:pPr>
    <w:rPr>
      <w:rFonts w:ascii="Times New Roman" w:eastAsia="Times New Roman" w:hAnsi="Times New Roman"/>
      <w:szCs w:val="24"/>
    </w:rPr>
  </w:style>
  <w:style w:type="character" w:customStyle="1" w:styleId="style21">
    <w:name w:val="style21"/>
    <w:basedOn w:val="DefaultParagraphFont"/>
    <w:rsid w:val="002C1820"/>
  </w:style>
  <w:style w:type="character" w:customStyle="1" w:styleId="FontStyle67">
    <w:name w:val="Font Style67"/>
    <w:basedOn w:val="DefaultParagraphFont"/>
    <w:uiPriority w:val="99"/>
    <w:rsid w:val="002C1820"/>
    <w:rPr>
      <w:rFonts w:ascii="Times New Roman" w:hAnsi="Times New Roman" w:cs="Times New Roman"/>
      <w:sz w:val="22"/>
      <w:szCs w:val="22"/>
    </w:rPr>
  </w:style>
  <w:style w:type="character" w:customStyle="1" w:styleId="FontStyle49">
    <w:name w:val="Font Style49"/>
    <w:basedOn w:val="DefaultParagraphFont"/>
    <w:uiPriority w:val="99"/>
    <w:rsid w:val="002C1820"/>
    <w:rPr>
      <w:rFonts w:ascii="Arial Narrow" w:hAnsi="Arial Narrow" w:cs="Arial Narrow"/>
      <w:b/>
      <w:bCs/>
      <w:sz w:val="38"/>
      <w:szCs w:val="38"/>
    </w:rPr>
  </w:style>
  <w:style w:type="paragraph" w:styleId="TOC4">
    <w:name w:val="toc 4"/>
    <w:basedOn w:val="Normal"/>
    <w:next w:val="Normal"/>
    <w:autoRedefine/>
    <w:uiPriority w:val="39"/>
    <w:semiHidden/>
    <w:unhideWhenUsed/>
    <w:rsid w:val="002C1820"/>
    <w:pPr>
      <w:spacing w:after="0"/>
    </w:pPr>
    <w:rPr>
      <w:rFonts w:asciiTheme="minorHAnsi" w:eastAsiaTheme="minorEastAsia" w:hAnsiTheme="minorHAnsi" w:cstheme="minorBidi"/>
      <w:sz w:val="22"/>
    </w:rPr>
  </w:style>
  <w:style w:type="paragraph" w:styleId="TOC5">
    <w:name w:val="toc 5"/>
    <w:basedOn w:val="Normal"/>
    <w:next w:val="Normal"/>
    <w:autoRedefine/>
    <w:uiPriority w:val="39"/>
    <w:semiHidden/>
    <w:unhideWhenUsed/>
    <w:rsid w:val="002C1820"/>
    <w:pPr>
      <w:spacing w:after="0"/>
    </w:pPr>
    <w:rPr>
      <w:rFonts w:asciiTheme="minorHAnsi" w:eastAsiaTheme="minorEastAsia" w:hAnsiTheme="minorHAnsi" w:cstheme="minorBidi"/>
      <w:sz w:val="22"/>
    </w:rPr>
  </w:style>
  <w:style w:type="paragraph" w:styleId="TOC6">
    <w:name w:val="toc 6"/>
    <w:basedOn w:val="Normal"/>
    <w:next w:val="Normal"/>
    <w:autoRedefine/>
    <w:uiPriority w:val="39"/>
    <w:semiHidden/>
    <w:unhideWhenUsed/>
    <w:rsid w:val="002C1820"/>
    <w:pPr>
      <w:spacing w:after="0"/>
    </w:pPr>
    <w:rPr>
      <w:rFonts w:asciiTheme="minorHAnsi" w:eastAsiaTheme="minorEastAsia" w:hAnsiTheme="minorHAnsi" w:cstheme="minorBidi"/>
      <w:sz w:val="22"/>
    </w:rPr>
  </w:style>
  <w:style w:type="paragraph" w:styleId="TOC7">
    <w:name w:val="toc 7"/>
    <w:basedOn w:val="Normal"/>
    <w:next w:val="Normal"/>
    <w:autoRedefine/>
    <w:uiPriority w:val="39"/>
    <w:semiHidden/>
    <w:unhideWhenUsed/>
    <w:rsid w:val="002C1820"/>
    <w:pPr>
      <w:spacing w:after="0"/>
    </w:pPr>
    <w:rPr>
      <w:rFonts w:asciiTheme="minorHAnsi" w:eastAsiaTheme="minorEastAsia" w:hAnsiTheme="minorHAnsi" w:cstheme="minorBidi"/>
      <w:sz w:val="22"/>
    </w:rPr>
  </w:style>
  <w:style w:type="paragraph" w:styleId="TOC8">
    <w:name w:val="toc 8"/>
    <w:basedOn w:val="Normal"/>
    <w:next w:val="Normal"/>
    <w:autoRedefine/>
    <w:uiPriority w:val="39"/>
    <w:semiHidden/>
    <w:unhideWhenUsed/>
    <w:rsid w:val="002C1820"/>
    <w:pPr>
      <w:spacing w:after="0"/>
    </w:pPr>
    <w:rPr>
      <w:rFonts w:asciiTheme="minorHAnsi" w:eastAsiaTheme="minorEastAsia" w:hAnsiTheme="minorHAnsi" w:cstheme="minorBidi"/>
      <w:sz w:val="22"/>
    </w:rPr>
  </w:style>
  <w:style w:type="paragraph" w:styleId="TOC9">
    <w:name w:val="toc 9"/>
    <w:basedOn w:val="Normal"/>
    <w:next w:val="Normal"/>
    <w:autoRedefine/>
    <w:uiPriority w:val="39"/>
    <w:semiHidden/>
    <w:unhideWhenUsed/>
    <w:rsid w:val="002C1820"/>
    <w:pPr>
      <w:spacing w:after="0"/>
    </w:pPr>
    <w:rPr>
      <w:rFonts w:asciiTheme="minorHAnsi" w:eastAsiaTheme="minorEastAsia" w:hAnsiTheme="minorHAnsi" w:cstheme="minorBidi"/>
      <w:sz w:val="22"/>
    </w:rPr>
  </w:style>
  <w:style w:type="paragraph" w:customStyle="1" w:styleId="MainParanoChapter">
    <w:name w:val="Main Para no Chapter #"/>
    <w:basedOn w:val="Normal"/>
    <w:rsid w:val="002C1820"/>
    <w:pPr>
      <w:tabs>
        <w:tab w:val="num" w:pos="720"/>
      </w:tabs>
      <w:spacing w:after="240" w:line="240" w:lineRule="auto"/>
      <w:ind w:left="720" w:hanging="720"/>
      <w:jc w:val="both"/>
      <w:outlineLvl w:val="1"/>
    </w:pPr>
    <w:rPr>
      <w:rFonts w:ascii="Times New Roman" w:eastAsia="Times New Roman" w:hAnsi="Times New Roman"/>
      <w:szCs w:val="24"/>
    </w:rPr>
  </w:style>
  <w:style w:type="character" w:styleId="FollowedHyperlink">
    <w:name w:val="FollowedHyperlink"/>
    <w:basedOn w:val="DefaultParagraphFont"/>
    <w:uiPriority w:val="99"/>
    <w:semiHidden/>
    <w:unhideWhenUsed/>
    <w:rsid w:val="002C1820"/>
    <w:rPr>
      <w:color w:val="800080" w:themeColor="followedHyperlink"/>
      <w:u w:val="single"/>
    </w:rPr>
  </w:style>
  <w:style w:type="character" w:customStyle="1" w:styleId="A6">
    <w:name w:val="A6"/>
    <w:uiPriority w:val="99"/>
    <w:rsid w:val="002C1820"/>
    <w:rPr>
      <w:rFonts w:cs="HelveticaNeueLT Pro 45 Lt"/>
      <w:color w:val="000000"/>
      <w:sz w:val="20"/>
      <w:szCs w:val="20"/>
    </w:rPr>
  </w:style>
  <w:style w:type="character" w:customStyle="1" w:styleId="A0">
    <w:name w:val="A0"/>
    <w:uiPriority w:val="99"/>
    <w:rsid w:val="002C1820"/>
    <w:rPr>
      <w:rFonts w:cs="HelveticaNeueLT Pro 65 Md"/>
      <w:color w:val="000000"/>
      <w:sz w:val="78"/>
      <w:szCs w:val="78"/>
    </w:rPr>
  </w:style>
  <w:style w:type="character" w:customStyle="1" w:styleId="A5">
    <w:name w:val="A5"/>
    <w:uiPriority w:val="99"/>
    <w:rsid w:val="002C1820"/>
    <w:rPr>
      <w:rFonts w:cs="HelveticaNeueLT Pro 45 Lt"/>
      <w:color w:val="000000"/>
      <w:sz w:val="20"/>
      <w:szCs w:val="20"/>
    </w:rPr>
  </w:style>
  <w:style w:type="character" w:customStyle="1" w:styleId="shorttext">
    <w:name w:val="short_text"/>
    <w:basedOn w:val="DefaultParagraphFont"/>
    <w:rsid w:val="002C1820"/>
  </w:style>
  <w:style w:type="character" w:customStyle="1" w:styleId="hps">
    <w:name w:val="hps"/>
    <w:basedOn w:val="DefaultParagraphFont"/>
    <w:rsid w:val="002C1820"/>
  </w:style>
  <w:style w:type="paragraph" w:customStyle="1" w:styleId="111">
    <w:name w:val="1.1.1"/>
    <w:basedOn w:val="Normal"/>
    <w:qFormat/>
    <w:rsid w:val="002C1820"/>
    <w:pPr>
      <w:widowControl w:val="0"/>
      <w:autoSpaceDE w:val="0"/>
      <w:autoSpaceDN w:val="0"/>
      <w:spacing w:after="80" w:line="288" w:lineRule="auto"/>
      <w:jc w:val="both"/>
    </w:pPr>
    <w:rPr>
      <w:rFonts w:ascii="Arial" w:eastAsia="Times New Roman" w:hAnsi="Arial" w:cs="Arial"/>
      <w:b/>
      <w:kern w:val="2"/>
      <w:sz w:val="20"/>
      <w:szCs w:val="20"/>
      <w:lang w:eastAsia="ko-KR"/>
    </w:rPr>
  </w:style>
  <w:style w:type="paragraph" w:customStyle="1" w:styleId="10">
    <w:name w:val="1.0"/>
    <w:basedOn w:val="ListParagraph"/>
    <w:link w:val="10Char"/>
    <w:qFormat/>
    <w:rsid w:val="002C1820"/>
    <w:pPr>
      <w:numPr>
        <w:ilvl w:val="1"/>
        <w:numId w:val="12"/>
      </w:numPr>
      <w:spacing w:after="80" w:line="288" w:lineRule="auto"/>
      <w:ind w:left="284" w:hanging="284"/>
      <w:jc w:val="both"/>
    </w:pPr>
    <w:rPr>
      <w:rFonts w:ascii="Arial" w:eastAsia="Arial" w:hAnsi="Arial" w:cs="Arial"/>
      <w:b/>
      <w:kern w:val="2"/>
      <w:sz w:val="20"/>
      <w:szCs w:val="20"/>
      <w:lang w:eastAsia="ko-KR"/>
    </w:rPr>
  </w:style>
  <w:style w:type="character" w:customStyle="1" w:styleId="10Char">
    <w:name w:val="1.0 Char"/>
    <w:basedOn w:val="ListParagraphChar"/>
    <w:link w:val="10"/>
    <w:rsid w:val="002C1820"/>
    <w:rPr>
      <w:rFonts w:ascii="Arial" w:eastAsia="Arial" w:hAnsi="Arial" w:cs="Arial"/>
      <w:b/>
      <w:kern w:val="2"/>
      <w:sz w:val="20"/>
      <w:szCs w:val="20"/>
      <w:lang w:eastAsia="ko-KR"/>
    </w:rPr>
  </w:style>
  <w:style w:type="paragraph" w:customStyle="1" w:styleId="a">
    <w:name w:val="스타일a"/>
    <w:basedOn w:val="ListParagraph"/>
    <w:qFormat/>
    <w:rsid w:val="002C1820"/>
    <w:pPr>
      <w:widowControl w:val="0"/>
      <w:autoSpaceDE w:val="0"/>
      <w:autoSpaceDN w:val="0"/>
      <w:adjustRightInd w:val="0"/>
      <w:spacing w:after="0" w:line="288" w:lineRule="auto"/>
      <w:ind w:left="0"/>
      <w:jc w:val="both"/>
    </w:pPr>
    <w:rPr>
      <w:rFonts w:ascii="Arial" w:eastAsia="Arial" w:hAnsi="Arial" w:cs="Arial"/>
      <w:kern w:val="2"/>
      <w:sz w:val="20"/>
      <w:szCs w:val="20"/>
      <w:lang w:eastAsia="ko-KR"/>
    </w:rPr>
  </w:style>
  <w:style w:type="paragraph" w:customStyle="1" w:styleId="LastbulletCharCharCharCharCharCharChar">
    <w:name w:val="Last bullet Char Char Char Char Char Char Char"/>
    <w:basedOn w:val="Normal"/>
    <w:link w:val="LastbulletCharCharCharCharCharCharCharChar"/>
    <w:rsid w:val="002C1820"/>
    <w:pPr>
      <w:tabs>
        <w:tab w:val="left" w:pos="737"/>
        <w:tab w:val="left" w:pos="771"/>
      </w:tabs>
      <w:spacing w:after="240" w:line="280" w:lineRule="atLeast"/>
      <w:jc w:val="both"/>
    </w:pPr>
    <w:rPr>
      <w:rFonts w:ascii="Arial" w:eastAsia="Times New Roman" w:hAnsi="Arial"/>
      <w:sz w:val="20"/>
      <w:szCs w:val="20"/>
    </w:rPr>
  </w:style>
  <w:style w:type="character" w:customStyle="1" w:styleId="LastbulletCharCharCharCharCharCharCharChar">
    <w:name w:val="Last bullet Char Char Char Char Char Char Char Char"/>
    <w:basedOn w:val="DefaultParagraphFont"/>
    <w:link w:val="LastbulletCharCharCharCharCharCharChar"/>
    <w:rsid w:val="002C1820"/>
    <w:rPr>
      <w:rFonts w:ascii="Arial" w:eastAsia="Times New Roman" w:hAnsi="Arial" w:cs="Times New Roman"/>
      <w:sz w:val="20"/>
      <w:szCs w:val="20"/>
    </w:rPr>
  </w:style>
  <w:style w:type="paragraph" w:customStyle="1" w:styleId="StyleHeading3Heading3CharChina3Char3CharHeading3Char">
    <w:name w:val="Style Heading 3Heading 3 CharChina3 Char?? 3 CharHeading 3 Char..."/>
    <w:basedOn w:val="Heading3"/>
    <w:next w:val="Normal"/>
    <w:rsid w:val="002C1820"/>
    <w:pPr>
      <w:keepLines w:val="0"/>
      <w:tabs>
        <w:tab w:val="left" w:pos="771"/>
        <w:tab w:val="num" w:pos="2300"/>
      </w:tabs>
      <w:spacing w:before="0" w:after="120" w:line="280" w:lineRule="atLeast"/>
      <w:ind w:left="4460" w:hanging="720"/>
      <w:jc w:val="both"/>
    </w:pPr>
    <w:rPr>
      <w:rFonts w:ascii="Arial" w:eastAsia="Times New Roman" w:hAnsi="Arial" w:cs="Times New Roman"/>
      <w:color w:val="auto"/>
      <w:sz w:val="20"/>
      <w:szCs w:val="20"/>
      <w:lang w:val="en-GB"/>
    </w:rPr>
  </w:style>
  <w:style w:type="paragraph" w:customStyle="1" w:styleId="StyleStyleHeading3Heading3CharChina3Char3CharHeading3Ch1">
    <w:name w:val="Style Style Heading 3Heading 3 CharChina3 Char?? 3 CharHeading 3 Ch...1"/>
    <w:basedOn w:val="StyleHeading3Heading3CharChina3Char3CharHeading3Char"/>
    <w:rsid w:val="002C1820"/>
  </w:style>
  <w:style w:type="character" w:customStyle="1" w:styleId="email">
    <w:name w:val="email"/>
    <w:basedOn w:val="DefaultParagraphFont"/>
    <w:rsid w:val="002C1820"/>
  </w:style>
  <w:style w:type="paragraph" w:styleId="Bibliography">
    <w:name w:val="Bibliography"/>
    <w:basedOn w:val="Normal"/>
    <w:next w:val="Normal"/>
    <w:uiPriority w:val="37"/>
    <w:unhideWhenUsed/>
    <w:rsid w:val="002C1820"/>
    <w:rPr>
      <w:rFonts w:asciiTheme="minorHAnsi" w:eastAsiaTheme="minorHAnsi" w:hAnsiTheme="minorHAnsi" w:cstheme="minorBidi"/>
      <w:sz w:val="22"/>
    </w:rPr>
  </w:style>
  <w:style w:type="table" w:customStyle="1" w:styleId="LightList-Accent12">
    <w:name w:val="Light List - Accent 12"/>
    <w:basedOn w:val="TableNormal"/>
    <w:uiPriority w:val="61"/>
    <w:rsid w:val="002C182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Title2">
    <w:name w:val="Title2"/>
    <w:basedOn w:val="Title"/>
    <w:qFormat/>
    <w:rsid w:val="001D70FD"/>
    <w:pPr>
      <w:spacing w:after="720"/>
      <w:jc w:val="center"/>
    </w:pPr>
    <w:rPr>
      <w:rFonts w:eastAsiaTheme="minorHAnsi"/>
      <w:b/>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9041">
      <w:bodyDiv w:val="1"/>
      <w:marLeft w:val="0"/>
      <w:marRight w:val="0"/>
      <w:marTop w:val="0"/>
      <w:marBottom w:val="0"/>
      <w:divBdr>
        <w:top w:val="none" w:sz="0" w:space="0" w:color="auto"/>
        <w:left w:val="none" w:sz="0" w:space="0" w:color="auto"/>
        <w:bottom w:val="none" w:sz="0" w:space="0" w:color="auto"/>
        <w:right w:val="none" w:sz="0" w:space="0" w:color="auto"/>
      </w:divBdr>
    </w:div>
    <w:div w:id="14888867">
      <w:bodyDiv w:val="1"/>
      <w:marLeft w:val="0"/>
      <w:marRight w:val="0"/>
      <w:marTop w:val="0"/>
      <w:marBottom w:val="0"/>
      <w:divBdr>
        <w:top w:val="none" w:sz="0" w:space="0" w:color="auto"/>
        <w:left w:val="none" w:sz="0" w:space="0" w:color="auto"/>
        <w:bottom w:val="none" w:sz="0" w:space="0" w:color="auto"/>
        <w:right w:val="none" w:sz="0" w:space="0" w:color="auto"/>
      </w:divBdr>
    </w:div>
    <w:div w:id="57751682">
      <w:bodyDiv w:val="1"/>
      <w:marLeft w:val="0"/>
      <w:marRight w:val="0"/>
      <w:marTop w:val="0"/>
      <w:marBottom w:val="0"/>
      <w:divBdr>
        <w:top w:val="none" w:sz="0" w:space="0" w:color="auto"/>
        <w:left w:val="none" w:sz="0" w:space="0" w:color="auto"/>
        <w:bottom w:val="none" w:sz="0" w:space="0" w:color="auto"/>
        <w:right w:val="none" w:sz="0" w:space="0" w:color="auto"/>
      </w:divBdr>
    </w:div>
    <w:div w:id="704216287">
      <w:bodyDiv w:val="1"/>
      <w:marLeft w:val="0"/>
      <w:marRight w:val="0"/>
      <w:marTop w:val="0"/>
      <w:marBottom w:val="0"/>
      <w:divBdr>
        <w:top w:val="none" w:sz="0" w:space="0" w:color="auto"/>
        <w:left w:val="none" w:sz="0" w:space="0" w:color="auto"/>
        <w:bottom w:val="none" w:sz="0" w:space="0" w:color="auto"/>
        <w:right w:val="none" w:sz="0" w:space="0" w:color="auto"/>
      </w:divBdr>
    </w:div>
    <w:div w:id="717435153">
      <w:bodyDiv w:val="1"/>
      <w:marLeft w:val="0"/>
      <w:marRight w:val="0"/>
      <w:marTop w:val="0"/>
      <w:marBottom w:val="0"/>
      <w:divBdr>
        <w:top w:val="none" w:sz="0" w:space="0" w:color="auto"/>
        <w:left w:val="none" w:sz="0" w:space="0" w:color="auto"/>
        <w:bottom w:val="none" w:sz="0" w:space="0" w:color="auto"/>
        <w:right w:val="none" w:sz="0" w:space="0" w:color="auto"/>
      </w:divBdr>
    </w:div>
    <w:div w:id="730881675">
      <w:bodyDiv w:val="1"/>
      <w:marLeft w:val="0"/>
      <w:marRight w:val="0"/>
      <w:marTop w:val="0"/>
      <w:marBottom w:val="0"/>
      <w:divBdr>
        <w:top w:val="none" w:sz="0" w:space="0" w:color="auto"/>
        <w:left w:val="none" w:sz="0" w:space="0" w:color="auto"/>
        <w:bottom w:val="none" w:sz="0" w:space="0" w:color="auto"/>
        <w:right w:val="none" w:sz="0" w:space="0" w:color="auto"/>
      </w:divBdr>
    </w:div>
    <w:div w:id="773869468">
      <w:bodyDiv w:val="1"/>
      <w:marLeft w:val="0"/>
      <w:marRight w:val="0"/>
      <w:marTop w:val="0"/>
      <w:marBottom w:val="0"/>
      <w:divBdr>
        <w:top w:val="none" w:sz="0" w:space="0" w:color="auto"/>
        <w:left w:val="none" w:sz="0" w:space="0" w:color="auto"/>
        <w:bottom w:val="none" w:sz="0" w:space="0" w:color="auto"/>
        <w:right w:val="none" w:sz="0" w:space="0" w:color="auto"/>
      </w:divBdr>
    </w:div>
    <w:div w:id="790707642">
      <w:bodyDiv w:val="1"/>
      <w:marLeft w:val="0"/>
      <w:marRight w:val="0"/>
      <w:marTop w:val="0"/>
      <w:marBottom w:val="0"/>
      <w:divBdr>
        <w:top w:val="none" w:sz="0" w:space="0" w:color="auto"/>
        <w:left w:val="none" w:sz="0" w:space="0" w:color="auto"/>
        <w:bottom w:val="none" w:sz="0" w:space="0" w:color="auto"/>
        <w:right w:val="none" w:sz="0" w:space="0" w:color="auto"/>
      </w:divBdr>
    </w:div>
    <w:div w:id="962271317">
      <w:bodyDiv w:val="1"/>
      <w:marLeft w:val="0"/>
      <w:marRight w:val="0"/>
      <w:marTop w:val="0"/>
      <w:marBottom w:val="0"/>
      <w:divBdr>
        <w:top w:val="none" w:sz="0" w:space="0" w:color="auto"/>
        <w:left w:val="none" w:sz="0" w:space="0" w:color="auto"/>
        <w:bottom w:val="none" w:sz="0" w:space="0" w:color="auto"/>
        <w:right w:val="none" w:sz="0" w:space="0" w:color="auto"/>
      </w:divBdr>
    </w:div>
    <w:div w:id="1038822669">
      <w:bodyDiv w:val="1"/>
      <w:marLeft w:val="0"/>
      <w:marRight w:val="0"/>
      <w:marTop w:val="0"/>
      <w:marBottom w:val="0"/>
      <w:divBdr>
        <w:top w:val="none" w:sz="0" w:space="0" w:color="auto"/>
        <w:left w:val="none" w:sz="0" w:space="0" w:color="auto"/>
        <w:bottom w:val="none" w:sz="0" w:space="0" w:color="auto"/>
        <w:right w:val="none" w:sz="0" w:space="0" w:color="auto"/>
      </w:divBdr>
    </w:div>
    <w:div w:id="1066142935">
      <w:bodyDiv w:val="1"/>
      <w:marLeft w:val="0"/>
      <w:marRight w:val="0"/>
      <w:marTop w:val="0"/>
      <w:marBottom w:val="0"/>
      <w:divBdr>
        <w:top w:val="none" w:sz="0" w:space="0" w:color="auto"/>
        <w:left w:val="none" w:sz="0" w:space="0" w:color="auto"/>
        <w:bottom w:val="none" w:sz="0" w:space="0" w:color="auto"/>
        <w:right w:val="none" w:sz="0" w:space="0" w:color="auto"/>
      </w:divBdr>
    </w:div>
    <w:div w:id="1356804170">
      <w:bodyDiv w:val="1"/>
      <w:marLeft w:val="0"/>
      <w:marRight w:val="0"/>
      <w:marTop w:val="0"/>
      <w:marBottom w:val="0"/>
      <w:divBdr>
        <w:top w:val="none" w:sz="0" w:space="0" w:color="auto"/>
        <w:left w:val="none" w:sz="0" w:space="0" w:color="auto"/>
        <w:bottom w:val="none" w:sz="0" w:space="0" w:color="auto"/>
        <w:right w:val="none" w:sz="0" w:space="0" w:color="auto"/>
      </w:divBdr>
    </w:div>
    <w:div w:id="1634211408">
      <w:bodyDiv w:val="1"/>
      <w:marLeft w:val="0"/>
      <w:marRight w:val="0"/>
      <w:marTop w:val="0"/>
      <w:marBottom w:val="0"/>
      <w:divBdr>
        <w:top w:val="none" w:sz="0" w:space="0" w:color="auto"/>
        <w:left w:val="none" w:sz="0" w:space="0" w:color="auto"/>
        <w:bottom w:val="none" w:sz="0" w:space="0" w:color="auto"/>
        <w:right w:val="none" w:sz="0" w:space="0" w:color="auto"/>
      </w:divBdr>
    </w:div>
    <w:div w:id="1643072208">
      <w:bodyDiv w:val="1"/>
      <w:marLeft w:val="0"/>
      <w:marRight w:val="0"/>
      <w:marTop w:val="0"/>
      <w:marBottom w:val="0"/>
      <w:divBdr>
        <w:top w:val="none" w:sz="0" w:space="0" w:color="auto"/>
        <w:left w:val="none" w:sz="0" w:space="0" w:color="auto"/>
        <w:bottom w:val="none" w:sz="0" w:space="0" w:color="auto"/>
        <w:right w:val="none" w:sz="0" w:space="0" w:color="auto"/>
      </w:divBdr>
    </w:div>
    <w:div w:id="1803114313">
      <w:bodyDiv w:val="1"/>
      <w:marLeft w:val="0"/>
      <w:marRight w:val="0"/>
      <w:marTop w:val="0"/>
      <w:marBottom w:val="0"/>
      <w:divBdr>
        <w:top w:val="none" w:sz="0" w:space="0" w:color="auto"/>
        <w:left w:val="none" w:sz="0" w:space="0" w:color="auto"/>
        <w:bottom w:val="none" w:sz="0" w:space="0" w:color="auto"/>
        <w:right w:val="none" w:sz="0" w:space="0" w:color="auto"/>
      </w:divBdr>
    </w:div>
    <w:div w:id="1937709791">
      <w:bodyDiv w:val="1"/>
      <w:marLeft w:val="0"/>
      <w:marRight w:val="0"/>
      <w:marTop w:val="0"/>
      <w:marBottom w:val="0"/>
      <w:divBdr>
        <w:top w:val="none" w:sz="0" w:space="0" w:color="auto"/>
        <w:left w:val="none" w:sz="0" w:space="0" w:color="auto"/>
        <w:bottom w:val="none" w:sz="0" w:space="0" w:color="auto"/>
        <w:right w:val="none" w:sz="0" w:space="0" w:color="auto"/>
      </w:divBdr>
    </w:div>
    <w:div w:id="2136218358">
      <w:bodyDiv w:val="1"/>
      <w:marLeft w:val="0"/>
      <w:marRight w:val="0"/>
      <w:marTop w:val="0"/>
      <w:marBottom w:val="0"/>
      <w:divBdr>
        <w:top w:val="none" w:sz="0" w:space="0" w:color="auto"/>
        <w:left w:val="none" w:sz="0" w:space="0" w:color="auto"/>
        <w:bottom w:val="none" w:sz="0" w:space="0" w:color="auto"/>
        <w:right w:val="none" w:sz="0" w:space="0" w:color="auto"/>
      </w:divBdr>
    </w:div>
    <w:div w:id="213968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5.xml"/><Relationship Id="rId3" Type="http://schemas.openxmlformats.org/officeDocument/2006/relationships/numbering" Target="numbering.xml"/><Relationship Id="rId21" Type="http://schemas.openxmlformats.org/officeDocument/2006/relationships/chart" Target="charts/chart10.xml"/><Relationship Id="rId7" Type="http://schemas.openxmlformats.org/officeDocument/2006/relationships/webSettings" Target="webSetting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24" Type="http://schemas.openxmlformats.org/officeDocument/2006/relationships/chart" Target="charts/chart13.xml"/><Relationship Id="rId5" Type="http://schemas.microsoft.com/office/2007/relationships/stylesWithEffects" Target="stylesWithEffect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hart" Target="charts/chart8.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6.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adiq%20Ahmed\Documents\Services%20Sector%20Data%202017.xlsx" TargetMode="External"/></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11.xml.rels><?xml version="1.0" encoding="UTF-8" standalone="yes"?>
<Relationships xmlns="http://schemas.openxmlformats.org/package/2006/relationships"><Relationship Id="rId1" Type="http://schemas.openxmlformats.org/officeDocument/2006/relationships/oleObject" Target="file:///C:\Users\Sadiq%20Ahmed\Documents\Services%20Sector%20Data%202017.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Sadiq%20Ahmed\Documents\Services%20Sector%20Data%202017.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Sadiq%20Ahmed\Documents\Services%20Sector%20Data%202017.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Sadiq%20Ahmed\Documents\Services%20Sector%20Data%202017.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Sadiq%20Ahmed\Documents\Services%20Sector%20Data%202017.xlsx" TargetMode="External"/></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Sadiq%20Ahmed\Documents\Services%20Sector%20Data%202017.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1" Type="http://schemas.openxmlformats.org/officeDocument/2006/relationships/oleObject" Target="file:///C:\Users\Sadiq%20Ahmed\Documents\External%20Sector%20database%20(updated)%2011th%20May%20201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Sadiq%20Ahmed\Documents\Services%20Sector%20Data%20201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Sadiq%20Ahmed\Documents\Services%20Sector%20Data%202017.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Sadiq%20Ahmed\Documents\Services%20Sector%20Data%202017.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Sadiq%20Ahmed\Documents\Services%20Sector%20Data%202017.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Sadiq%20Ahmed\Documents\Services%20Sector%20Data%2020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7797983585385161E-2"/>
          <c:y val="0.19904948123095351"/>
          <c:w val="0.92368347110138205"/>
          <c:h val="0.68073270561459542"/>
        </c:manualLayout>
      </c:layout>
      <c:lineChart>
        <c:grouping val="standard"/>
        <c:varyColors val="0"/>
        <c:ser>
          <c:idx val="0"/>
          <c:order val="0"/>
          <c:tx>
            <c:strRef>
              <c:f>Sheet1!$A$4</c:f>
              <c:strCache>
                <c:ptCount val="1"/>
                <c:pt idx="0">
                  <c:v>Agriculture</c:v>
                </c:pt>
              </c:strCache>
            </c:strRef>
          </c:tx>
          <c:spPr>
            <a:ln w="50800">
              <a:prstDash val="sysDot"/>
            </a:ln>
          </c:spPr>
          <c:marker>
            <c:symbol val="none"/>
          </c:marker>
          <c:cat>
            <c:strRef>
              <c:f>Sheet1!$C$3:$I$3</c:f>
              <c:strCache>
                <c:ptCount val="7"/>
                <c:pt idx="0">
                  <c:v>FY1974</c:v>
                </c:pt>
                <c:pt idx="1">
                  <c:v>FY1980</c:v>
                </c:pt>
                <c:pt idx="2">
                  <c:v>FY1990</c:v>
                </c:pt>
                <c:pt idx="3">
                  <c:v>FY2000</c:v>
                </c:pt>
                <c:pt idx="4">
                  <c:v>FY2010</c:v>
                </c:pt>
                <c:pt idx="5">
                  <c:v>FY2014</c:v>
                </c:pt>
                <c:pt idx="6">
                  <c:v>FY2017</c:v>
                </c:pt>
              </c:strCache>
            </c:strRef>
          </c:cat>
          <c:val>
            <c:numRef>
              <c:f>Sheet1!$C$4:$I$4</c:f>
              <c:numCache>
                <c:formatCode>0.0</c:formatCode>
                <c:ptCount val="7"/>
                <c:pt idx="0" formatCode="General">
                  <c:v>58.5</c:v>
                </c:pt>
                <c:pt idx="1">
                  <c:v>33.264887063655031</c:v>
                </c:pt>
                <c:pt idx="2">
                  <c:v>29.568788501026695</c:v>
                </c:pt>
                <c:pt idx="3">
                  <c:v>25.675675675675677</c:v>
                </c:pt>
                <c:pt idx="4" formatCode="General">
                  <c:v>18.399999999999999</c:v>
                </c:pt>
                <c:pt idx="5" formatCode="General">
                  <c:v>16.5</c:v>
                </c:pt>
                <c:pt idx="6">
                  <c:v>14.79</c:v>
                </c:pt>
              </c:numCache>
            </c:numRef>
          </c:val>
          <c:smooth val="0"/>
        </c:ser>
        <c:ser>
          <c:idx val="1"/>
          <c:order val="1"/>
          <c:tx>
            <c:strRef>
              <c:f>Sheet1!$A$5</c:f>
              <c:strCache>
                <c:ptCount val="1"/>
                <c:pt idx="0">
                  <c:v>Industry</c:v>
                </c:pt>
              </c:strCache>
            </c:strRef>
          </c:tx>
          <c:marker>
            <c:symbol val="none"/>
          </c:marker>
          <c:cat>
            <c:strRef>
              <c:f>Sheet1!$C$3:$I$3</c:f>
              <c:strCache>
                <c:ptCount val="7"/>
                <c:pt idx="0">
                  <c:v>FY1974</c:v>
                </c:pt>
                <c:pt idx="1">
                  <c:v>FY1980</c:v>
                </c:pt>
                <c:pt idx="2">
                  <c:v>FY1990</c:v>
                </c:pt>
                <c:pt idx="3">
                  <c:v>FY2000</c:v>
                </c:pt>
                <c:pt idx="4">
                  <c:v>FY2010</c:v>
                </c:pt>
                <c:pt idx="5">
                  <c:v>FY2014</c:v>
                </c:pt>
                <c:pt idx="6">
                  <c:v>FY2017</c:v>
                </c:pt>
              </c:strCache>
            </c:strRef>
          </c:cat>
          <c:val>
            <c:numRef>
              <c:f>Sheet1!$C$5:$I$5</c:f>
              <c:numCache>
                <c:formatCode>0.0</c:formatCode>
                <c:ptCount val="7"/>
                <c:pt idx="0" formatCode="General">
                  <c:v>10.6</c:v>
                </c:pt>
                <c:pt idx="1">
                  <c:v>17.043121149897331</c:v>
                </c:pt>
                <c:pt idx="2">
                  <c:v>20.739219712525667</c:v>
                </c:pt>
                <c:pt idx="3">
                  <c:v>25.675675675675677</c:v>
                </c:pt>
                <c:pt idx="4" formatCode="General">
                  <c:v>26.8</c:v>
                </c:pt>
                <c:pt idx="5" formatCode="General">
                  <c:v>29.55</c:v>
                </c:pt>
                <c:pt idx="6">
                  <c:v>32.479999999999997</c:v>
                </c:pt>
              </c:numCache>
            </c:numRef>
          </c:val>
          <c:smooth val="0"/>
        </c:ser>
        <c:ser>
          <c:idx val="2"/>
          <c:order val="2"/>
          <c:tx>
            <c:v>Services</c:v>
          </c:tx>
          <c:spPr>
            <a:ln w="50800">
              <a:prstDash val="dash"/>
            </a:ln>
          </c:spPr>
          <c:marker>
            <c:symbol val="none"/>
          </c:marker>
          <c:cat>
            <c:strRef>
              <c:f>Sheet1!$C$3:$I$3</c:f>
              <c:strCache>
                <c:ptCount val="7"/>
                <c:pt idx="0">
                  <c:v>FY1974</c:v>
                </c:pt>
                <c:pt idx="1">
                  <c:v>FY1980</c:v>
                </c:pt>
                <c:pt idx="2">
                  <c:v>FY1990</c:v>
                </c:pt>
                <c:pt idx="3">
                  <c:v>FY2000</c:v>
                </c:pt>
                <c:pt idx="4">
                  <c:v>FY2010</c:v>
                </c:pt>
                <c:pt idx="5">
                  <c:v>FY2014</c:v>
                </c:pt>
                <c:pt idx="6">
                  <c:v>FY2017</c:v>
                </c:pt>
              </c:strCache>
            </c:strRef>
          </c:cat>
          <c:val>
            <c:numRef>
              <c:f>Sheet1!$C$6:$I$6</c:f>
              <c:numCache>
                <c:formatCode>0.0</c:formatCode>
                <c:ptCount val="7"/>
                <c:pt idx="0" formatCode="General">
                  <c:v>30.9</c:v>
                </c:pt>
                <c:pt idx="1">
                  <c:v>49.69199178644763</c:v>
                </c:pt>
                <c:pt idx="2">
                  <c:v>49.691991786447645</c:v>
                </c:pt>
                <c:pt idx="3">
                  <c:v>48.648648648648646</c:v>
                </c:pt>
                <c:pt idx="4" formatCode="General">
                  <c:v>54.8</c:v>
                </c:pt>
                <c:pt idx="5" formatCode="General">
                  <c:v>53.95</c:v>
                </c:pt>
                <c:pt idx="6">
                  <c:v>52.730000000000011</c:v>
                </c:pt>
              </c:numCache>
            </c:numRef>
          </c:val>
          <c:smooth val="0"/>
        </c:ser>
        <c:dLbls>
          <c:showLegendKey val="0"/>
          <c:showVal val="0"/>
          <c:showCatName val="0"/>
          <c:showSerName val="0"/>
          <c:showPercent val="0"/>
          <c:showBubbleSize val="0"/>
        </c:dLbls>
        <c:marker val="1"/>
        <c:smooth val="0"/>
        <c:axId val="189219584"/>
        <c:axId val="189221504"/>
      </c:lineChart>
      <c:catAx>
        <c:axId val="189219584"/>
        <c:scaling>
          <c:orientation val="minMax"/>
        </c:scaling>
        <c:delete val="0"/>
        <c:axPos val="b"/>
        <c:numFmt formatCode="General" sourceLinked="0"/>
        <c:majorTickMark val="out"/>
        <c:minorTickMark val="none"/>
        <c:tickLblPos val="nextTo"/>
        <c:crossAx val="189221504"/>
        <c:crosses val="autoZero"/>
        <c:auto val="1"/>
        <c:lblAlgn val="ctr"/>
        <c:lblOffset val="100"/>
        <c:noMultiLvlLbl val="0"/>
      </c:catAx>
      <c:valAx>
        <c:axId val="189221504"/>
        <c:scaling>
          <c:orientation val="minMax"/>
        </c:scaling>
        <c:delete val="0"/>
        <c:axPos val="l"/>
        <c:numFmt formatCode="General" sourceLinked="1"/>
        <c:majorTickMark val="out"/>
        <c:minorTickMark val="none"/>
        <c:tickLblPos val="nextTo"/>
        <c:crossAx val="189219584"/>
        <c:crosses val="autoZero"/>
        <c:crossBetween val="between"/>
      </c:valAx>
    </c:plotArea>
    <c:legend>
      <c:legendPos val="t"/>
      <c:layout>
        <c:manualLayout>
          <c:xMode val="edge"/>
          <c:yMode val="edge"/>
          <c:x val="0.15641644794400753"/>
          <c:y val="0.11557880439770203"/>
          <c:w val="0.68716688538932558"/>
          <c:h val="4.6647945230622392E-2"/>
        </c:manualLayout>
      </c:layout>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Sheet1!$G$240</c:f>
              <c:strCache>
                <c:ptCount val="1"/>
                <c:pt idx="0">
                  <c:v>FY2000</c:v>
                </c:pt>
              </c:strCache>
            </c:strRef>
          </c:tx>
          <c:invertIfNegative val="0"/>
          <c:cat>
            <c:strRef>
              <c:f>Sheet1!$A$241:$A$244</c:f>
              <c:strCache>
                <c:ptCount val="4"/>
                <c:pt idx="0">
                  <c:v>Trade</c:v>
                </c:pt>
                <c:pt idx="1">
                  <c:v>Transport</c:v>
                </c:pt>
                <c:pt idx="2">
                  <c:v>Modern</c:v>
                </c:pt>
                <c:pt idx="3">
                  <c:v>Personal</c:v>
                </c:pt>
              </c:strCache>
            </c:strRef>
          </c:cat>
          <c:val>
            <c:numRef>
              <c:f>Sheet1!$G$241:$G$244</c:f>
              <c:numCache>
                <c:formatCode>0</c:formatCode>
                <c:ptCount val="4"/>
                <c:pt idx="0">
                  <c:v>40.666666666666664</c:v>
                </c:pt>
                <c:pt idx="1">
                  <c:v>17.730496453900709</c:v>
                </c:pt>
                <c:pt idx="2">
                  <c:v>20.900709219858157</c:v>
                </c:pt>
                <c:pt idx="3">
                  <c:v>20.702127659574469</c:v>
                </c:pt>
              </c:numCache>
            </c:numRef>
          </c:val>
        </c:ser>
        <c:ser>
          <c:idx val="1"/>
          <c:order val="1"/>
          <c:tx>
            <c:strRef>
              <c:f>Sheet1!$H$240</c:f>
              <c:strCache>
                <c:ptCount val="1"/>
                <c:pt idx="0">
                  <c:v>FY2010</c:v>
                </c:pt>
              </c:strCache>
            </c:strRef>
          </c:tx>
          <c:invertIfNegative val="0"/>
          <c:cat>
            <c:strRef>
              <c:f>Sheet1!$A$241:$A$244</c:f>
              <c:strCache>
                <c:ptCount val="4"/>
                <c:pt idx="0">
                  <c:v>Trade</c:v>
                </c:pt>
                <c:pt idx="1">
                  <c:v>Transport</c:v>
                </c:pt>
                <c:pt idx="2">
                  <c:v>Modern</c:v>
                </c:pt>
                <c:pt idx="3">
                  <c:v>Personal</c:v>
                </c:pt>
              </c:strCache>
            </c:strRef>
          </c:cat>
          <c:val>
            <c:numRef>
              <c:f>Sheet1!$H$241:$H$244</c:f>
              <c:numCache>
                <c:formatCode>0</c:formatCode>
                <c:ptCount val="4"/>
                <c:pt idx="0">
                  <c:v>40.241759412109275</c:v>
                </c:pt>
                <c:pt idx="1">
                  <c:v>21.209862079982962</c:v>
                </c:pt>
                <c:pt idx="2">
                  <c:v>20.634751584216414</c:v>
                </c:pt>
                <c:pt idx="3">
                  <c:v>17.913626923691357</c:v>
                </c:pt>
              </c:numCache>
            </c:numRef>
          </c:val>
        </c:ser>
        <c:ser>
          <c:idx val="2"/>
          <c:order val="2"/>
          <c:tx>
            <c:strRef>
              <c:f>Sheet1!$I$240</c:f>
              <c:strCache>
                <c:ptCount val="1"/>
                <c:pt idx="0">
                  <c:v>FY2016</c:v>
                </c:pt>
              </c:strCache>
            </c:strRef>
          </c:tx>
          <c:invertIfNegative val="0"/>
          <c:cat>
            <c:strRef>
              <c:f>Sheet1!$A$241:$A$244</c:f>
              <c:strCache>
                <c:ptCount val="4"/>
                <c:pt idx="0">
                  <c:v>Trade</c:v>
                </c:pt>
                <c:pt idx="1">
                  <c:v>Transport</c:v>
                </c:pt>
                <c:pt idx="2">
                  <c:v>Modern</c:v>
                </c:pt>
                <c:pt idx="3">
                  <c:v>Personal</c:v>
                </c:pt>
              </c:strCache>
            </c:strRef>
          </c:cat>
          <c:val>
            <c:numRef>
              <c:f>Sheet1!$I$241:$I$244</c:f>
              <c:numCache>
                <c:formatCode>0</c:formatCode>
                <c:ptCount val="4"/>
                <c:pt idx="0">
                  <c:v>36.215379008746353</c:v>
                </c:pt>
                <c:pt idx="1">
                  <c:v>20.945699708454811</c:v>
                </c:pt>
                <c:pt idx="2">
                  <c:v>27.637572886297374</c:v>
                </c:pt>
                <c:pt idx="3">
                  <c:v>15.201348396501457</c:v>
                </c:pt>
              </c:numCache>
            </c:numRef>
          </c:val>
        </c:ser>
        <c:dLbls>
          <c:showLegendKey val="0"/>
          <c:showVal val="0"/>
          <c:showCatName val="0"/>
          <c:showSerName val="0"/>
          <c:showPercent val="0"/>
          <c:showBubbleSize val="0"/>
        </c:dLbls>
        <c:gapWidth val="150"/>
        <c:axId val="161842304"/>
        <c:axId val="161843840"/>
      </c:barChart>
      <c:catAx>
        <c:axId val="161842304"/>
        <c:scaling>
          <c:orientation val="minMax"/>
        </c:scaling>
        <c:delete val="0"/>
        <c:axPos val="b"/>
        <c:numFmt formatCode="General" sourceLinked="0"/>
        <c:majorTickMark val="out"/>
        <c:minorTickMark val="none"/>
        <c:tickLblPos val="nextTo"/>
        <c:crossAx val="161843840"/>
        <c:crosses val="autoZero"/>
        <c:auto val="1"/>
        <c:lblAlgn val="ctr"/>
        <c:lblOffset val="100"/>
        <c:noMultiLvlLbl val="0"/>
      </c:catAx>
      <c:valAx>
        <c:axId val="161843840"/>
        <c:scaling>
          <c:orientation val="minMax"/>
        </c:scaling>
        <c:delete val="0"/>
        <c:axPos val="l"/>
        <c:majorGridlines/>
        <c:numFmt formatCode="0" sourceLinked="1"/>
        <c:majorTickMark val="out"/>
        <c:minorTickMark val="none"/>
        <c:tickLblPos val="nextTo"/>
        <c:crossAx val="161842304"/>
        <c:crosses val="autoZero"/>
        <c:crossBetween val="between"/>
      </c:valAx>
    </c:plotArea>
    <c:legend>
      <c:legendPos val="r"/>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16293819436953944"/>
          <c:y val="0.11564865712540649"/>
          <c:w val="0.79128975605990426"/>
          <c:h val="0.75272784298189144"/>
        </c:manualLayout>
      </c:layout>
      <c:barChart>
        <c:barDir val="bar"/>
        <c:grouping val="clustered"/>
        <c:varyColors val="0"/>
        <c:ser>
          <c:idx val="0"/>
          <c:order val="0"/>
          <c:tx>
            <c:strRef>
              <c:f>Sheet1!$B$198</c:f>
              <c:strCache>
                <c:ptCount val="1"/>
                <c:pt idx="0">
                  <c:v>1991</c:v>
                </c:pt>
              </c:strCache>
            </c:strRef>
          </c:tx>
          <c:invertIfNegative val="0"/>
          <c:dLbls>
            <c:dLbl>
              <c:idx val="0"/>
              <c:layout>
                <c:manualLayout>
                  <c:x val="2.3778367765951736E-17"/>
                  <c:y val="1.3605442176870748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0"/>
                  <c:y val="9.0702947845804991E-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0"/>
                  <c:y val="9.0702947845804991E-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0"/>
                  <c:y val="1.3605442176870665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4"/>
              <c:layout>
                <c:manualLayout>
                  <c:x val="0"/>
                  <c:y val="2.2675736961451247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5"/>
              <c:layout>
                <c:manualLayout>
                  <c:x val="0"/>
                  <c:y val="1.3605442176870748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6"/>
              <c:layout>
                <c:manualLayout>
                  <c:x val="2.5940337224383916E-3"/>
                  <c:y val="1.3605442176870789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7"/>
              <c:layout>
                <c:manualLayout>
                  <c:x val="0"/>
                  <c:y val="1.3605442176870748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8"/>
              <c:layout>
                <c:manualLayout>
                  <c:x val="0"/>
                  <c:y val="1.3605442176870748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baseline="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Sheet1!$A$199:$A$207</c:f>
              <c:strCache>
                <c:ptCount val="9"/>
                <c:pt idx="0">
                  <c:v>Bangladesh</c:v>
                </c:pt>
                <c:pt idx="1">
                  <c:v>China</c:v>
                </c:pt>
                <c:pt idx="2">
                  <c:v>India</c:v>
                </c:pt>
                <c:pt idx="3">
                  <c:v>Malaysia</c:v>
                </c:pt>
                <c:pt idx="4">
                  <c:v>Pakistan</c:v>
                </c:pt>
                <c:pt idx="5">
                  <c:v>Sri Lanka</c:v>
                </c:pt>
                <c:pt idx="6">
                  <c:v>Thailand</c:v>
                </c:pt>
                <c:pt idx="7">
                  <c:v>Vietnam</c:v>
                </c:pt>
                <c:pt idx="8">
                  <c:v>South Asia</c:v>
                </c:pt>
              </c:strCache>
            </c:strRef>
          </c:cat>
          <c:val>
            <c:numRef>
              <c:f>Sheet1!$B$199:$B$207</c:f>
              <c:numCache>
                <c:formatCode>General</c:formatCode>
                <c:ptCount val="9"/>
                <c:pt idx="0">
                  <c:v>3042</c:v>
                </c:pt>
                <c:pt idx="1">
                  <c:v>2991</c:v>
                </c:pt>
                <c:pt idx="2">
                  <c:v>4831</c:v>
                </c:pt>
                <c:pt idx="3">
                  <c:v>29428</c:v>
                </c:pt>
                <c:pt idx="4">
                  <c:v>11539</c:v>
                </c:pt>
                <c:pt idx="5">
                  <c:v>10663</c:v>
                </c:pt>
                <c:pt idx="6">
                  <c:v>13065</c:v>
                </c:pt>
                <c:pt idx="7">
                  <c:v>3125</c:v>
                </c:pt>
                <c:pt idx="8">
                  <c:v>5164</c:v>
                </c:pt>
              </c:numCache>
            </c:numRef>
          </c:val>
        </c:ser>
        <c:ser>
          <c:idx val="1"/>
          <c:order val="1"/>
          <c:tx>
            <c:strRef>
              <c:f>Sheet1!$C$198</c:f>
              <c:strCache>
                <c:ptCount val="1"/>
                <c:pt idx="0">
                  <c:v>2016</c:v>
                </c:pt>
              </c:strCache>
            </c:strRef>
          </c:tx>
          <c:invertIfNegative val="0"/>
          <c:dLbls>
            <c:spPr>
              <a:noFill/>
              <a:ln>
                <a:noFill/>
              </a:ln>
              <a:effectLst/>
            </c:spPr>
            <c:txPr>
              <a:bodyPr/>
              <a:lstStyle/>
              <a:p>
                <a:pPr>
                  <a:defRPr sz="800" baseline="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Sheet1!$A$199:$A$207</c:f>
              <c:strCache>
                <c:ptCount val="9"/>
                <c:pt idx="0">
                  <c:v>Bangladesh</c:v>
                </c:pt>
                <c:pt idx="1">
                  <c:v>China</c:v>
                </c:pt>
                <c:pt idx="2">
                  <c:v>India</c:v>
                </c:pt>
                <c:pt idx="3">
                  <c:v>Malaysia</c:v>
                </c:pt>
                <c:pt idx="4">
                  <c:v>Pakistan</c:v>
                </c:pt>
                <c:pt idx="5">
                  <c:v>Sri Lanka</c:v>
                </c:pt>
                <c:pt idx="6">
                  <c:v>Thailand</c:v>
                </c:pt>
                <c:pt idx="7">
                  <c:v>Vietnam</c:v>
                </c:pt>
                <c:pt idx="8">
                  <c:v>South Asia</c:v>
                </c:pt>
              </c:strCache>
            </c:strRef>
          </c:cat>
          <c:val>
            <c:numRef>
              <c:f>Sheet1!$C$199:$C$207</c:f>
              <c:numCache>
                <c:formatCode>General</c:formatCode>
                <c:ptCount val="9"/>
                <c:pt idx="0">
                  <c:v>7833</c:v>
                </c:pt>
                <c:pt idx="1">
                  <c:v>25369</c:v>
                </c:pt>
                <c:pt idx="2">
                  <c:v>16528</c:v>
                </c:pt>
                <c:pt idx="3">
                  <c:v>56084</c:v>
                </c:pt>
                <c:pt idx="4">
                  <c:v>14473</c:v>
                </c:pt>
                <c:pt idx="5">
                  <c:v>31320</c:v>
                </c:pt>
                <c:pt idx="6">
                  <c:v>27101</c:v>
                </c:pt>
                <c:pt idx="7">
                  <c:v>9894</c:v>
                </c:pt>
                <c:pt idx="8">
                  <c:v>15164</c:v>
                </c:pt>
              </c:numCache>
            </c:numRef>
          </c:val>
        </c:ser>
        <c:dLbls>
          <c:dLblPos val="outEnd"/>
          <c:showLegendKey val="0"/>
          <c:showVal val="1"/>
          <c:showCatName val="0"/>
          <c:showSerName val="0"/>
          <c:showPercent val="0"/>
          <c:showBubbleSize val="0"/>
        </c:dLbls>
        <c:gapWidth val="150"/>
        <c:axId val="188883328"/>
        <c:axId val="188884864"/>
      </c:barChart>
      <c:catAx>
        <c:axId val="188883328"/>
        <c:scaling>
          <c:orientation val="minMax"/>
        </c:scaling>
        <c:delete val="0"/>
        <c:axPos val="l"/>
        <c:numFmt formatCode="General" sourceLinked="0"/>
        <c:majorTickMark val="out"/>
        <c:minorTickMark val="none"/>
        <c:tickLblPos val="nextTo"/>
        <c:crossAx val="188884864"/>
        <c:crosses val="autoZero"/>
        <c:auto val="1"/>
        <c:lblAlgn val="ctr"/>
        <c:lblOffset val="100"/>
        <c:noMultiLvlLbl val="0"/>
      </c:catAx>
      <c:valAx>
        <c:axId val="188884864"/>
        <c:scaling>
          <c:orientation val="minMax"/>
        </c:scaling>
        <c:delete val="0"/>
        <c:axPos val="b"/>
        <c:title>
          <c:tx>
            <c:rich>
              <a:bodyPr/>
              <a:lstStyle/>
              <a:p>
                <a:pPr>
                  <a:defRPr/>
                </a:pPr>
                <a:r>
                  <a:rPr lang="en-US"/>
                  <a:t>GDP</a:t>
                </a:r>
                <a:r>
                  <a:rPr lang="en-US" baseline="0"/>
                  <a:t> per person employed</a:t>
                </a:r>
                <a:endParaRPr lang="en-US"/>
              </a:p>
            </c:rich>
          </c:tx>
          <c:overlay val="0"/>
        </c:title>
        <c:numFmt formatCode="General" sourceLinked="1"/>
        <c:majorTickMark val="out"/>
        <c:minorTickMark val="none"/>
        <c:tickLblPos val="nextTo"/>
        <c:crossAx val="188883328"/>
        <c:crosses val="autoZero"/>
        <c:crossBetween val="between"/>
      </c:valAx>
    </c:plotArea>
    <c:legend>
      <c:legendPos val="t"/>
      <c:layout>
        <c:manualLayout>
          <c:xMode val="edge"/>
          <c:yMode val="edge"/>
          <c:x val="0.40684690525216016"/>
          <c:y val="2.3009623797025373E-2"/>
          <c:w val="0.18630599398935352"/>
          <c:h val="6.8868749896828937E-2"/>
        </c:manualLayout>
      </c:layout>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339000482082623"/>
          <c:y val="0.17118886547632253"/>
          <c:w val="0.82667802239005939"/>
          <c:h val="0.68200473180289078"/>
        </c:manualLayout>
      </c:layout>
      <c:barChart>
        <c:barDir val="col"/>
        <c:grouping val="clustered"/>
        <c:varyColors val="0"/>
        <c:ser>
          <c:idx val="0"/>
          <c:order val="0"/>
          <c:tx>
            <c:v>Agriculture</c:v>
          </c:tx>
          <c:invertIfNegative val="0"/>
          <c:cat>
            <c:strRef>
              <c:f>Sheet1!$D$84:$H$84</c:f>
              <c:strCache>
                <c:ptCount val="5"/>
                <c:pt idx="0">
                  <c:v>FY1981</c:v>
                </c:pt>
                <c:pt idx="1">
                  <c:v>FY1991</c:v>
                </c:pt>
                <c:pt idx="2">
                  <c:v>FY2000</c:v>
                </c:pt>
                <c:pt idx="3">
                  <c:v>FY2010</c:v>
                </c:pt>
                <c:pt idx="4">
                  <c:v>FY2016</c:v>
                </c:pt>
              </c:strCache>
            </c:strRef>
          </c:cat>
          <c:val>
            <c:numRef>
              <c:f>Sheet1!$D$97:$H$97</c:f>
              <c:numCache>
                <c:formatCode>0</c:formatCode>
                <c:ptCount val="5"/>
                <c:pt idx="0">
                  <c:v>21898.396074121021</c:v>
                </c:pt>
                <c:pt idx="1">
                  <c:v>23324.513660145636</c:v>
                </c:pt>
                <c:pt idx="2">
                  <c:v>24969.562322503498</c:v>
                </c:pt>
                <c:pt idx="3">
                  <c:v>26112.557517599394</c:v>
                </c:pt>
                <c:pt idx="4">
                  <c:v>32137.999865727779</c:v>
                </c:pt>
              </c:numCache>
            </c:numRef>
          </c:val>
        </c:ser>
        <c:ser>
          <c:idx val="1"/>
          <c:order val="1"/>
          <c:tx>
            <c:v>Industry</c:v>
          </c:tx>
          <c:invertIfNegative val="0"/>
          <c:cat>
            <c:strRef>
              <c:f>Sheet1!$D$84:$H$84</c:f>
              <c:strCache>
                <c:ptCount val="5"/>
                <c:pt idx="0">
                  <c:v>FY1981</c:v>
                </c:pt>
                <c:pt idx="1">
                  <c:v>FY1991</c:v>
                </c:pt>
                <c:pt idx="2">
                  <c:v>FY2000</c:v>
                </c:pt>
                <c:pt idx="3">
                  <c:v>FY2010</c:v>
                </c:pt>
                <c:pt idx="4">
                  <c:v>FY2016</c:v>
                </c:pt>
              </c:strCache>
            </c:strRef>
          </c:cat>
          <c:val>
            <c:numRef>
              <c:f>Sheet1!$D$98:$H$98</c:f>
              <c:numCache>
                <c:formatCode>0</c:formatCode>
                <c:ptCount val="5"/>
                <c:pt idx="0">
                  <c:v>57032.705413207164</c:v>
                </c:pt>
                <c:pt idx="1">
                  <c:v>66696.646166004037</c:v>
                </c:pt>
                <c:pt idx="2">
                  <c:v>97957.513726744495</c:v>
                </c:pt>
                <c:pt idx="3">
                  <c:v>111723.42883548983</c:v>
                </c:pt>
                <c:pt idx="4">
                  <c:v>143393.8145646264</c:v>
                </c:pt>
              </c:numCache>
            </c:numRef>
          </c:val>
        </c:ser>
        <c:ser>
          <c:idx val="2"/>
          <c:order val="2"/>
          <c:tx>
            <c:v>Services</c:v>
          </c:tx>
          <c:invertIfNegative val="0"/>
          <c:cat>
            <c:strRef>
              <c:f>Sheet1!$D$84:$H$84</c:f>
              <c:strCache>
                <c:ptCount val="5"/>
                <c:pt idx="0">
                  <c:v>FY1981</c:v>
                </c:pt>
                <c:pt idx="1">
                  <c:v>FY1991</c:v>
                </c:pt>
                <c:pt idx="2">
                  <c:v>FY2000</c:v>
                </c:pt>
                <c:pt idx="3">
                  <c:v>FY2010</c:v>
                </c:pt>
                <c:pt idx="4">
                  <c:v>FY2016</c:v>
                </c:pt>
              </c:strCache>
            </c:strRef>
          </c:cat>
          <c:val>
            <c:numRef>
              <c:f>Sheet1!$D$99:$H$99</c:f>
              <c:numCache>
                <c:formatCode>0</c:formatCode>
                <c:ptCount val="5"/>
                <c:pt idx="0">
                  <c:v>73905.835127154642</c:v>
                </c:pt>
                <c:pt idx="1">
                  <c:v>61102.984519000805</c:v>
                </c:pt>
                <c:pt idx="2">
                  <c:v>67023.562023562015</c:v>
                </c:pt>
                <c:pt idx="3">
                  <c:v>98788.929410001496</c:v>
                </c:pt>
                <c:pt idx="4">
                  <c:v>126725.20439652521</c:v>
                </c:pt>
              </c:numCache>
            </c:numRef>
          </c:val>
        </c:ser>
        <c:ser>
          <c:idx val="3"/>
          <c:order val="3"/>
          <c:tx>
            <c:v>Overall</c:v>
          </c:tx>
          <c:invertIfNegative val="0"/>
          <c:cat>
            <c:strRef>
              <c:f>Sheet1!$D$84:$H$84</c:f>
              <c:strCache>
                <c:ptCount val="5"/>
                <c:pt idx="0">
                  <c:v>FY1981</c:v>
                </c:pt>
                <c:pt idx="1">
                  <c:v>FY1991</c:v>
                </c:pt>
                <c:pt idx="2">
                  <c:v>FY2000</c:v>
                </c:pt>
                <c:pt idx="3">
                  <c:v>FY2010</c:v>
                </c:pt>
                <c:pt idx="4">
                  <c:v>FY2016</c:v>
                </c:pt>
              </c:strCache>
            </c:strRef>
          </c:cat>
          <c:val>
            <c:numRef>
              <c:f>Sheet1!$D$100:$H$100</c:f>
              <c:numCache>
                <c:formatCode>0</c:formatCode>
                <c:ptCount val="5"/>
                <c:pt idx="0">
                  <c:v>40156.521739130432</c:v>
                </c:pt>
                <c:pt idx="1">
                  <c:v>41807.570977917982</c:v>
                </c:pt>
                <c:pt idx="2">
                  <c:v>49597.435897435891</c:v>
                </c:pt>
                <c:pt idx="3">
                  <c:v>66700.554528650639</c:v>
                </c:pt>
                <c:pt idx="4">
                  <c:v>87706.544500781965</c:v>
                </c:pt>
              </c:numCache>
            </c:numRef>
          </c:val>
        </c:ser>
        <c:dLbls>
          <c:showLegendKey val="0"/>
          <c:showVal val="0"/>
          <c:showCatName val="0"/>
          <c:showSerName val="0"/>
          <c:showPercent val="0"/>
          <c:showBubbleSize val="0"/>
        </c:dLbls>
        <c:gapWidth val="150"/>
        <c:axId val="188903808"/>
        <c:axId val="188905344"/>
      </c:barChart>
      <c:catAx>
        <c:axId val="188903808"/>
        <c:scaling>
          <c:orientation val="minMax"/>
        </c:scaling>
        <c:delete val="0"/>
        <c:axPos val="b"/>
        <c:numFmt formatCode="General" sourceLinked="0"/>
        <c:majorTickMark val="out"/>
        <c:minorTickMark val="none"/>
        <c:tickLblPos val="nextTo"/>
        <c:crossAx val="188905344"/>
        <c:crosses val="autoZero"/>
        <c:auto val="1"/>
        <c:lblAlgn val="ctr"/>
        <c:lblOffset val="100"/>
        <c:noMultiLvlLbl val="0"/>
      </c:catAx>
      <c:valAx>
        <c:axId val="188905344"/>
        <c:scaling>
          <c:orientation val="minMax"/>
        </c:scaling>
        <c:delete val="0"/>
        <c:axPos val="l"/>
        <c:majorGridlines/>
        <c:title>
          <c:tx>
            <c:rich>
              <a:bodyPr rot="-5400000" vert="horz"/>
              <a:lstStyle/>
              <a:p>
                <a:pPr>
                  <a:defRPr/>
                </a:pPr>
                <a:r>
                  <a:rPr lang="en-US"/>
                  <a:t>Taka</a:t>
                </a:r>
              </a:p>
            </c:rich>
          </c:tx>
          <c:overlay val="0"/>
        </c:title>
        <c:numFmt formatCode="0" sourceLinked="1"/>
        <c:majorTickMark val="out"/>
        <c:minorTickMark val="none"/>
        <c:tickLblPos val="nextTo"/>
        <c:crossAx val="188903808"/>
        <c:crosses val="autoZero"/>
        <c:crossBetween val="between"/>
      </c:valAx>
    </c:plotArea>
    <c:legend>
      <c:legendPos val="t"/>
      <c:layout>
        <c:manualLayout>
          <c:xMode val="edge"/>
          <c:yMode val="edge"/>
          <c:x val="0.19867235345581799"/>
          <c:y val="4.7616723965842302E-2"/>
          <c:w val="0.60265488242541265"/>
          <c:h val="6.3651585924640791E-2"/>
        </c:manualLayout>
      </c:layout>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0.15621295804282134"/>
          <c:y val="0.15806146572104018"/>
          <c:w val="0.79977886199807846"/>
          <c:h val="0.6840495464382742"/>
        </c:manualLayout>
      </c:layout>
      <c:barChart>
        <c:barDir val="bar"/>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Sheet1!$A$265:$A$271</c:f>
              <c:strCache>
                <c:ptCount val="7"/>
                <c:pt idx="0">
                  <c:v>ICT</c:v>
                </c:pt>
                <c:pt idx="1">
                  <c:v>Finance</c:v>
                </c:pt>
                <c:pt idx="2">
                  <c:v>Pub Admin</c:v>
                </c:pt>
                <c:pt idx="3">
                  <c:v>Education</c:v>
                </c:pt>
                <c:pt idx="4">
                  <c:v>Health</c:v>
                </c:pt>
                <c:pt idx="5">
                  <c:v>Trade</c:v>
                </c:pt>
                <c:pt idx="6">
                  <c:v>Transport</c:v>
                </c:pt>
              </c:strCache>
            </c:strRef>
          </c:cat>
          <c:val>
            <c:numRef>
              <c:f>Sheet1!$F$265:$F$271</c:f>
              <c:numCache>
                <c:formatCode>0</c:formatCode>
                <c:ptCount val="7"/>
                <c:pt idx="0">
                  <c:v>1211.2513966480446</c:v>
                </c:pt>
                <c:pt idx="1">
                  <c:v>1496.5011764705882</c:v>
                </c:pt>
                <c:pt idx="2">
                  <c:v>675.8976697061803</c:v>
                </c:pt>
                <c:pt idx="3">
                  <c:v>215.63467779323133</c:v>
                </c:pt>
                <c:pt idx="4">
                  <c:v>684.20866141732279</c:v>
                </c:pt>
                <c:pt idx="5">
                  <c:v>269.50616352201257</c:v>
                </c:pt>
                <c:pt idx="6">
                  <c:v>320.75598086124404</c:v>
                </c:pt>
              </c:numCache>
            </c:numRef>
          </c:val>
        </c:ser>
        <c:dLbls>
          <c:dLblPos val="outEnd"/>
          <c:showLegendKey val="0"/>
          <c:showVal val="1"/>
          <c:showCatName val="0"/>
          <c:showSerName val="0"/>
          <c:showPercent val="0"/>
          <c:showBubbleSize val="0"/>
        </c:dLbls>
        <c:gapWidth val="150"/>
        <c:axId val="188966016"/>
        <c:axId val="189022208"/>
      </c:barChart>
      <c:catAx>
        <c:axId val="188966016"/>
        <c:scaling>
          <c:orientation val="minMax"/>
        </c:scaling>
        <c:delete val="0"/>
        <c:axPos val="l"/>
        <c:numFmt formatCode="General" sourceLinked="0"/>
        <c:majorTickMark val="out"/>
        <c:minorTickMark val="none"/>
        <c:tickLblPos val="nextTo"/>
        <c:crossAx val="189022208"/>
        <c:crosses val="autoZero"/>
        <c:auto val="1"/>
        <c:lblAlgn val="ctr"/>
        <c:lblOffset val="100"/>
        <c:noMultiLvlLbl val="0"/>
      </c:catAx>
      <c:valAx>
        <c:axId val="189022208"/>
        <c:scaling>
          <c:orientation val="minMax"/>
        </c:scaling>
        <c:delete val="0"/>
        <c:axPos val="b"/>
        <c:title>
          <c:tx>
            <c:rich>
              <a:bodyPr/>
              <a:lstStyle/>
              <a:p>
                <a:pPr>
                  <a:defRPr/>
                </a:pPr>
                <a:r>
                  <a:rPr lang="en-US"/>
                  <a:t>000 Taka</a:t>
                </a:r>
              </a:p>
            </c:rich>
          </c:tx>
          <c:overlay val="0"/>
        </c:title>
        <c:numFmt formatCode="0" sourceLinked="1"/>
        <c:majorTickMark val="out"/>
        <c:minorTickMark val="none"/>
        <c:tickLblPos val="nextTo"/>
        <c:crossAx val="188966016"/>
        <c:crosses val="autoZero"/>
        <c:crossBetween val="between"/>
      </c:valAx>
    </c:plotArea>
    <c:plotVisOnly val="1"/>
    <c:dispBlanksAs val="gap"/>
    <c:showDLblsOverMax val="0"/>
  </c:chart>
  <c:spPr>
    <a:solidFill>
      <a:schemeClr val="lt1"/>
    </a:solidFill>
    <a:ln w="25400" cap="flat" cmpd="sng" algn="ctr">
      <a:solidFill>
        <a:schemeClr val="accent3"/>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2"/>
    </mc:Choice>
    <mc:Fallback>
      <c:style val="32"/>
    </mc:Fallback>
  </mc:AlternateContent>
  <c:chart>
    <c:autoTitleDeleted val="1"/>
    <c:plotArea>
      <c:layout>
        <c:manualLayout>
          <c:layoutTarget val="inner"/>
          <c:xMode val="edge"/>
          <c:yMode val="edge"/>
          <c:x val="0.18007883995489157"/>
          <c:y val="4.7153348733616492E-2"/>
          <c:w val="0.75990858557129026"/>
          <c:h val="0.81224868973397257"/>
        </c:manualLayout>
      </c:layout>
      <c:barChart>
        <c:barDir val="bar"/>
        <c:grouping val="clustered"/>
        <c:varyColors val="0"/>
        <c:ser>
          <c:idx val="0"/>
          <c:order val="0"/>
          <c:tx>
            <c:strRef>
              <c:f>Sheet1!$B$210</c:f>
              <c:strCache>
                <c:ptCount val="1"/>
                <c:pt idx="0">
                  <c:v>Male</c:v>
                </c:pt>
              </c:strCache>
            </c:strRef>
          </c:tx>
          <c:invertIfNegative val="0"/>
          <c:dLbls>
            <c:dLbl>
              <c:idx val="2"/>
              <c:layout>
                <c:manualLayout>
                  <c:x val="7.6045627376426783E-3"/>
                  <c:y val="1.3311145761238572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1.013941698352354E-2"/>
                  <c:y val="8.874097174159129E-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5"/>
              <c:layout>
                <c:manualLayout>
                  <c:x val="0"/>
                  <c:y val="-1.3311145761238572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7"/>
              <c:layout>
                <c:manualLayout>
                  <c:x val="0"/>
                  <c:y val="1.7748194348318095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Sheet1!$A$211:$A$220</c:f>
              <c:strCache>
                <c:ptCount val="10"/>
                <c:pt idx="0">
                  <c:v>Finance</c:v>
                </c:pt>
                <c:pt idx="1">
                  <c:v>ICT</c:v>
                </c:pt>
                <c:pt idx="2">
                  <c:v>Sc &amp; Tech</c:v>
                </c:pt>
                <c:pt idx="3">
                  <c:v>Healthcare</c:v>
                </c:pt>
                <c:pt idx="4">
                  <c:v>Education</c:v>
                </c:pt>
                <c:pt idx="5">
                  <c:v>Energy</c:v>
                </c:pt>
                <c:pt idx="6">
                  <c:v>Pub Admin</c:v>
                </c:pt>
                <c:pt idx="7">
                  <c:v>Office support</c:v>
                </c:pt>
                <c:pt idx="8">
                  <c:v>Trade</c:v>
                </c:pt>
                <c:pt idx="9">
                  <c:v>Transport</c:v>
                </c:pt>
              </c:strCache>
            </c:strRef>
          </c:cat>
          <c:val>
            <c:numRef>
              <c:f>Sheet1!$B$211:$B$220</c:f>
              <c:numCache>
                <c:formatCode>General</c:formatCode>
                <c:ptCount val="10"/>
                <c:pt idx="0">
                  <c:v>28569</c:v>
                </c:pt>
                <c:pt idx="1">
                  <c:v>23369</c:v>
                </c:pt>
                <c:pt idx="2">
                  <c:v>20877</c:v>
                </c:pt>
                <c:pt idx="3">
                  <c:v>20812</c:v>
                </c:pt>
                <c:pt idx="4">
                  <c:v>19690</c:v>
                </c:pt>
                <c:pt idx="5">
                  <c:v>19556</c:v>
                </c:pt>
                <c:pt idx="6">
                  <c:v>18358</c:v>
                </c:pt>
                <c:pt idx="7">
                  <c:v>14683</c:v>
                </c:pt>
                <c:pt idx="8">
                  <c:v>12957</c:v>
                </c:pt>
                <c:pt idx="9">
                  <c:v>12470</c:v>
                </c:pt>
              </c:numCache>
            </c:numRef>
          </c:val>
        </c:ser>
        <c:ser>
          <c:idx val="1"/>
          <c:order val="1"/>
          <c:tx>
            <c:strRef>
              <c:f>Sheet1!$C$210</c:f>
              <c:strCache>
                <c:ptCount val="1"/>
                <c:pt idx="0">
                  <c:v>Female</c:v>
                </c:pt>
              </c:strCache>
            </c:strRef>
          </c:tx>
          <c:invertIfNegative val="0"/>
          <c:dLbls>
            <c:dLbl>
              <c:idx val="0"/>
              <c:layout>
                <c:manualLayout>
                  <c:x val="0"/>
                  <c:y val="-8.8740971741590475E-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0"/>
                  <c:y val="-8.8740971741590475E-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7.6045627376425855E-3"/>
                  <c:y val="-4.4370485870795237E-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0"/>
                  <c:y val="-1.3311145761238491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4"/>
              <c:layout>
                <c:manualLayout>
                  <c:x val="0"/>
                  <c:y val="-1.3311145761238572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5"/>
              <c:layout>
                <c:manualLayout>
                  <c:x val="0"/>
                  <c:y val="-1.3311145761238572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6"/>
              <c:layout>
                <c:manualLayout>
                  <c:x val="7.6045627376425855E-3"/>
                  <c:y val="-2.2185242935397621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8"/>
              <c:layout>
                <c:manualLayout>
                  <c:x val="0"/>
                  <c:y val="-1.3311145761238572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9"/>
              <c:layout>
                <c:manualLayout>
                  <c:x val="4.6471790995053965E-17"/>
                  <c:y val="-1.7748194348318116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Sheet1!$A$211:$A$220</c:f>
              <c:strCache>
                <c:ptCount val="10"/>
                <c:pt idx="0">
                  <c:v>Finance</c:v>
                </c:pt>
                <c:pt idx="1">
                  <c:v>ICT</c:v>
                </c:pt>
                <c:pt idx="2">
                  <c:v>Sc &amp; Tech</c:v>
                </c:pt>
                <c:pt idx="3">
                  <c:v>Healthcare</c:v>
                </c:pt>
                <c:pt idx="4">
                  <c:v>Education</c:v>
                </c:pt>
                <c:pt idx="5">
                  <c:v>Energy</c:v>
                </c:pt>
                <c:pt idx="6">
                  <c:v>Pub Admin</c:v>
                </c:pt>
                <c:pt idx="7">
                  <c:v>Office support</c:v>
                </c:pt>
                <c:pt idx="8">
                  <c:v>Trade</c:v>
                </c:pt>
                <c:pt idx="9">
                  <c:v>Transport</c:v>
                </c:pt>
              </c:strCache>
            </c:strRef>
          </c:cat>
          <c:val>
            <c:numRef>
              <c:f>Sheet1!$C$211:$C$220</c:f>
              <c:numCache>
                <c:formatCode>General</c:formatCode>
                <c:ptCount val="10"/>
                <c:pt idx="0">
                  <c:v>23667</c:v>
                </c:pt>
                <c:pt idx="1">
                  <c:v>20321</c:v>
                </c:pt>
                <c:pt idx="2">
                  <c:v>20410</c:v>
                </c:pt>
                <c:pt idx="3">
                  <c:v>19627</c:v>
                </c:pt>
                <c:pt idx="4">
                  <c:v>18802</c:v>
                </c:pt>
                <c:pt idx="5">
                  <c:v>15137</c:v>
                </c:pt>
                <c:pt idx="6">
                  <c:v>17694</c:v>
                </c:pt>
                <c:pt idx="7">
                  <c:v>16389</c:v>
                </c:pt>
                <c:pt idx="8">
                  <c:v>12964</c:v>
                </c:pt>
                <c:pt idx="9">
                  <c:v>11050</c:v>
                </c:pt>
              </c:numCache>
            </c:numRef>
          </c:val>
        </c:ser>
        <c:dLbls>
          <c:dLblPos val="outEnd"/>
          <c:showLegendKey val="0"/>
          <c:showVal val="1"/>
          <c:showCatName val="0"/>
          <c:showSerName val="0"/>
          <c:showPercent val="0"/>
          <c:showBubbleSize val="0"/>
        </c:dLbls>
        <c:gapWidth val="150"/>
        <c:axId val="189047552"/>
        <c:axId val="189049088"/>
      </c:barChart>
      <c:catAx>
        <c:axId val="189047552"/>
        <c:scaling>
          <c:orientation val="minMax"/>
        </c:scaling>
        <c:delete val="0"/>
        <c:axPos val="l"/>
        <c:numFmt formatCode="General" sourceLinked="0"/>
        <c:majorTickMark val="out"/>
        <c:minorTickMark val="none"/>
        <c:tickLblPos val="nextTo"/>
        <c:crossAx val="189049088"/>
        <c:crosses val="autoZero"/>
        <c:auto val="1"/>
        <c:lblAlgn val="ctr"/>
        <c:lblOffset val="100"/>
        <c:noMultiLvlLbl val="0"/>
      </c:catAx>
      <c:valAx>
        <c:axId val="189049088"/>
        <c:scaling>
          <c:orientation val="minMax"/>
        </c:scaling>
        <c:delete val="0"/>
        <c:axPos val="b"/>
        <c:title>
          <c:tx>
            <c:rich>
              <a:bodyPr/>
              <a:lstStyle/>
              <a:p>
                <a:pPr>
                  <a:defRPr/>
                </a:pPr>
                <a:r>
                  <a:rPr lang="en-US"/>
                  <a:t>Taka</a:t>
                </a:r>
                <a:r>
                  <a:rPr lang="en-US" baseline="0"/>
                  <a:t> per month</a:t>
                </a:r>
                <a:endParaRPr lang="en-US"/>
              </a:p>
            </c:rich>
          </c:tx>
          <c:overlay val="0"/>
        </c:title>
        <c:numFmt formatCode="General" sourceLinked="1"/>
        <c:majorTickMark val="out"/>
        <c:minorTickMark val="none"/>
        <c:tickLblPos val="nextTo"/>
        <c:crossAx val="189047552"/>
        <c:crosses val="autoZero"/>
        <c:crossBetween val="between"/>
      </c:valAx>
    </c:plotArea>
    <c:legend>
      <c:legendPos val="r"/>
      <c:layout>
        <c:manualLayout>
          <c:xMode val="edge"/>
          <c:yMode val="edge"/>
          <c:x val="0.86665489057213851"/>
          <c:y val="0.46952673461523275"/>
          <c:w val="0.11813598395257627"/>
          <c:h val="0.1072249475327739"/>
        </c:manualLayout>
      </c:layout>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2"/>
    </mc:Choice>
    <mc:Fallback>
      <c:style val="32"/>
    </mc:Fallback>
  </mc:AlternateContent>
  <c:chart>
    <c:autoTitleDeleted val="1"/>
    <c:plotArea>
      <c:layout>
        <c:manualLayout>
          <c:layoutTarget val="inner"/>
          <c:xMode val="edge"/>
          <c:yMode val="edge"/>
          <c:x val="7.1988407699037624E-2"/>
          <c:y val="0.20510526138444085"/>
          <c:w val="0.89745603674540686"/>
          <c:h val="0.50614695535080267"/>
        </c:manualLayout>
      </c:layout>
      <c:barChart>
        <c:barDir val="col"/>
        <c:grouping val="clustered"/>
        <c:varyColors val="0"/>
        <c:ser>
          <c:idx val="0"/>
          <c:order val="0"/>
          <c:tx>
            <c:v>No education</c:v>
          </c:tx>
          <c:spPr>
            <a:solidFill>
              <a:schemeClr val="tx2">
                <a:lumMod val="60000"/>
                <a:lumOff val="40000"/>
              </a:schemeClr>
            </a:solidFill>
          </c:spPr>
          <c:invertIfNegative val="0"/>
          <c:cat>
            <c:multiLvlStrRef>
              <c:f>Sheet1!$L$266:$S$267</c:f>
              <c:multiLvlStrCache>
                <c:ptCount val="8"/>
                <c:lvl>
                  <c:pt idx="0">
                    <c:v>agriculture </c:v>
                  </c:pt>
                  <c:pt idx="1">
                    <c:v>Industry</c:v>
                  </c:pt>
                  <c:pt idx="2">
                    <c:v>Services</c:v>
                  </c:pt>
                  <c:pt idx="3">
                    <c:v>Total</c:v>
                  </c:pt>
                  <c:pt idx="4">
                    <c:v>Agriculture</c:v>
                  </c:pt>
                  <c:pt idx="5">
                    <c:v>Industry</c:v>
                  </c:pt>
                  <c:pt idx="6">
                    <c:v>Services</c:v>
                  </c:pt>
                  <c:pt idx="7">
                    <c:v>Total</c:v>
                  </c:pt>
                </c:lvl>
                <c:lvl>
                  <c:pt idx="0">
                    <c:v>2010</c:v>
                  </c:pt>
                  <c:pt idx="4">
                    <c:v>2016</c:v>
                  </c:pt>
                </c:lvl>
              </c:multiLvlStrCache>
            </c:multiLvlStrRef>
          </c:cat>
          <c:val>
            <c:numRef>
              <c:f>Sheet1!$L$268:$S$268</c:f>
              <c:numCache>
                <c:formatCode>0.0</c:formatCode>
                <c:ptCount val="8"/>
                <c:pt idx="0" formatCode="General">
                  <c:v>46.5</c:v>
                </c:pt>
                <c:pt idx="1">
                  <c:v>39</c:v>
                </c:pt>
                <c:pt idx="2">
                  <c:v>37.212372448979593</c:v>
                </c:pt>
                <c:pt idx="3" formatCode="General">
                  <c:v>40.799999999999997</c:v>
                </c:pt>
                <c:pt idx="4">
                  <c:v>44</c:v>
                </c:pt>
                <c:pt idx="5" formatCode="General">
                  <c:v>25.1</c:v>
                </c:pt>
                <c:pt idx="6" formatCode="General">
                  <c:v>23.2</c:v>
                </c:pt>
                <c:pt idx="7" formatCode="General">
                  <c:v>32.5</c:v>
                </c:pt>
              </c:numCache>
            </c:numRef>
          </c:val>
        </c:ser>
        <c:ser>
          <c:idx val="1"/>
          <c:order val="1"/>
          <c:tx>
            <c:v>Primary education</c:v>
          </c:tx>
          <c:spPr>
            <a:solidFill>
              <a:srgbClr val="FFFF00"/>
            </a:solidFill>
          </c:spPr>
          <c:invertIfNegative val="0"/>
          <c:cat>
            <c:multiLvlStrRef>
              <c:f>Sheet1!$L$266:$S$267</c:f>
              <c:multiLvlStrCache>
                <c:ptCount val="8"/>
                <c:lvl>
                  <c:pt idx="0">
                    <c:v>agriculture </c:v>
                  </c:pt>
                  <c:pt idx="1">
                    <c:v>Industry</c:v>
                  </c:pt>
                  <c:pt idx="2">
                    <c:v>Services</c:v>
                  </c:pt>
                  <c:pt idx="3">
                    <c:v>Total</c:v>
                  </c:pt>
                  <c:pt idx="4">
                    <c:v>Agriculture</c:v>
                  </c:pt>
                  <c:pt idx="5">
                    <c:v>Industry</c:v>
                  </c:pt>
                  <c:pt idx="6">
                    <c:v>Services</c:v>
                  </c:pt>
                  <c:pt idx="7">
                    <c:v>Total</c:v>
                  </c:pt>
                </c:lvl>
                <c:lvl>
                  <c:pt idx="0">
                    <c:v>2010</c:v>
                  </c:pt>
                  <c:pt idx="4">
                    <c:v>2016</c:v>
                  </c:pt>
                </c:lvl>
              </c:multiLvlStrCache>
            </c:multiLvlStrRef>
          </c:cat>
          <c:val>
            <c:numRef>
              <c:f>Sheet1!$L$269:$S$269</c:f>
              <c:numCache>
                <c:formatCode>General</c:formatCode>
                <c:ptCount val="8"/>
                <c:pt idx="0">
                  <c:v>23.3</c:v>
                </c:pt>
                <c:pt idx="1">
                  <c:v>26.8</c:v>
                </c:pt>
                <c:pt idx="2" formatCode="0.0">
                  <c:v>20.987791545189506</c:v>
                </c:pt>
                <c:pt idx="3" formatCode="0.0">
                  <c:v>23</c:v>
                </c:pt>
                <c:pt idx="4">
                  <c:v>25.9</c:v>
                </c:pt>
                <c:pt idx="5">
                  <c:v>32.1</c:v>
                </c:pt>
                <c:pt idx="6">
                  <c:v>22.5</c:v>
                </c:pt>
                <c:pt idx="7">
                  <c:v>25.9</c:v>
                </c:pt>
              </c:numCache>
            </c:numRef>
          </c:val>
        </c:ser>
        <c:ser>
          <c:idx val="2"/>
          <c:order val="2"/>
          <c:tx>
            <c:v>Secondary education</c:v>
          </c:tx>
          <c:invertIfNegative val="0"/>
          <c:cat>
            <c:multiLvlStrRef>
              <c:f>Sheet1!$L$266:$S$267</c:f>
              <c:multiLvlStrCache>
                <c:ptCount val="8"/>
                <c:lvl>
                  <c:pt idx="0">
                    <c:v>agriculture </c:v>
                  </c:pt>
                  <c:pt idx="1">
                    <c:v>Industry</c:v>
                  </c:pt>
                  <c:pt idx="2">
                    <c:v>Services</c:v>
                  </c:pt>
                  <c:pt idx="3">
                    <c:v>Total</c:v>
                  </c:pt>
                  <c:pt idx="4">
                    <c:v>Agriculture</c:v>
                  </c:pt>
                  <c:pt idx="5">
                    <c:v>Industry</c:v>
                  </c:pt>
                  <c:pt idx="6">
                    <c:v>Services</c:v>
                  </c:pt>
                  <c:pt idx="7">
                    <c:v>Total</c:v>
                  </c:pt>
                </c:lvl>
                <c:lvl>
                  <c:pt idx="0">
                    <c:v>2010</c:v>
                  </c:pt>
                  <c:pt idx="4">
                    <c:v>2016</c:v>
                  </c:pt>
                </c:lvl>
              </c:multiLvlStrCache>
            </c:multiLvlStrRef>
          </c:cat>
          <c:val>
            <c:numRef>
              <c:f>Sheet1!$L$270:$S$270</c:f>
              <c:numCache>
                <c:formatCode>0.0</c:formatCode>
                <c:ptCount val="8"/>
                <c:pt idx="0">
                  <c:v>27.107753417189144</c:v>
                </c:pt>
                <c:pt idx="1">
                  <c:v>30.14465209587161</c:v>
                </c:pt>
                <c:pt idx="2">
                  <c:v>26.367893586005831</c:v>
                </c:pt>
                <c:pt idx="3">
                  <c:v>28.925375342060498</c:v>
                </c:pt>
                <c:pt idx="4" formatCode="General">
                  <c:v>26.7</c:v>
                </c:pt>
                <c:pt idx="5" formatCode="General">
                  <c:v>33.6</c:v>
                </c:pt>
                <c:pt idx="6" formatCode="General">
                  <c:v>32.200000000000003</c:v>
                </c:pt>
                <c:pt idx="7" formatCode="General">
                  <c:v>30.1</c:v>
                </c:pt>
              </c:numCache>
            </c:numRef>
          </c:val>
        </c:ser>
        <c:ser>
          <c:idx val="3"/>
          <c:order val="3"/>
          <c:tx>
            <c:v>Tertiary education</c:v>
          </c:tx>
          <c:spPr>
            <a:solidFill>
              <a:schemeClr val="accent3">
                <a:lumMod val="75000"/>
              </a:schemeClr>
            </a:solidFill>
          </c:spPr>
          <c:invertIfNegative val="0"/>
          <c:cat>
            <c:multiLvlStrRef>
              <c:f>Sheet1!$L$266:$S$267</c:f>
              <c:multiLvlStrCache>
                <c:ptCount val="8"/>
                <c:lvl>
                  <c:pt idx="0">
                    <c:v>agriculture </c:v>
                  </c:pt>
                  <c:pt idx="1">
                    <c:v>Industry</c:v>
                  </c:pt>
                  <c:pt idx="2">
                    <c:v>Services</c:v>
                  </c:pt>
                  <c:pt idx="3">
                    <c:v>Total</c:v>
                  </c:pt>
                  <c:pt idx="4">
                    <c:v>Agriculture</c:v>
                  </c:pt>
                  <c:pt idx="5">
                    <c:v>Industry</c:v>
                  </c:pt>
                  <c:pt idx="6">
                    <c:v>Services</c:v>
                  </c:pt>
                  <c:pt idx="7">
                    <c:v>Total</c:v>
                  </c:pt>
                </c:lvl>
                <c:lvl>
                  <c:pt idx="0">
                    <c:v>2010</c:v>
                  </c:pt>
                  <c:pt idx="4">
                    <c:v>2016</c:v>
                  </c:pt>
                </c:lvl>
              </c:multiLvlStrCache>
            </c:multiLvlStrRef>
          </c:cat>
          <c:val>
            <c:numRef>
              <c:f>Sheet1!$L$271:$S$271</c:f>
              <c:numCache>
                <c:formatCode>General</c:formatCode>
                <c:ptCount val="8"/>
                <c:pt idx="0">
                  <c:v>3.1</c:v>
                </c:pt>
                <c:pt idx="1">
                  <c:v>4.0999999999999996</c:v>
                </c:pt>
                <c:pt idx="2" formatCode="0.0">
                  <c:v>15.4</c:v>
                </c:pt>
                <c:pt idx="3">
                  <c:v>7.3</c:v>
                </c:pt>
                <c:pt idx="4">
                  <c:v>3.4</c:v>
                </c:pt>
                <c:pt idx="5">
                  <c:v>9.1999999999999993</c:v>
                </c:pt>
                <c:pt idx="6">
                  <c:v>22.1</c:v>
                </c:pt>
                <c:pt idx="7">
                  <c:v>11.5</c:v>
                </c:pt>
              </c:numCache>
            </c:numRef>
          </c:val>
        </c:ser>
        <c:dLbls>
          <c:showLegendKey val="0"/>
          <c:showVal val="0"/>
          <c:showCatName val="0"/>
          <c:showSerName val="0"/>
          <c:showPercent val="0"/>
          <c:showBubbleSize val="0"/>
        </c:dLbls>
        <c:gapWidth val="150"/>
        <c:axId val="189170432"/>
        <c:axId val="189171968"/>
      </c:barChart>
      <c:catAx>
        <c:axId val="189170432"/>
        <c:scaling>
          <c:orientation val="minMax"/>
        </c:scaling>
        <c:delete val="0"/>
        <c:axPos val="b"/>
        <c:numFmt formatCode="General" sourceLinked="0"/>
        <c:majorTickMark val="out"/>
        <c:minorTickMark val="none"/>
        <c:tickLblPos val="nextTo"/>
        <c:crossAx val="189171968"/>
        <c:crosses val="autoZero"/>
        <c:auto val="1"/>
        <c:lblAlgn val="ctr"/>
        <c:lblOffset val="100"/>
        <c:noMultiLvlLbl val="0"/>
      </c:catAx>
      <c:valAx>
        <c:axId val="189171968"/>
        <c:scaling>
          <c:orientation val="minMax"/>
        </c:scaling>
        <c:delete val="0"/>
        <c:axPos val="l"/>
        <c:majorGridlines/>
        <c:numFmt formatCode="General" sourceLinked="1"/>
        <c:majorTickMark val="out"/>
        <c:minorTickMark val="none"/>
        <c:tickLblPos val="nextTo"/>
        <c:crossAx val="189170432"/>
        <c:crosses val="autoZero"/>
        <c:crossBetween val="between"/>
      </c:valAx>
    </c:plotArea>
    <c:legend>
      <c:legendPos val="t"/>
      <c:layout>
        <c:manualLayout>
          <c:xMode val="edge"/>
          <c:yMode val="edge"/>
          <c:x val="0.19913888888888889"/>
          <c:y val="9.7087387728053851E-2"/>
          <c:w val="0.66005555555555551"/>
          <c:h val="8.5775018064598252E-2"/>
        </c:manualLayout>
      </c:layout>
      <c:overlay val="0"/>
      <c:txPr>
        <a:bodyPr/>
        <a:lstStyle/>
        <a:p>
          <a:pPr>
            <a:defRPr sz="900"/>
          </a:pPr>
          <a:endParaRPr lang="en-US"/>
        </a:p>
      </c:txPr>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16685654774115161"/>
          <c:y val="8.0545293055098152E-2"/>
          <c:w val="0.78343079860508413"/>
          <c:h val="0.81779866870253382"/>
        </c:manualLayout>
      </c:layout>
      <c:bar3D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Sheet1!$I$114:$I$120</c:f>
              <c:strCache>
                <c:ptCount val="7"/>
                <c:pt idx="0">
                  <c:v>Bangladesh</c:v>
                </c:pt>
                <c:pt idx="1">
                  <c:v>India</c:v>
                </c:pt>
                <c:pt idx="2">
                  <c:v>Vietnam</c:v>
                </c:pt>
                <c:pt idx="3">
                  <c:v>Thailand</c:v>
                </c:pt>
                <c:pt idx="4">
                  <c:v>Sri Lanka</c:v>
                </c:pt>
                <c:pt idx="5">
                  <c:v>China</c:v>
                </c:pt>
                <c:pt idx="6">
                  <c:v>Malaysia</c:v>
                </c:pt>
              </c:strCache>
            </c:strRef>
          </c:cat>
          <c:val>
            <c:numRef>
              <c:f>Sheet1!$J$114:$J$120</c:f>
              <c:numCache>
                <c:formatCode>General</c:formatCode>
                <c:ptCount val="7"/>
                <c:pt idx="0" formatCode="0">
                  <c:v>109</c:v>
                </c:pt>
                <c:pt idx="1">
                  <c:v>89</c:v>
                </c:pt>
                <c:pt idx="2">
                  <c:v>85</c:v>
                </c:pt>
                <c:pt idx="3">
                  <c:v>67</c:v>
                </c:pt>
                <c:pt idx="4">
                  <c:v>65</c:v>
                </c:pt>
                <c:pt idx="5">
                  <c:v>62</c:v>
                </c:pt>
                <c:pt idx="6">
                  <c:v>32</c:v>
                </c:pt>
              </c:numCache>
            </c:numRef>
          </c:val>
        </c:ser>
        <c:dLbls>
          <c:showLegendKey val="0"/>
          <c:showVal val="1"/>
          <c:showCatName val="0"/>
          <c:showSerName val="0"/>
          <c:showPercent val="0"/>
          <c:showBubbleSize val="0"/>
        </c:dLbls>
        <c:gapWidth val="150"/>
        <c:shape val="cylinder"/>
        <c:axId val="187581952"/>
        <c:axId val="187588992"/>
        <c:axId val="0"/>
      </c:bar3DChart>
      <c:catAx>
        <c:axId val="187581952"/>
        <c:scaling>
          <c:orientation val="minMax"/>
        </c:scaling>
        <c:delete val="0"/>
        <c:axPos val="l"/>
        <c:numFmt formatCode="General" sourceLinked="0"/>
        <c:majorTickMark val="out"/>
        <c:minorTickMark val="none"/>
        <c:tickLblPos val="nextTo"/>
        <c:crossAx val="187588992"/>
        <c:crosses val="autoZero"/>
        <c:auto val="1"/>
        <c:lblAlgn val="ctr"/>
        <c:lblOffset val="100"/>
        <c:noMultiLvlLbl val="0"/>
      </c:catAx>
      <c:valAx>
        <c:axId val="187588992"/>
        <c:scaling>
          <c:orientation val="minMax"/>
        </c:scaling>
        <c:delete val="0"/>
        <c:axPos val="b"/>
        <c:numFmt formatCode="0" sourceLinked="1"/>
        <c:majorTickMark val="out"/>
        <c:minorTickMark val="none"/>
        <c:tickLblPos val="nextTo"/>
        <c:crossAx val="18758195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1"/>
    <c:plotArea>
      <c:layout>
        <c:manualLayout>
          <c:layoutTarget val="inner"/>
          <c:xMode val="edge"/>
          <c:yMode val="edge"/>
          <c:x val="8.4488407699037621E-2"/>
          <c:y val="0.13597481687338103"/>
          <c:w val="0.88495603674540679"/>
          <c:h val="0.76512377129329423"/>
        </c:manualLayout>
      </c:layout>
      <c:barChart>
        <c:barDir val="col"/>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Sheet1!$A$17:$B$22</c:f>
              <c:strCache>
                <c:ptCount val="6"/>
                <c:pt idx="0">
                  <c:v>Low income</c:v>
                </c:pt>
                <c:pt idx="1">
                  <c:v>Middle Income</c:v>
                </c:pt>
                <c:pt idx="2">
                  <c:v>High Income</c:v>
                </c:pt>
                <c:pt idx="3">
                  <c:v>South Asia</c:v>
                </c:pt>
                <c:pt idx="4">
                  <c:v>India</c:v>
                </c:pt>
                <c:pt idx="5">
                  <c:v>Bangladesh</c:v>
                </c:pt>
              </c:strCache>
            </c:strRef>
          </c:cat>
          <c:val>
            <c:numRef>
              <c:f>Sheet1!$I$17:$I$22</c:f>
              <c:numCache>
                <c:formatCode>General</c:formatCode>
                <c:ptCount val="6"/>
                <c:pt idx="0">
                  <c:v>48</c:v>
                </c:pt>
                <c:pt idx="1">
                  <c:v>57</c:v>
                </c:pt>
                <c:pt idx="2">
                  <c:v>75</c:v>
                </c:pt>
                <c:pt idx="3">
                  <c:v>54</c:v>
                </c:pt>
                <c:pt idx="4">
                  <c:v>53</c:v>
                </c:pt>
                <c:pt idx="5">
                  <c:v>54</c:v>
                </c:pt>
              </c:numCache>
            </c:numRef>
          </c:val>
        </c:ser>
        <c:dLbls>
          <c:showLegendKey val="0"/>
          <c:showVal val="0"/>
          <c:showCatName val="0"/>
          <c:showSerName val="0"/>
          <c:showPercent val="0"/>
          <c:showBubbleSize val="0"/>
        </c:dLbls>
        <c:gapWidth val="150"/>
        <c:axId val="190216064"/>
        <c:axId val="190217600"/>
      </c:barChart>
      <c:catAx>
        <c:axId val="190216064"/>
        <c:scaling>
          <c:orientation val="minMax"/>
        </c:scaling>
        <c:delete val="0"/>
        <c:axPos val="b"/>
        <c:numFmt formatCode="General" sourceLinked="0"/>
        <c:majorTickMark val="out"/>
        <c:minorTickMark val="none"/>
        <c:tickLblPos val="nextTo"/>
        <c:txPr>
          <a:bodyPr/>
          <a:lstStyle/>
          <a:p>
            <a:pPr>
              <a:defRPr sz="900"/>
            </a:pPr>
            <a:endParaRPr lang="en-US"/>
          </a:p>
        </c:txPr>
        <c:crossAx val="190217600"/>
        <c:crosses val="autoZero"/>
        <c:auto val="1"/>
        <c:lblAlgn val="ctr"/>
        <c:lblOffset val="100"/>
        <c:noMultiLvlLbl val="0"/>
      </c:catAx>
      <c:valAx>
        <c:axId val="190217600"/>
        <c:scaling>
          <c:orientation val="minMax"/>
        </c:scaling>
        <c:delete val="0"/>
        <c:axPos val="l"/>
        <c:numFmt formatCode="General" sourceLinked="1"/>
        <c:majorTickMark val="out"/>
        <c:minorTickMark val="none"/>
        <c:tickLblPos val="nextTo"/>
        <c:crossAx val="190216064"/>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4488407699037621E-2"/>
          <c:y val="0.20202901720618255"/>
          <c:w val="0.89240487397175916"/>
          <c:h val="0.70333588509769607"/>
        </c:manualLayout>
      </c:layout>
      <c:lineChart>
        <c:grouping val="standard"/>
        <c:varyColors val="0"/>
        <c:ser>
          <c:idx val="0"/>
          <c:order val="0"/>
          <c:tx>
            <c:strRef>
              <c:f>Sheet1!$A$9</c:f>
              <c:strCache>
                <c:ptCount val="1"/>
                <c:pt idx="0">
                  <c:v>Agriculture</c:v>
                </c:pt>
              </c:strCache>
            </c:strRef>
          </c:tx>
          <c:spPr>
            <a:ln w="50800">
              <a:solidFill>
                <a:schemeClr val="tx2"/>
              </a:solidFill>
            </a:ln>
          </c:spPr>
          <c:marker>
            <c:symbol val="none"/>
          </c:marker>
          <c:cat>
            <c:strRef>
              <c:f>Sheet1!$C$8:$H$8</c:f>
              <c:strCache>
                <c:ptCount val="6"/>
                <c:pt idx="0">
                  <c:v>FY1974</c:v>
                </c:pt>
                <c:pt idx="1">
                  <c:v>FY1980</c:v>
                </c:pt>
                <c:pt idx="2">
                  <c:v>FY1990</c:v>
                </c:pt>
                <c:pt idx="3">
                  <c:v>FY2000</c:v>
                </c:pt>
                <c:pt idx="4">
                  <c:v>FY2010</c:v>
                </c:pt>
                <c:pt idx="5">
                  <c:v>FY2016</c:v>
                </c:pt>
              </c:strCache>
            </c:strRef>
          </c:cat>
          <c:val>
            <c:numRef>
              <c:f>Sheet1!$C$9:$H$9</c:f>
              <c:numCache>
                <c:formatCode>General</c:formatCode>
                <c:ptCount val="6"/>
                <c:pt idx="0">
                  <c:v>77</c:v>
                </c:pt>
                <c:pt idx="1">
                  <c:v>61</c:v>
                </c:pt>
                <c:pt idx="2">
                  <c:v>53</c:v>
                </c:pt>
                <c:pt idx="3">
                  <c:v>51</c:v>
                </c:pt>
                <c:pt idx="4">
                  <c:v>47</c:v>
                </c:pt>
                <c:pt idx="5">
                  <c:v>43</c:v>
                </c:pt>
              </c:numCache>
            </c:numRef>
          </c:val>
          <c:smooth val="0"/>
        </c:ser>
        <c:ser>
          <c:idx val="1"/>
          <c:order val="1"/>
          <c:tx>
            <c:strRef>
              <c:f>Sheet1!$A$12</c:f>
              <c:strCache>
                <c:ptCount val="1"/>
                <c:pt idx="0">
                  <c:v>Industry</c:v>
                </c:pt>
              </c:strCache>
            </c:strRef>
          </c:tx>
          <c:spPr>
            <a:ln w="50800">
              <a:solidFill>
                <a:srgbClr val="FF0000"/>
              </a:solidFill>
              <a:prstDash val="dash"/>
            </a:ln>
          </c:spPr>
          <c:marker>
            <c:symbol val="none"/>
          </c:marker>
          <c:cat>
            <c:strRef>
              <c:f>Sheet1!$C$8:$H$8</c:f>
              <c:strCache>
                <c:ptCount val="6"/>
                <c:pt idx="0">
                  <c:v>FY1974</c:v>
                </c:pt>
                <c:pt idx="1">
                  <c:v>FY1980</c:v>
                </c:pt>
                <c:pt idx="2">
                  <c:v>FY1990</c:v>
                </c:pt>
                <c:pt idx="3">
                  <c:v>FY2000</c:v>
                </c:pt>
                <c:pt idx="4">
                  <c:v>FY2010</c:v>
                </c:pt>
                <c:pt idx="5">
                  <c:v>FY2016</c:v>
                </c:pt>
              </c:strCache>
            </c:strRef>
          </c:cat>
          <c:val>
            <c:numRef>
              <c:f>Sheet1!$C$12:$H$12</c:f>
              <c:numCache>
                <c:formatCode>General</c:formatCode>
                <c:ptCount val="6"/>
                <c:pt idx="0">
                  <c:v>8</c:v>
                </c:pt>
                <c:pt idx="1">
                  <c:v>12</c:v>
                </c:pt>
                <c:pt idx="2">
                  <c:v>13</c:v>
                </c:pt>
                <c:pt idx="3">
                  <c:v>13</c:v>
                </c:pt>
                <c:pt idx="4">
                  <c:v>16</c:v>
                </c:pt>
                <c:pt idx="5">
                  <c:v>20</c:v>
                </c:pt>
              </c:numCache>
            </c:numRef>
          </c:val>
          <c:smooth val="0"/>
        </c:ser>
        <c:ser>
          <c:idx val="2"/>
          <c:order val="2"/>
          <c:tx>
            <c:strRef>
              <c:f>Sheet1!$A$13</c:f>
              <c:strCache>
                <c:ptCount val="1"/>
                <c:pt idx="0">
                  <c:v>Services</c:v>
                </c:pt>
              </c:strCache>
            </c:strRef>
          </c:tx>
          <c:spPr>
            <a:ln w="50800">
              <a:solidFill>
                <a:srgbClr val="00B050"/>
              </a:solidFill>
              <a:prstDash val="sysDot"/>
            </a:ln>
          </c:spPr>
          <c:marker>
            <c:symbol val="none"/>
          </c:marker>
          <c:cat>
            <c:strRef>
              <c:f>Sheet1!$C$8:$H$8</c:f>
              <c:strCache>
                <c:ptCount val="6"/>
                <c:pt idx="0">
                  <c:v>FY1974</c:v>
                </c:pt>
                <c:pt idx="1">
                  <c:v>FY1980</c:v>
                </c:pt>
                <c:pt idx="2">
                  <c:v>FY1990</c:v>
                </c:pt>
                <c:pt idx="3">
                  <c:v>FY2000</c:v>
                </c:pt>
                <c:pt idx="4">
                  <c:v>FY2010</c:v>
                </c:pt>
                <c:pt idx="5">
                  <c:v>FY2016</c:v>
                </c:pt>
              </c:strCache>
            </c:strRef>
          </c:cat>
          <c:val>
            <c:numRef>
              <c:f>Sheet1!$C$13:$H$13</c:f>
              <c:numCache>
                <c:formatCode>General</c:formatCode>
                <c:ptCount val="6"/>
                <c:pt idx="0">
                  <c:v>15</c:v>
                </c:pt>
                <c:pt idx="1">
                  <c:v>27</c:v>
                </c:pt>
                <c:pt idx="2">
                  <c:v>34</c:v>
                </c:pt>
                <c:pt idx="3">
                  <c:v>36</c:v>
                </c:pt>
                <c:pt idx="4">
                  <c:v>37</c:v>
                </c:pt>
                <c:pt idx="5">
                  <c:v>37</c:v>
                </c:pt>
              </c:numCache>
            </c:numRef>
          </c:val>
          <c:smooth val="0"/>
        </c:ser>
        <c:dLbls>
          <c:showLegendKey val="0"/>
          <c:showVal val="0"/>
          <c:showCatName val="0"/>
          <c:showSerName val="0"/>
          <c:showPercent val="0"/>
          <c:showBubbleSize val="0"/>
        </c:dLbls>
        <c:marker val="1"/>
        <c:smooth val="0"/>
        <c:axId val="163672448"/>
        <c:axId val="163673984"/>
      </c:lineChart>
      <c:catAx>
        <c:axId val="163672448"/>
        <c:scaling>
          <c:orientation val="minMax"/>
        </c:scaling>
        <c:delete val="0"/>
        <c:axPos val="b"/>
        <c:numFmt formatCode="General" sourceLinked="0"/>
        <c:majorTickMark val="out"/>
        <c:minorTickMark val="none"/>
        <c:tickLblPos val="nextTo"/>
        <c:crossAx val="163673984"/>
        <c:crosses val="autoZero"/>
        <c:auto val="1"/>
        <c:lblAlgn val="ctr"/>
        <c:lblOffset val="100"/>
        <c:noMultiLvlLbl val="0"/>
      </c:catAx>
      <c:valAx>
        <c:axId val="163673984"/>
        <c:scaling>
          <c:orientation val="minMax"/>
        </c:scaling>
        <c:delete val="0"/>
        <c:axPos val="l"/>
        <c:numFmt formatCode="General" sourceLinked="1"/>
        <c:majorTickMark val="out"/>
        <c:minorTickMark val="none"/>
        <c:tickLblPos val="nextTo"/>
        <c:crossAx val="163672448"/>
        <c:crosses val="autoZero"/>
        <c:crossBetween val="between"/>
      </c:valAx>
    </c:plotArea>
    <c:legend>
      <c:legendPos val="t"/>
      <c:layout>
        <c:manualLayout>
          <c:xMode val="edge"/>
          <c:yMode val="edge"/>
          <c:x val="0.19391644794400728"/>
          <c:y val="0.12634149897929425"/>
          <c:w val="0.61216688538932629"/>
          <c:h val="6.191017789442986E-2"/>
        </c:manualLayou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1"/>
    <c:plotArea>
      <c:layout/>
      <c:lineChart>
        <c:grouping val="standard"/>
        <c:varyColors val="0"/>
        <c:ser>
          <c:idx val="0"/>
          <c:order val="0"/>
          <c:marker>
            <c:symbol val="none"/>
          </c:marker>
          <c:cat>
            <c:strRef>
              <c:f>'tab 3.20 No. of workers'!$A$5:$A$32</c:f>
              <c:strCache>
                <c:ptCount val="28"/>
                <c:pt idx="0">
                  <c:v>1989-90</c:v>
                </c:pt>
                <c:pt idx="1">
                  <c:v>1990-91</c:v>
                </c:pt>
                <c:pt idx="2">
                  <c:v>1991-92</c:v>
                </c:pt>
                <c:pt idx="3">
                  <c:v>1992-93</c:v>
                </c:pt>
                <c:pt idx="4">
                  <c:v>1993-94 </c:v>
                </c:pt>
                <c:pt idx="5">
                  <c:v>1994-95 </c:v>
                </c:pt>
                <c:pt idx="6">
                  <c:v>1995-96 </c:v>
                </c:pt>
                <c:pt idx="7">
                  <c:v>1996-97 </c:v>
                </c:pt>
                <c:pt idx="8">
                  <c:v>1997-98 </c:v>
                </c:pt>
                <c:pt idx="9">
                  <c:v>1998-99 </c:v>
                </c:pt>
                <c:pt idx="10">
                  <c:v>1999-00 </c:v>
                </c:pt>
                <c:pt idx="11">
                  <c:v>2000-01 </c:v>
                </c:pt>
                <c:pt idx="12">
                  <c:v>2001-02</c:v>
                </c:pt>
                <c:pt idx="13">
                  <c:v>2002-03</c:v>
                </c:pt>
                <c:pt idx="14">
                  <c:v>2003-04</c:v>
                </c:pt>
                <c:pt idx="15">
                  <c:v>2004-05</c:v>
                </c:pt>
                <c:pt idx="16">
                  <c:v>2005-06</c:v>
                </c:pt>
                <c:pt idx="17">
                  <c:v>2006-07</c:v>
                </c:pt>
                <c:pt idx="18">
                  <c:v>2007-08</c:v>
                </c:pt>
                <c:pt idx="19">
                  <c:v>2008-09</c:v>
                </c:pt>
                <c:pt idx="20">
                  <c:v>2009-10</c:v>
                </c:pt>
                <c:pt idx="21">
                  <c:v>2010-11</c:v>
                </c:pt>
                <c:pt idx="22">
                  <c:v>2011-12</c:v>
                </c:pt>
                <c:pt idx="23">
                  <c:v>2012-13</c:v>
                </c:pt>
                <c:pt idx="24">
                  <c:v>2013-14</c:v>
                </c:pt>
                <c:pt idx="25">
                  <c:v>2014-15</c:v>
                </c:pt>
                <c:pt idx="26">
                  <c:v>2015-16</c:v>
                </c:pt>
                <c:pt idx="27">
                  <c:v>2016-17</c:v>
                </c:pt>
              </c:strCache>
            </c:strRef>
          </c:cat>
          <c:val>
            <c:numRef>
              <c:f>'tab 3.20 No. of workers'!$B$5:$B$32</c:f>
              <c:numCache>
                <c:formatCode>General</c:formatCode>
                <c:ptCount val="28"/>
                <c:pt idx="0">
                  <c:v>102769</c:v>
                </c:pt>
                <c:pt idx="1">
                  <c:v>125485</c:v>
                </c:pt>
                <c:pt idx="2">
                  <c:v>167640</c:v>
                </c:pt>
                <c:pt idx="3">
                  <c:v>216316</c:v>
                </c:pt>
                <c:pt idx="4">
                  <c:v>192263</c:v>
                </c:pt>
                <c:pt idx="5">
                  <c:v>199925</c:v>
                </c:pt>
                <c:pt idx="6">
                  <c:v>181462</c:v>
                </c:pt>
                <c:pt idx="7">
                  <c:v>227584</c:v>
                </c:pt>
                <c:pt idx="8">
                  <c:v>242811</c:v>
                </c:pt>
                <c:pt idx="9">
                  <c:v>270390</c:v>
                </c:pt>
                <c:pt idx="10">
                  <c:v>248291</c:v>
                </c:pt>
                <c:pt idx="11">
                  <c:v>213339</c:v>
                </c:pt>
                <c:pt idx="12">
                  <c:v>185534</c:v>
                </c:pt>
                <c:pt idx="13">
                  <c:v>241425</c:v>
                </c:pt>
                <c:pt idx="14">
                  <c:v>272693</c:v>
                </c:pt>
                <c:pt idx="15">
                  <c:v>251699</c:v>
                </c:pt>
                <c:pt idx="16">
                  <c:v>286381</c:v>
                </c:pt>
                <c:pt idx="17">
                  <c:v>563584</c:v>
                </c:pt>
                <c:pt idx="18">
                  <c:v>981102</c:v>
                </c:pt>
                <c:pt idx="19">
                  <c:v>650059</c:v>
                </c:pt>
                <c:pt idx="20">
                  <c:v>427180</c:v>
                </c:pt>
                <c:pt idx="21">
                  <c:v>439375</c:v>
                </c:pt>
                <c:pt idx="22">
                  <c:v>691402</c:v>
                </c:pt>
                <c:pt idx="23">
                  <c:v>441301</c:v>
                </c:pt>
                <c:pt idx="24">
                  <c:v>408870</c:v>
                </c:pt>
                <c:pt idx="25">
                  <c:v>461829</c:v>
                </c:pt>
                <c:pt idx="26">
                  <c:v>684537</c:v>
                </c:pt>
                <c:pt idx="27">
                  <c:v>717610</c:v>
                </c:pt>
              </c:numCache>
            </c:numRef>
          </c:val>
          <c:smooth val="0"/>
        </c:ser>
        <c:dLbls>
          <c:showLegendKey val="0"/>
          <c:showVal val="0"/>
          <c:showCatName val="0"/>
          <c:showSerName val="0"/>
          <c:showPercent val="0"/>
          <c:showBubbleSize val="0"/>
        </c:dLbls>
        <c:marker val="1"/>
        <c:smooth val="0"/>
        <c:axId val="187692928"/>
        <c:axId val="187694464"/>
      </c:lineChart>
      <c:catAx>
        <c:axId val="187692928"/>
        <c:scaling>
          <c:orientation val="minMax"/>
        </c:scaling>
        <c:delete val="0"/>
        <c:axPos val="b"/>
        <c:numFmt formatCode="General" sourceLinked="0"/>
        <c:majorTickMark val="out"/>
        <c:minorTickMark val="none"/>
        <c:tickLblPos val="nextTo"/>
        <c:txPr>
          <a:bodyPr/>
          <a:lstStyle/>
          <a:p>
            <a:pPr>
              <a:defRPr sz="900"/>
            </a:pPr>
            <a:endParaRPr lang="en-US"/>
          </a:p>
        </c:txPr>
        <c:crossAx val="187694464"/>
        <c:crosses val="autoZero"/>
        <c:auto val="1"/>
        <c:lblAlgn val="ctr"/>
        <c:lblOffset val="100"/>
        <c:noMultiLvlLbl val="0"/>
      </c:catAx>
      <c:valAx>
        <c:axId val="187694464"/>
        <c:scaling>
          <c:orientation val="minMax"/>
        </c:scaling>
        <c:delete val="0"/>
        <c:axPos val="l"/>
        <c:majorGridlines/>
        <c:title>
          <c:tx>
            <c:rich>
              <a:bodyPr rot="-5400000" vert="horz"/>
              <a:lstStyle/>
              <a:p>
                <a:pPr>
                  <a:defRPr/>
                </a:pPr>
                <a:r>
                  <a:rPr lang="en-US"/>
                  <a:t>No.</a:t>
                </a:r>
                <a:r>
                  <a:rPr lang="en-US" baseline="0"/>
                  <a:t> of workers</a:t>
                </a:r>
                <a:endParaRPr lang="en-US"/>
              </a:p>
            </c:rich>
          </c:tx>
          <c:overlay val="0"/>
        </c:title>
        <c:numFmt formatCode="General" sourceLinked="1"/>
        <c:majorTickMark val="out"/>
        <c:minorTickMark val="none"/>
        <c:tickLblPos val="nextTo"/>
        <c:crossAx val="187692928"/>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966885389326334"/>
          <c:y val="0.20744334775054551"/>
          <c:w val="0.8497755905511829"/>
          <c:h val="0.6400643229455476"/>
        </c:manualLayout>
      </c:layout>
      <c:lineChart>
        <c:grouping val="standard"/>
        <c:varyColors val="0"/>
        <c:ser>
          <c:idx val="0"/>
          <c:order val="0"/>
          <c:tx>
            <c:v>Non-Factor Services</c:v>
          </c:tx>
          <c:spPr>
            <a:ln w="50800">
              <a:solidFill>
                <a:schemeClr val="accent3">
                  <a:lumMod val="75000"/>
                </a:schemeClr>
              </a:solidFill>
              <a:prstDash val="dash"/>
            </a:ln>
          </c:spPr>
          <c:marker>
            <c:symbol val="none"/>
          </c:marker>
          <c:cat>
            <c:strRef>
              <c:f>Sheet1!$O$4:$O$11</c:f>
              <c:strCache>
                <c:ptCount val="8"/>
                <c:pt idx="0">
                  <c:v>FY1982</c:v>
                </c:pt>
                <c:pt idx="1">
                  <c:v>FY1992</c:v>
                </c:pt>
                <c:pt idx="2">
                  <c:v>FY2002</c:v>
                </c:pt>
                <c:pt idx="3">
                  <c:v>FY2007</c:v>
                </c:pt>
                <c:pt idx="4">
                  <c:v>FY2010</c:v>
                </c:pt>
                <c:pt idx="5">
                  <c:v>FY2014</c:v>
                </c:pt>
                <c:pt idx="6">
                  <c:v>FY2016</c:v>
                </c:pt>
                <c:pt idx="7">
                  <c:v>FY2017</c:v>
                </c:pt>
              </c:strCache>
            </c:strRef>
          </c:cat>
          <c:val>
            <c:numRef>
              <c:f>Sheet1!$AA$4:$AA$11</c:f>
              <c:numCache>
                <c:formatCode>0.0</c:formatCode>
                <c:ptCount val="8"/>
                <c:pt idx="0">
                  <c:v>0.24759284731774414</c:v>
                </c:pt>
                <c:pt idx="1">
                  <c:v>0.56460428938820773</c:v>
                </c:pt>
                <c:pt idx="2">
                  <c:v>0.86435552026910556</c:v>
                </c:pt>
                <c:pt idx="3">
                  <c:v>1.4826789972157757</c:v>
                </c:pt>
                <c:pt idx="4">
                  <c:v>2.48</c:v>
                </c:pt>
                <c:pt idx="5">
                  <c:v>3.12</c:v>
                </c:pt>
                <c:pt idx="6">
                  <c:v>3.53</c:v>
                </c:pt>
                <c:pt idx="7">
                  <c:v>3.74</c:v>
                </c:pt>
              </c:numCache>
            </c:numRef>
          </c:val>
          <c:smooth val="0"/>
        </c:ser>
        <c:ser>
          <c:idx val="1"/>
          <c:order val="1"/>
          <c:tx>
            <c:v>Remittances</c:v>
          </c:tx>
          <c:spPr>
            <a:ln w="50800">
              <a:solidFill>
                <a:srgbClr val="FF0000"/>
              </a:solidFill>
              <a:prstDash val="sysDot"/>
            </a:ln>
          </c:spPr>
          <c:marker>
            <c:symbol val="none"/>
          </c:marker>
          <c:cat>
            <c:strRef>
              <c:f>Sheet1!$O$4:$O$11</c:f>
              <c:strCache>
                <c:ptCount val="8"/>
                <c:pt idx="0">
                  <c:v>FY1982</c:v>
                </c:pt>
                <c:pt idx="1">
                  <c:v>FY1992</c:v>
                </c:pt>
                <c:pt idx="2">
                  <c:v>FY2002</c:v>
                </c:pt>
                <c:pt idx="3">
                  <c:v>FY2007</c:v>
                </c:pt>
                <c:pt idx="4">
                  <c:v>FY2010</c:v>
                </c:pt>
                <c:pt idx="5">
                  <c:v>FY2014</c:v>
                </c:pt>
                <c:pt idx="6">
                  <c:v>FY2016</c:v>
                </c:pt>
                <c:pt idx="7">
                  <c:v>FY2017</c:v>
                </c:pt>
              </c:strCache>
            </c:strRef>
          </c:cat>
          <c:val>
            <c:numRef>
              <c:f>Sheet1!$AC$4:$AC$11</c:f>
              <c:numCache>
                <c:formatCode>0.0</c:formatCode>
                <c:ptCount val="8"/>
                <c:pt idx="0">
                  <c:v>0.41843589896935984</c:v>
                </c:pt>
                <c:pt idx="1">
                  <c:v>0.8497770367515789</c:v>
                </c:pt>
                <c:pt idx="2">
                  <c:v>2.5032079909880265</c:v>
                </c:pt>
                <c:pt idx="3">
                  <c:v>5.978375183611031</c:v>
                </c:pt>
                <c:pt idx="4">
                  <c:v>10.99</c:v>
                </c:pt>
                <c:pt idx="5">
                  <c:v>14.12</c:v>
                </c:pt>
                <c:pt idx="6">
                  <c:v>14.72</c:v>
                </c:pt>
                <c:pt idx="7">
                  <c:v>12.36</c:v>
                </c:pt>
              </c:numCache>
            </c:numRef>
          </c:val>
          <c:smooth val="0"/>
        </c:ser>
        <c:ser>
          <c:idx val="2"/>
          <c:order val="2"/>
          <c:tx>
            <c:v>Total Services</c:v>
          </c:tx>
          <c:marker>
            <c:symbol val="none"/>
          </c:marker>
          <c:cat>
            <c:strRef>
              <c:f>Sheet1!$O$4:$O$11</c:f>
              <c:strCache>
                <c:ptCount val="8"/>
                <c:pt idx="0">
                  <c:v>FY1982</c:v>
                </c:pt>
                <c:pt idx="1">
                  <c:v>FY1992</c:v>
                </c:pt>
                <c:pt idx="2">
                  <c:v>FY2002</c:v>
                </c:pt>
                <c:pt idx="3">
                  <c:v>FY2007</c:v>
                </c:pt>
                <c:pt idx="4">
                  <c:v>FY2010</c:v>
                </c:pt>
                <c:pt idx="5">
                  <c:v>FY2014</c:v>
                </c:pt>
                <c:pt idx="6">
                  <c:v>FY2016</c:v>
                </c:pt>
                <c:pt idx="7">
                  <c:v>FY2017</c:v>
                </c:pt>
              </c:strCache>
            </c:strRef>
          </c:cat>
          <c:val>
            <c:numRef>
              <c:f>Sheet1!$AD$4:$AD$11</c:f>
              <c:numCache>
                <c:formatCode>0.0</c:formatCode>
                <c:ptCount val="8"/>
                <c:pt idx="0">
                  <c:v>0.66602874628710396</c:v>
                </c:pt>
                <c:pt idx="1">
                  <c:v>1.4143813261397866</c:v>
                </c:pt>
                <c:pt idx="2">
                  <c:v>3.7475635112571322</c:v>
                </c:pt>
                <c:pt idx="3">
                  <c:v>8.1810541808268056</c:v>
                </c:pt>
                <c:pt idx="4">
                  <c:v>14.02</c:v>
                </c:pt>
                <c:pt idx="5">
                  <c:v>18.11</c:v>
                </c:pt>
                <c:pt idx="6">
                  <c:v>18.95</c:v>
                </c:pt>
                <c:pt idx="7">
                  <c:v>16.73</c:v>
                </c:pt>
              </c:numCache>
            </c:numRef>
          </c:val>
          <c:smooth val="0"/>
        </c:ser>
        <c:dLbls>
          <c:showLegendKey val="0"/>
          <c:showVal val="0"/>
          <c:showCatName val="0"/>
          <c:showSerName val="0"/>
          <c:showPercent val="0"/>
          <c:showBubbleSize val="0"/>
        </c:dLbls>
        <c:marker val="1"/>
        <c:smooth val="0"/>
        <c:axId val="187724160"/>
        <c:axId val="187725696"/>
      </c:lineChart>
      <c:catAx>
        <c:axId val="187724160"/>
        <c:scaling>
          <c:orientation val="minMax"/>
        </c:scaling>
        <c:delete val="0"/>
        <c:axPos val="b"/>
        <c:numFmt formatCode="General" sourceLinked="0"/>
        <c:majorTickMark val="out"/>
        <c:minorTickMark val="none"/>
        <c:tickLblPos val="nextTo"/>
        <c:crossAx val="187725696"/>
        <c:crosses val="autoZero"/>
        <c:auto val="1"/>
        <c:lblAlgn val="ctr"/>
        <c:lblOffset val="100"/>
        <c:noMultiLvlLbl val="0"/>
      </c:catAx>
      <c:valAx>
        <c:axId val="187725696"/>
        <c:scaling>
          <c:orientation val="minMax"/>
        </c:scaling>
        <c:delete val="0"/>
        <c:axPos val="l"/>
        <c:title>
          <c:tx>
            <c:rich>
              <a:bodyPr rot="-5400000" vert="horz"/>
              <a:lstStyle/>
              <a:p>
                <a:pPr>
                  <a:defRPr/>
                </a:pPr>
                <a:r>
                  <a:rPr lang="en-US"/>
                  <a:t>$</a:t>
                </a:r>
                <a:r>
                  <a:rPr lang="en-US" baseline="0"/>
                  <a:t> biillion)</a:t>
                </a:r>
                <a:endParaRPr lang="en-US"/>
              </a:p>
            </c:rich>
          </c:tx>
          <c:overlay val="0"/>
        </c:title>
        <c:numFmt formatCode="0.0" sourceLinked="1"/>
        <c:majorTickMark val="out"/>
        <c:minorTickMark val="none"/>
        <c:tickLblPos val="nextTo"/>
        <c:crossAx val="187724160"/>
        <c:crosses val="autoZero"/>
        <c:crossBetween val="between"/>
      </c:valAx>
      <c:spPr>
        <a:noFill/>
        <a:ln w="25400">
          <a:noFill/>
        </a:ln>
      </c:spPr>
    </c:plotArea>
    <c:legend>
      <c:legendPos val="t"/>
      <c:layout>
        <c:manualLayout>
          <c:xMode val="edge"/>
          <c:yMode val="edge"/>
          <c:x val="0.05"/>
          <c:y val="0.11737089201877934"/>
          <c:w val="0.86380736820852855"/>
          <c:h val="6.9444930494799245E-2"/>
        </c:manualLayout>
      </c:layout>
      <c:overlay val="0"/>
      <c:txPr>
        <a:bodyPr/>
        <a:lstStyle/>
        <a:p>
          <a:pPr>
            <a:defRPr sz="900" b="1" i="0" baseline="0"/>
          </a:pPr>
          <a:endParaRPr lang="en-US"/>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461154041809021"/>
          <c:y val="0.16643569553805773"/>
          <c:w val="0.85599624923673934"/>
          <c:h val="0.73809170912459476"/>
        </c:manualLayout>
      </c:layout>
      <c:barChart>
        <c:barDir val="col"/>
        <c:grouping val="clustered"/>
        <c:varyColors val="0"/>
        <c:ser>
          <c:idx val="0"/>
          <c:order val="0"/>
          <c:tx>
            <c:v>RMG</c:v>
          </c:tx>
          <c:spPr>
            <a:solidFill>
              <a:srgbClr val="FFC000"/>
            </a:solidFill>
          </c:spPr>
          <c:invertIfNegative val="0"/>
          <c:cat>
            <c:strRef>
              <c:f>Sheet1!$O$4:$O$11</c:f>
              <c:strCache>
                <c:ptCount val="8"/>
                <c:pt idx="0">
                  <c:v>FY1982</c:v>
                </c:pt>
                <c:pt idx="1">
                  <c:v>FY1992</c:v>
                </c:pt>
                <c:pt idx="2">
                  <c:v>FY2002</c:v>
                </c:pt>
                <c:pt idx="3">
                  <c:v>FY2007</c:v>
                </c:pt>
                <c:pt idx="4">
                  <c:v>FY2010</c:v>
                </c:pt>
                <c:pt idx="5">
                  <c:v>FY2014</c:v>
                </c:pt>
                <c:pt idx="6">
                  <c:v>FY2016</c:v>
                </c:pt>
                <c:pt idx="7">
                  <c:v>FY2017</c:v>
                </c:pt>
              </c:strCache>
            </c:strRef>
          </c:cat>
          <c:val>
            <c:numRef>
              <c:f>Sheet1!$AM$4:$AM$11</c:f>
              <c:numCache>
                <c:formatCode>0.0</c:formatCode>
                <c:ptCount val="8"/>
                <c:pt idx="0">
                  <c:v>0</c:v>
                </c:pt>
                <c:pt idx="1">
                  <c:v>1</c:v>
                </c:pt>
                <c:pt idx="2">
                  <c:v>4.5999999999999996</c:v>
                </c:pt>
                <c:pt idx="3">
                  <c:v>9.1999999999999993</c:v>
                </c:pt>
                <c:pt idx="4">
                  <c:v>12.5</c:v>
                </c:pt>
                <c:pt idx="5">
                  <c:v>24.5</c:v>
                </c:pt>
                <c:pt idx="6">
                  <c:v>28.1</c:v>
                </c:pt>
                <c:pt idx="7">
                  <c:v>28.7</c:v>
                </c:pt>
              </c:numCache>
            </c:numRef>
          </c:val>
        </c:ser>
        <c:ser>
          <c:idx val="1"/>
          <c:order val="1"/>
          <c:tx>
            <c:v>Non-RMG</c:v>
          </c:tx>
          <c:invertIfNegative val="0"/>
          <c:cat>
            <c:strRef>
              <c:f>Sheet1!$O$4:$O$11</c:f>
              <c:strCache>
                <c:ptCount val="8"/>
                <c:pt idx="0">
                  <c:v>FY1982</c:v>
                </c:pt>
                <c:pt idx="1">
                  <c:v>FY1992</c:v>
                </c:pt>
                <c:pt idx="2">
                  <c:v>FY2002</c:v>
                </c:pt>
                <c:pt idx="3">
                  <c:v>FY2007</c:v>
                </c:pt>
                <c:pt idx="4">
                  <c:v>FY2010</c:v>
                </c:pt>
                <c:pt idx="5">
                  <c:v>FY2014</c:v>
                </c:pt>
                <c:pt idx="6">
                  <c:v>FY2016</c:v>
                </c:pt>
                <c:pt idx="7">
                  <c:v>FY2017</c:v>
                </c:pt>
              </c:strCache>
            </c:strRef>
          </c:cat>
          <c:val>
            <c:numRef>
              <c:f>Sheet1!$AN$4:$AN$11</c:f>
              <c:numCache>
                <c:formatCode>0.00</c:formatCode>
                <c:ptCount val="8"/>
                <c:pt idx="0">
                  <c:v>0.7</c:v>
                </c:pt>
                <c:pt idx="1">
                  <c:v>1.06</c:v>
                </c:pt>
                <c:pt idx="2">
                  <c:v>1.35</c:v>
                </c:pt>
                <c:pt idx="3">
                  <c:v>2.84</c:v>
                </c:pt>
                <c:pt idx="4">
                  <c:v>3.7389999999999999</c:v>
                </c:pt>
                <c:pt idx="5">
                  <c:v>5.2850000000000001</c:v>
                </c:pt>
                <c:pt idx="6">
                  <c:v>5.3470000000000004</c:v>
                </c:pt>
                <c:pt idx="7">
                  <c:v>6.68</c:v>
                </c:pt>
              </c:numCache>
            </c:numRef>
          </c:val>
        </c:ser>
        <c:ser>
          <c:idx val="3"/>
          <c:order val="2"/>
          <c:tx>
            <c:v>Services</c:v>
          </c:tx>
          <c:invertIfNegative val="0"/>
          <c:cat>
            <c:strRef>
              <c:f>Sheet1!$O$4:$O$11</c:f>
              <c:strCache>
                <c:ptCount val="8"/>
                <c:pt idx="0">
                  <c:v>FY1982</c:v>
                </c:pt>
                <c:pt idx="1">
                  <c:v>FY1992</c:v>
                </c:pt>
                <c:pt idx="2">
                  <c:v>FY2002</c:v>
                </c:pt>
                <c:pt idx="3">
                  <c:v>FY2007</c:v>
                </c:pt>
                <c:pt idx="4">
                  <c:v>FY2010</c:v>
                </c:pt>
                <c:pt idx="5">
                  <c:v>FY2014</c:v>
                </c:pt>
                <c:pt idx="6">
                  <c:v>FY2016</c:v>
                </c:pt>
                <c:pt idx="7">
                  <c:v>FY2017</c:v>
                </c:pt>
              </c:strCache>
            </c:strRef>
          </c:cat>
          <c:val>
            <c:numRef>
              <c:f>Sheet1!$AD$4:$AD$11</c:f>
              <c:numCache>
                <c:formatCode>0.0</c:formatCode>
                <c:ptCount val="8"/>
                <c:pt idx="0">
                  <c:v>0.66602874628710396</c:v>
                </c:pt>
                <c:pt idx="1">
                  <c:v>1.4143813261397866</c:v>
                </c:pt>
                <c:pt idx="2">
                  <c:v>3.7475635112571322</c:v>
                </c:pt>
                <c:pt idx="3">
                  <c:v>8.1810541808268056</c:v>
                </c:pt>
                <c:pt idx="4">
                  <c:v>14.02</c:v>
                </c:pt>
                <c:pt idx="5">
                  <c:v>18.11</c:v>
                </c:pt>
                <c:pt idx="6">
                  <c:v>18.95</c:v>
                </c:pt>
                <c:pt idx="7">
                  <c:v>16.73</c:v>
                </c:pt>
              </c:numCache>
            </c:numRef>
          </c:val>
        </c:ser>
        <c:dLbls>
          <c:showLegendKey val="0"/>
          <c:showVal val="0"/>
          <c:showCatName val="0"/>
          <c:showSerName val="0"/>
          <c:showPercent val="0"/>
          <c:showBubbleSize val="0"/>
        </c:dLbls>
        <c:gapWidth val="150"/>
        <c:axId val="187776384"/>
        <c:axId val="187790464"/>
      </c:barChart>
      <c:catAx>
        <c:axId val="187776384"/>
        <c:scaling>
          <c:orientation val="minMax"/>
        </c:scaling>
        <c:delete val="0"/>
        <c:axPos val="b"/>
        <c:numFmt formatCode="General" sourceLinked="0"/>
        <c:majorTickMark val="out"/>
        <c:minorTickMark val="none"/>
        <c:tickLblPos val="nextTo"/>
        <c:crossAx val="187790464"/>
        <c:crosses val="autoZero"/>
        <c:auto val="1"/>
        <c:lblAlgn val="ctr"/>
        <c:lblOffset val="100"/>
        <c:noMultiLvlLbl val="0"/>
      </c:catAx>
      <c:valAx>
        <c:axId val="187790464"/>
        <c:scaling>
          <c:orientation val="minMax"/>
        </c:scaling>
        <c:delete val="0"/>
        <c:axPos val="l"/>
        <c:title>
          <c:tx>
            <c:rich>
              <a:bodyPr rot="-5400000" vert="horz"/>
              <a:lstStyle/>
              <a:p>
                <a:pPr>
                  <a:defRPr/>
                </a:pPr>
                <a:r>
                  <a:rPr lang="en-US"/>
                  <a:t>US$</a:t>
                </a:r>
                <a:r>
                  <a:rPr lang="en-US" baseline="0"/>
                  <a:t> billions</a:t>
                </a:r>
                <a:endParaRPr lang="en-US"/>
              </a:p>
            </c:rich>
          </c:tx>
          <c:overlay val="0"/>
        </c:title>
        <c:numFmt formatCode="0.0" sourceLinked="1"/>
        <c:majorTickMark val="out"/>
        <c:minorTickMark val="none"/>
        <c:tickLblPos val="nextTo"/>
        <c:crossAx val="187776384"/>
        <c:crosses val="autoZero"/>
        <c:crossBetween val="between"/>
      </c:valAx>
    </c:plotArea>
    <c:legend>
      <c:legendPos val="t"/>
      <c:layout>
        <c:manualLayout>
          <c:xMode val="edge"/>
          <c:yMode val="edge"/>
          <c:x val="0.20833275121443695"/>
          <c:y val="9.5424733672996753E-2"/>
          <c:w val="0.63610282219459102"/>
          <c:h val="5.5631619576964643E-2"/>
        </c:manualLayout>
      </c:layout>
      <c:overlay val="0"/>
      <c:txPr>
        <a:bodyPr/>
        <a:lstStyle/>
        <a:p>
          <a:pPr>
            <a:defRPr sz="850" b="1" i="0" baseline="0"/>
          </a:pPr>
          <a:endParaRPr lang="en-US"/>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5987035711445165E-2"/>
          <c:y val="0.20919181977252843"/>
          <c:w val="0.87623518651077803"/>
          <c:h val="0.64043379994167349"/>
        </c:manualLayout>
      </c:layout>
      <c:barChart>
        <c:barDir val="col"/>
        <c:grouping val="clustered"/>
        <c:varyColors val="0"/>
        <c:ser>
          <c:idx val="0"/>
          <c:order val="0"/>
          <c:tx>
            <c:strRef>
              <c:f>Sheet1!$AF$3</c:f>
              <c:strCache>
                <c:ptCount val="1"/>
                <c:pt idx="0">
                  <c:v>Total Services/GDP </c:v>
                </c:pt>
              </c:strCache>
            </c:strRef>
          </c:tx>
          <c:spPr>
            <a:solidFill>
              <a:srgbClr val="002060"/>
            </a:solidFill>
          </c:spPr>
          <c:invertIfNegative val="0"/>
          <c:dLbls>
            <c:dLbl>
              <c:idx val="3"/>
              <c:layout>
                <c:manualLayout>
                  <c:x val="-2.4198427102238355E-2"/>
                  <c:y val="0"/>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5"/>
              <c:layout>
                <c:manualLayout>
                  <c:x val="-9.6793708408953426E-3"/>
                  <c:y val="0"/>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Sheet1!$O$4:$O$11</c:f>
              <c:strCache>
                <c:ptCount val="8"/>
                <c:pt idx="0">
                  <c:v>FY1982</c:v>
                </c:pt>
                <c:pt idx="1">
                  <c:v>FY1992</c:v>
                </c:pt>
                <c:pt idx="2">
                  <c:v>FY2002</c:v>
                </c:pt>
                <c:pt idx="3">
                  <c:v>FY2007</c:v>
                </c:pt>
                <c:pt idx="4">
                  <c:v>FY2010</c:v>
                </c:pt>
                <c:pt idx="5">
                  <c:v>FY2014</c:v>
                </c:pt>
                <c:pt idx="6">
                  <c:v>FY2016</c:v>
                </c:pt>
                <c:pt idx="7">
                  <c:v>FY2017</c:v>
                </c:pt>
              </c:strCache>
            </c:strRef>
          </c:cat>
          <c:val>
            <c:numRef>
              <c:f>Sheet1!$AF$4:$AF$11</c:f>
              <c:numCache>
                <c:formatCode>0.0</c:formatCode>
                <c:ptCount val="8"/>
                <c:pt idx="0">
                  <c:v>3.6940030298785578</c:v>
                </c:pt>
                <c:pt idx="1">
                  <c:v>4.5130227381614123</c:v>
                </c:pt>
                <c:pt idx="2">
                  <c:v>7.8778321062351688</c:v>
                </c:pt>
                <c:pt idx="3">
                  <c:v>11.957983162795886</c:v>
                </c:pt>
                <c:pt idx="4">
                  <c:v>12.161165806479595</c:v>
                </c:pt>
                <c:pt idx="5">
                  <c:v>10.418884011529235</c:v>
                </c:pt>
                <c:pt idx="6">
                  <c:v>8.5734968103877307</c:v>
                </c:pt>
                <c:pt idx="7">
                  <c:v>6.7248171074845251</c:v>
                </c:pt>
              </c:numCache>
            </c:numRef>
          </c:val>
        </c:ser>
        <c:ser>
          <c:idx val="1"/>
          <c:order val="1"/>
          <c:tx>
            <c:strRef>
              <c:f>Sheet1!$AH$3</c:f>
              <c:strCache>
                <c:ptCount val="1"/>
                <c:pt idx="0">
                  <c:v>RMG/GDP (%)</c:v>
                </c:pt>
              </c:strCache>
            </c:strRef>
          </c:tx>
          <c:spPr>
            <a:solidFill>
              <a:srgbClr val="FF0000"/>
            </a:solidFill>
          </c:spPr>
          <c:invertIfNegative val="0"/>
          <c:dLbls>
            <c:dLbl>
              <c:idx val="4"/>
              <c:layout>
                <c:manualLayout>
                  <c:x val="1.2099213551119177E-2"/>
                  <c:y val="-1.2195121951219513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Sheet1!$O$4:$O$11</c:f>
              <c:strCache>
                <c:ptCount val="8"/>
                <c:pt idx="0">
                  <c:v>FY1982</c:v>
                </c:pt>
                <c:pt idx="1">
                  <c:v>FY1992</c:v>
                </c:pt>
                <c:pt idx="2">
                  <c:v>FY2002</c:v>
                </c:pt>
                <c:pt idx="3">
                  <c:v>FY2007</c:v>
                </c:pt>
                <c:pt idx="4">
                  <c:v>FY2010</c:v>
                </c:pt>
                <c:pt idx="5">
                  <c:v>FY2014</c:v>
                </c:pt>
                <c:pt idx="6">
                  <c:v>FY2016</c:v>
                </c:pt>
                <c:pt idx="7">
                  <c:v>FY2017</c:v>
                </c:pt>
              </c:strCache>
            </c:strRef>
          </c:cat>
          <c:val>
            <c:numRef>
              <c:f>Sheet1!$AH$4:$AH$11</c:f>
              <c:numCache>
                <c:formatCode>0.0</c:formatCode>
                <c:ptCount val="8"/>
                <c:pt idx="0">
                  <c:v>0</c:v>
                </c:pt>
                <c:pt idx="1">
                  <c:v>3.3248245054243779</c:v>
                </c:pt>
                <c:pt idx="2">
                  <c:v>9.636122847953585</c:v>
                </c:pt>
                <c:pt idx="3">
                  <c:v>13.463421764232988</c:v>
                </c:pt>
                <c:pt idx="4">
                  <c:v>10.840091946046753</c:v>
                </c:pt>
                <c:pt idx="5">
                  <c:v>14.090519448391719</c:v>
                </c:pt>
                <c:pt idx="6">
                  <c:v>12.710491788445008</c:v>
                </c:pt>
                <c:pt idx="7">
                  <c:v>11.529865744834794</c:v>
                </c:pt>
              </c:numCache>
            </c:numRef>
          </c:val>
        </c:ser>
        <c:dLbls>
          <c:dLblPos val="outEnd"/>
          <c:showLegendKey val="0"/>
          <c:showVal val="1"/>
          <c:showCatName val="0"/>
          <c:showSerName val="0"/>
          <c:showPercent val="0"/>
          <c:showBubbleSize val="0"/>
        </c:dLbls>
        <c:gapWidth val="150"/>
        <c:axId val="187800192"/>
        <c:axId val="187806080"/>
      </c:barChart>
      <c:catAx>
        <c:axId val="187800192"/>
        <c:scaling>
          <c:orientation val="minMax"/>
        </c:scaling>
        <c:delete val="0"/>
        <c:axPos val="b"/>
        <c:numFmt formatCode="General" sourceLinked="0"/>
        <c:majorTickMark val="out"/>
        <c:minorTickMark val="none"/>
        <c:tickLblPos val="nextTo"/>
        <c:crossAx val="187806080"/>
        <c:crosses val="autoZero"/>
        <c:auto val="1"/>
        <c:lblAlgn val="ctr"/>
        <c:lblOffset val="100"/>
        <c:noMultiLvlLbl val="0"/>
      </c:catAx>
      <c:valAx>
        <c:axId val="187806080"/>
        <c:scaling>
          <c:orientation val="minMax"/>
        </c:scaling>
        <c:delete val="0"/>
        <c:axPos val="l"/>
        <c:numFmt formatCode="0.0" sourceLinked="1"/>
        <c:majorTickMark val="out"/>
        <c:minorTickMark val="none"/>
        <c:tickLblPos val="nextTo"/>
        <c:crossAx val="187800192"/>
        <c:crosses val="autoZero"/>
        <c:crossBetween val="between"/>
      </c:valAx>
    </c:plotArea>
    <c:legend>
      <c:legendPos val="t"/>
      <c:layout>
        <c:manualLayout>
          <c:xMode val="edge"/>
          <c:yMode val="edge"/>
          <c:x val="0.28285751212916582"/>
          <c:y val="0.12037037037037036"/>
          <c:w val="0.43428477690288808"/>
          <c:h val="6.5198673082531466E-2"/>
        </c:manualLayout>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1781501312335958"/>
          <c:y val="0.15476851851851853"/>
          <c:w val="0.67288962563890042"/>
          <c:h val="0.72925160396617095"/>
        </c:manualLayout>
      </c:layout>
      <c:barChart>
        <c:barDir val="bar"/>
        <c:grouping val="clustered"/>
        <c:varyColors val="0"/>
        <c:ser>
          <c:idx val="0"/>
          <c:order val="0"/>
          <c:tx>
            <c:strRef>
              <c:f>Sheet1!$AG$26</c:f>
              <c:strCache>
                <c:ptCount val="1"/>
                <c:pt idx="0">
                  <c:v>FY1990</c:v>
                </c:pt>
              </c:strCache>
            </c:strRef>
          </c:tx>
          <c:invertIfNegative val="0"/>
          <c:cat>
            <c:strRef>
              <c:f>Sheet1!$AE$27:$AF$35</c:f>
              <c:strCache>
                <c:ptCount val="9"/>
                <c:pt idx="0">
                  <c:v>Telecoms</c:v>
                </c:pt>
                <c:pt idx="1">
                  <c:v>Financial</c:v>
                </c:pt>
                <c:pt idx="2">
                  <c:v>Air transport</c:v>
                </c:pt>
                <c:pt idx="3">
                  <c:v>shipping</c:v>
                </c:pt>
                <c:pt idx="4">
                  <c:v>Storage etc</c:v>
                </c:pt>
                <c:pt idx="5">
                  <c:v>Hotels &amp; Res</c:v>
                </c:pt>
                <c:pt idx="6">
                  <c:v>Pub Admin</c:v>
                </c:pt>
                <c:pt idx="7">
                  <c:v>Education</c:v>
                </c:pt>
                <c:pt idx="8">
                  <c:v>Health</c:v>
                </c:pt>
              </c:strCache>
            </c:strRef>
          </c:cat>
          <c:val>
            <c:numRef>
              <c:f>Sheet1!$AG$27:$AG$35</c:f>
              <c:numCache>
                <c:formatCode>0.0</c:formatCode>
                <c:ptCount val="9"/>
                <c:pt idx="0">
                  <c:v>0.35</c:v>
                </c:pt>
                <c:pt idx="1">
                  <c:v>1.5</c:v>
                </c:pt>
                <c:pt idx="2">
                  <c:v>0.17</c:v>
                </c:pt>
                <c:pt idx="3">
                  <c:v>0.3</c:v>
                </c:pt>
                <c:pt idx="4">
                  <c:v>0.28000000000000003</c:v>
                </c:pt>
                <c:pt idx="5">
                  <c:v>0.56999999999999995</c:v>
                </c:pt>
                <c:pt idx="6">
                  <c:v>2</c:v>
                </c:pt>
                <c:pt idx="7">
                  <c:v>1.9</c:v>
                </c:pt>
                <c:pt idx="8">
                  <c:v>2.2999999999999998</c:v>
                </c:pt>
              </c:numCache>
            </c:numRef>
          </c:val>
        </c:ser>
        <c:ser>
          <c:idx val="1"/>
          <c:order val="1"/>
          <c:tx>
            <c:strRef>
              <c:f>Sheet1!$AH$26</c:f>
              <c:strCache>
                <c:ptCount val="1"/>
                <c:pt idx="0">
                  <c:v>FY2017</c:v>
                </c:pt>
              </c:strCache>
            </c:strRef>
          </c:tx>
          <c:invertIfNegative val="0"/>
          <c:cat>
            <c:strRef>
              <c:f>Sheet1!$AE$27:$AF$35</c:f>
              <c:strCache>
                <c:ptCount val="9"/>
                <c:pt idx="0">
                  <c:v>Telecoms</c:v>
                </c:pt>
                <c:pt idx="1">
                  <c:v>Financial</c:v>
                </c:pt>
                <c:pt idx="2">
                  <c:v>Air transport</c:v>
                </c:pt>
                <c:pt idx="3">
                  <c:v>shipping</c:v>
                </c:pt>
                <c:pt idx="4">
                  <c:v>Storage etc</c:v>
                </c:pt>
                <c:pt idx="5">
                  <c:v>Hotels &amp; Res</c:v>
                </c:pt>
                <c:pt idx="6">
                  <c:v>Pub Admin</c:v>
                </c:pt>
                <c:pt idx="7">
                  <c:v>Education</c:v>
                </c:pt>
                <c:pt idx="8">
                  <c:v>Health</c:v>
                </c:pt>
              </c:strCache>
            </c:strRef>
          </c:cat>
          <c:val>
            <c:numRef>
              <c:f>Sheet1!$AH$27:$AH$35</c:f>
              <c:numCache>
                <c:formatCode>0.0</c:formatCode>
                <c:ptCount val="9"/>
                <c:pt idx="0">
                  <c:v>2.6</c:v>
                </c:pt>
                <c:pt idx="1">
                  <c:v>3.4</c:v>
                </c:pt>
                <c:pt idx="2">
                  <c:v>0.1</c:v>
                </c:pt>
                <c:pt idx="3">
                  <c:v>0.5</c:v>
                </c:pt>
                <c:pt idx="4">
                  <c:v>0.6</c:v>
                </c:pt>
                <c:pt idx="5">
                  <c:v>0.8</c:v>
                </c:pt>
                <c:pt idx="6">
                  <c:v>3.7</c:v>
                </c:pt>
                <c:pt idx="7">
                  <c:v>2.5</c:v>
                </c:pt>
                <c:pt idx="8">
                  <c:v>1.8</c:v>
                </c:pt>
              </c:numCache>
            </c:numRef>
          </c:val>
        </c:ser>
        <c:dLbls>
          <c:showLegendKey val="0"/>
          <c:showVal val="0"/>
          <c:showCatName val="0"/>
          <c:showSerName val="0"/>
          <c:showPercent val="0"/>
          <c:showBubbleSize val="0"/>
        </c:dLbls>
        <c:gapWidth val="150"/>
        <c:axId val="187839232"/>
        <c:axId val="187840768"/>
      </c:barChart>
      <c:catAx>
        <c:axId val="187839232"/>
        <c:scaling>
          <c:orientation val="minMax"/>
        </c:scaling>
        <c:delete val="0"/>
        <c:axPos val="l"/>
        <c:numFmt formatCode="General" sourceLinked="0"/>
        <c:majorTickMark val="out"/>
        <c:minorTickMark val="none"/>
        <c:tickLblPos val="nextTo"/>
        <c:crossAx val="187840768"/>
        <c:crosses val="autoZero"/>
        <c:auto val="1"/>
        <c:lblAlgn val="ctr"/>
        <c:lblOffset val="100"/>
        <c:noMultiLvlLbl val="0"/>
      </c:catAx>
      <c:valAx>
        <c:axId val="187840768"/>
        <c:scaling>
          <c:orientation val="minMax"/>
        </c:scaling>
        <c:delete val="0"/>
        <c:axPos val="b"/>
        <c:numFmt formatCode="0.0" sourceLinked="1"/>
        <c:majorTickMark val="out"/>
        <c:minorTickMark val="none"/>
        <c:tickLblPos val="nextTo"/>
        <c:crossAx val="187839232"/>
        <c:crosses val="autoZero"/>
        <c:crossBetween val="between"/>
      </c:valAx>
    </c:plotArea>
    <c:legend>
      <c:legendPos val="r"/>
      <c:layout>
        <c:manualLayout>
          <c:xMode val="edge"/>
          <c:yMode val="edge"/>
          <c:x val="0.86039419809365936"/>
          <c:y val="0.46820392242636338"/>
          <c:w val="0.12276369664318276"/>
          <c:h val="0.16743438320209975"/>
        </c:manualLayout>
      </c:layout>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1"/>
    </mc:Choice>
    <mc:Fallback>
      <c:style val="31"/>
    </mc:Fallback>
  </mc:AlternateContent>
  <c:chart>
    <c:autoTitleDeleted val="1"/>
    <c:plotArea>
      <c:layout>
        <c:manualLayout>
          <c:layoutTarget val="inner"/>
          <c:xMode val="edge"/>
          <c:yMode val="edge"/>
          <c:x val="9.5047992647128501E-2"/>
          <c:y val="0.15971228280009361"/>
          <c:w val="0.88550764186967557"/>
          <c:h val="0.7052672846273963"/>
        </c:manualLayout>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Sheet1!$A$58:$A$59</c:f>
              <c:strCache>
                <c:ptCount val="2"/>
                <c:pt idx="0">
                  <c:v>FY1990</c:v>
                </c:pt>
                <c:pt idx="1">
                  <c:v>FY2017</c:v>
                </c:pt>
              </c:strCache>
            </c:strRef>
          </c:cat>
          <c:val>
            <c:numRef>
              <c:f>Sheet1!$B$58:$B$59</c:f>
              <c:numCache>
                <c:formatCode>General</c:formatCode>
                <c:ptCount val="2"/>
                <c:pt idx="0">
                  <c:v>18</c:v>
                </c:pt>
                <c:pt idx="1">
                  <c:v>30.3</c:v>
                </c:pt>
              </c:numCache>
            </c:numRef>
          </c:val>
        </c:ser>
        <c:dLbls>
          <c:showLegendKey val="0"/>
          <c:showVal val="1"/>
          <c:showCatName val="0"/>
          <c:showSerName val="0"/>
          <c:showPercent val="0"/>
          <c:showBubbleSize val="0"/>
        </c:dLbls>
        <c:gapWidth val="150"/>
        <c:axId val="187844096"/>
        <c:axId val="187883520"/>
      </c:barChart>
      <c:catAx>
        <c:axId val="187844096"/>
        <c:scaling>
          <c:orientation val="minMax"/>
        </c:scaling>
        <c:delete val="0"/>
        <c:axPos val="b"/>
        <c:numFmt formatCode="General" sourceLinked="0"/>
        <c:majorTickMark val="out"/>
        <c:minorTickMark val="none"/>
        <c:tickLblPos val="nextTo"/>
        <c:crossAx val="187883520"/>
        <c:crosses val="autoZero"/>
        <c:auto val="1"/>
        <c:lblAlgn val="ctr"/>
        <c:lblOffset val="100"/>
        <c:noMultiLvlLbl val="0"/>
      </c:catAx>
      <c:valAx>
        <c:axId val="187883520"/>
        <c:scaling>
          <c:orientation val="minMax"/>
        </c:scaling>
        <c:delete val="0"/>
        <c:axPos val="l"/>
        <c:title>
          <c:tx>
            <c:rich>
              <a:bodyPr rot="-5400000" vert="horz"/>
              <a:lstStyle/>
              <a:p>
                <a:pPr>
                  <a:defRPr/>
                </a:pPr>
                <a:r>
                  <a:rPr lang="en-US"/>
                  <a:t>Share</a:t>
                </a:r>
                <a:r>
                  <a:rPr lang="en-US" baseline="0"/>
                  <a:t> of modern services (%)</a:t>
                </a:r>
                <a:endParaRPr lang="en-US"/>
              </a:p>
            </c:rich>
          </c:tx>
          <c:layout>
            <c:manualLayout>
              <c:xMode val="edge"/>
              <c:yMode val="edge"/>
              <c:x val="8.3333333333333367E-3"/>
              <c:y val="0.23001473653002708"/>
            </c:manualLayout>
          </c:layout>
          <c:overlay val="0"/>
        </c:title>
        <c:numFmt formatCode="General" sourceLinked="1"/>
        <c:majorTickMark val="out"/>
        <c:minorTickMark val="none"/>
        <c:tickLblPos val="nextTo"/>
        <c:crossAx val="18784409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Background Paper for the 2041 Perspective Plan.  Prepared for the General Economics Division of the Planning Commission, Government of Bangladesh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F821CF2-95C4-4135-B61D-A030B0FF8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14901</Words>
  <Characters>84937</Characters>
  <Application>Microsoft Office Word</Application>
  <DocSecurity>0</DocSecurity>
  <Lines>707</Lines>
  <Paragraphs>199</Paragraphs>
  <ScaleCrop>false</ScaleCrop>
  <HeadingPairs>
    <vt:vector size="2" baseType="variant">
      <vt:variant>
        <vt:lpstr>Title</vt:lpstr>
      </vt:variant>
      <vt:variant>
        <vt:i4>1</vt:i4>
      </vt:variant>
    </vt:vector>
  </HeadingPairs>
  <TitlesOfParts>
    <vt:vector size="1" baseType="lpstr">
      <vt:lpstr>SERVICE SECTOR DEVELOPMENT TO SUPPORT HIGH GROWTH IN A TRANSFORMING ECONOMY</vt:lpstr>
    </vt:vector>
  </TitlesOfParts>
  <Company/>
  <LinksUpToDate>false</LinksUpToDate>
  <CharactersWithSpaces>99639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SECTOR DEVELOPMENT TO SUPPORT HIGH GROWTH IN A TRANSFORMING ECONOMY</dc:title>
  <dc:subject>Sadiq Ahmed, Policy Research Institute, July 2017</dc:subject>
  <dc:creator>Sadiq Ahmed</dc:creator>
  <cp:lastModifiedBy>Sadiq Ahmed</cp:lastModifiedBy>
  <cp:revision>2</cp:revision>
  <cp:lastPrinted>2017-07-12T06:20:00Z</cp:lastPrinted>
  <dcterms:created xsi:type="dcterms:W3CDTF">2017-07-17T21:15:00Z</dcterms:created>
  <dcterms:modified xsi:type="dcterms:W3CDTF">2017-07-17T21:15:00Z</dcterms:modified>
</cp:coreProperties>
</file>