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0"/>
          <w:szCs w:val="20"/>
        </w:rPr>
        <w:id w:val="1305267745"/>
        <w:docPartObj>
          <w:docPartGallery w:val="Cover Pages"/>
          <w:docPartUnique/>
        </w:docPartObj>
      </w:sdtPr>
      <w:sdtEndPr>
        <w:rPr>
          <w:b/>
        </w:rPr>
      </w:sdtEndPr>
      <w:sdtContent>
        <w:p w14:paraId="12B92D8E" w14:textId="77777777" w:rsidR="00F45688" w:rsidRPr="00967045" w:rsidRDefault="00835E3F" w:rsidP="00967045">
          <w:pPr>
            <w:spacing w:line="276" w:lineRule="auto"/>
            <w:rPr>
              <w:sz w:val="20"/>
              <w:szCs w:val="20"/>
            </w:rPr>
          </w:pPr>
          <w:r w:rsidRPr="00967045">
            <w:rPr>
              <w:noProof/>
              <w:sz w:val="20"/>
              <w:szCs w:val="20"/>
            </w:rPr>
            <mc:AlternateContent>
              <mc:Choice Requires="wps">
                <w:drawing>
                  <wp:anchor distT="0" distB="0" distL="114300" distR="114300" simplePos="0" relativeHeight="251676672" behindDoc="0" locked="0" layoutInCell="1" allowOverlap="1" wp14:anchorId="6A5422BE" wp14:editId="38C5CB22">
                    <wp:simplePos x="0" y="0"/>
                    <wp:positionH relativeFrom="page">
                      <wp:posOffset>5470024</wp:posOffset>
                    </wp:positionH>
                    <wp:positionV relativeFrom="page">
                      <wp:posOffset>200025</wp:posOffset>
                    </wp:positionV>
                    <wp:extent cx="2261870" cy="9653270"/>
                    <wp:effectExtent l="0" t="0" r="5080" b="508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1870" cy="965327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526214" w14:textId="77777777" w:rsidR="004907FA" w:rsidRPr="00F45688" w:rsidRDefault="004907FA" w:rsidP="00835E3F">
                                <w:pPr>
                                  <w:pStyle w:val="Subtitle"/>
                                  <w:ind w:left="14"/>
                                  <w:jc w:val="center"/>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5422BE" id="Rectangle 48" o:spid="_x0000_s1026" style="position:absolute;margin-left:430.7pt;margin-top:15.75pt;width:178.1pt;height:760.1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" fillcolor="#2e74b5 [2404]" stroked="f" strokeweight="1pt">
                    <v:path arrowok="t"/>
                    <v:textbox inset="14.4pt,,14.4pt">
                      <w:txbxContent>
                        <w:p w14:paraId="5F526214" w14:textId="77777777" w:rsidR="004907FA" w:rsidRPr="00F45688" w:rsidRDefault="004907FA" w:rsidP="00835E3F">
                          <w:pPr>
                            <w:pStyle w:val="Subtitle"/>
                            <w:ind w:left="14"/>
                            <w:jc w:val="center"/>
                            <w:rPr>
                              <w:color w:val="FFFFFF" w:themeColor="background1"/>
                            </w:rPr>
                          </w:pPr>
                        </w:p>
                      </w:txbxContent>
                    </v:textbox>
                    <w10:wrap anchorx="page" anchory="page"/>
                  </v:rect>
                </w:pict>
              </mc:Fallback>
            </mc:AlternateContent>
          </w:r>
          <w:r w:rsidRPr="00967045">
            <w:rPr>
              <w:noProof/>
              <w:sz w:val="20"/>
              <w:szCs w:val="20"/>
            </w:rPr>
            <mc:AlternateContent>
              <mc:Choice Requires="wps">
                <w:drawing>
                  <wp:anchor distT="0" distB="0" distL="114300" distR="114300" simplePos="0" relativeHeight="251675648" behindDoc="0" locked="0" layoutInCell="1" allowOverlap="1" wp14:anchorId="170EB7B6" wp14:editId="2AAA8B39">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245735" cy="9655810"/>
                    <wp:effectExtent l="0" t="0" r="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5768"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4A823E" w14:textId="77777777" w:rsidR="004907FA" w:rsidRDefault="004907FA" w:rsidP="00F45688">
                                <w:pPr>
                                  <w:jc w:val="right"/>
                                  <w:rPr>
                                    <w:rFonts w:asciiTheme="majorHAnsi" w:hAnsiTheme="majorHAnsi" w:cstheme="minorHAnsi"/>
                                    <w:color w:val="FFFF00"/>
                                    <w:sz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asciiTheme="majorHAnsi" w:hAnsiTheme="majorHAnsi" w:cstheme="minorHAnsi"/>
                                    <w:color w:val="FFFF00"/>
                                    <w:sz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ICT and Information Highway Development to Support Inclusive High Growth in a Transformational Economy</w:t>
                                </w:r>
                              </w:p>
                              <w:p w14:paraId="43734A48" w14:textId="77777777" w:rsidR="004907FA" w:rsidRPr="000246F4" w:rsidRDefault="004907FA" w:rsidP="00F45688">
                                <w:pPr>
                                  <w:jc w:val="right"/>
                                  <w:rPr>
                                    <w:rFonts w:asciiTheme="minorHAnsi" w:hAnsiTheme="minorHAnsi" w:cstheme="minorHAnsi"/>
                                    <w:b/>
                                    <w:color w:val="FFFF00"/>
                                  </w:rPr>
                                </w:pPr>
                              </w:p>
                              <w:p w14:paraId="38F58A1E" w14:textId="77777777" w:rsidR="004907FA" w:rsidRPr="000246F4" w:rsidRDefault="004907FA" w:rsidP="00F45688">
                                <w:pPr>
                                  <w:spacing w:before="120" w:after="120" w:line="276" w:lineRule="auto"/>
                                  <w:jc w:val="right"/>
                                  <w:rPr>
                                    <w:rFonts w:asciiTheme="minorHAnsi" w:hAnsiTheme="minorHAnsi" w:cstheme="minorHAnsi"/>
                                    <w:b/>
                                    <w:color w:val="FFFFFF" w:themeColor="background1"/>
                                    <w:sz w:val="28"/>
                                  </w:rPr>
                                </w:pPr>
                                <w:r w:rsidRPr="000246F4">
                                  <w:rPr>
                                    <w:rFonts w:asciiTheme="minorHAnsi" w:hAnsiTheme="minorHAnsi" w:cstheme="minorHAnsi"/>
                                    <w:b/>
                                    <w:color w:val="FFFFFF" w:themeColor="background1"/>
                                    <w:sz w:val="28"/>
                                  </w:rPr>
                                  <w:t xml:space="preserve">Background Paper for the 2041 Perspective </w:t>
                                </w:r>
                              </w:p>
                              <w:p w14:paraId="3EC07232" w14:textId="77777777" w:rsidR="004907FA" w:rsidRPr="000246F4" w:rsidRDefault="004907FA" w:rsidP="00F45688">
                                <w:pPr>
                                  <w:spacing w:before="120" w:after="120" w:line="276" w:lineRule="auto"/>
                                  <w:jc w:val="right"/>
                                  <w:rPr>
                                    <w:rFonts w:asciiTheme="minorHAnsi" w:hAnsiTheme="minorHAnsi" w:cstheme="minorHAnsi"/>
                                    <w:b/>
                                    <w:color w:val="FFFFFF" w:themeColor="background1"/>
                                    <w:sz w:val="28"/>
                                  </w:rPr>
                                </w:pPr>
                                <w:r w:rsidRPr="000246F4">
                                  <w:rPr>
                                    <w:rFonts w:asciiTheme="minorHAnsi" w:hAnsiTheme="minorHAnsi" w:cstheme="minorHAnsi"/>
                                    <w:b/>
                                    <w:color w:val="FFFFFF" w:themeColor="background1"/>
                                    <w:sz w:val="28"/>
                                  </w:rPr>
                                  <w:t xml:space="preserve">Plan.  Prepared for the General Economics </w:t>
                                </w:r>
                              </w:p>
                              <w:p w14:paraId="77E9C512" w14:textId="77777777" w:rsidR="004907FA" w:rsidRPr="000246F4" w:rsidRDefault="004907FA" w:rsidP="00F45688">
                                <w:pPr>
                                  <w:spacing w:before="120" w:after="120" w:line="276" w:lineRule="auto"/>
                                  <w:jc w:val="right"/>
                                  <w:rPr>
                                    <w:rFonts w:asciiTheme="minorHAnsi" w:hAnsiTheme="minorHAnsi" w:cstheme="minorHAnsi"/>
                                    <w:b/>
                                    <w:color w:val="FFFFFF" w:themeColor="background1"/>
                                    <w:sz w:val="28"/>
                                  </w:rPr>
                                </w:pPr>
                                <w:r w:rsidRPr="000246F4">
                                  <w:rPr>
                                    <w:rFonts w:asciiTheme="minorHAnsi" w:hAnsiTheme="minorHAnsi" w:cstheme="minorHAnsi"/>
                                    <w:b/>
                                    <w:color w:val="FFFFFF" w:themeColor="background1"/>
                                    <w:sz w:val="28"/>
                                  </w:rPr>
                                  <w:t xml:space="preserve">Division of the Planning Commission, </w:t>
                                </w:r>
                              </w:p>
                              <w:p w14:paraId="5E3A4CBB" w14:textId="77777777" w:rsidR="004907FA" w:rsidRPr="000246F4" w:rsidRDefault="004907FA" w:rsidP="00F45688">
                                <w:pPr>
                                  <w:spacing w:before="120" w:after="120" w:line="276" w:lineRule="auto"/>
                                  <w:jc w:val="right"/>
                                  <w:rPr>
                                    <w:rFonts w:asciiTheme="minorHAnsi" w:hAnsiTheme="minorHAnsi" w:cstheme="minorHAnsi"/>
                                    <w:b/>
                                    <w:color w:val="FFFFFF" w:themeColor="background1"/>
                                    <w:sz w:val="28"/>
                                  </w:rPr>
                                </w:pPr>
                                <w:r w:rsidRPr="000246F4">
                                  <w:rPr>
                                    <w:rFonts w:asciiTheme="minorHAnsi" w:hAnsiTheme="minorHAnsi" w:cstheme="minorHAnsi"/>
                                    <w:b/>
                                    <w:color w:val="FFFFFF" w:themeColor="background1"/>
                                    <w:sz w:val="28"/>
                                  </w:rPr>
                                  <w:t>Government of Bangladesh</w:t>
                                </w:r>
                              </w:p>
                              <w:p w14:paraId="7D9E923F" w14:textId="77777777" w:rsidR="004907FA" w:rsidRPr="000246F4" w:rsidRDefault="004907FA" w:rsidP="00F45688">
                                <w:pPr>
                                  <w:jc w:val="center"/>
                                  <w:rPr>
                                    <w:rFonts w:asciiTheme="minorHAnsi" w:hAnsiTheme="minorHAnsi" w:cstheme="minorHAnsi"/>
                                    <w:b/>
                                  </w:rPr>
                                </w:pPr>
                              </w:p>
                              <w:p w14:paraId="475D85CE" w14:textId="77777777" w:rsidR="004907FA" w:rsidRPr="000246F4" w:rsidRDefault="004907FA" w:rsidP="00F45688">
                                <w:pPr>
                                  <w:jc w:val="center"/>
                                  <w:rPr>
                                    <w:rFonts w:asciiTheme="minorHAnsi" w:hAnsiTheme="minorHAnsi" w:cstheme="minorHAnsi"/>
                                    <w:b/>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w14:anchorId="170EB7B6" id="Rectangle 47" o:spid="_x0000_s1027" style="position:absolute;margin-left:0;margin-top:0;width:413.05pt;height:760.3pt;z-index:251675648;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" fillcolor="#5b9bd5 [3204]" stroked="f" strokeweight="1pt">
                    <v:path arrowok="t"/>
                    <v:textbox inset="21.6pt,1in,21.6pt">
                      <w:txbxContent>
                        <w:p w14:paraId="164A823E" w14:textId="77777777" w:rsidR="004907FA" w:rsidRDefault="004907FA" w:rsidP="00F45688">
                          <w:pPr>
                            <w:jc w:val="right"/>
                            <w:rPr>
                              <w:rFonts w:asciiTheme="majorHAnsi" w:hAnsiTheme="majorHAnsi" w:cstheme="minorHAnsi"/>
                              <w:color w:val="FFFF00"/>
                              <w:sz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asciiTheme="majorHAnsi" w:hAnsiTheme="majorHAnsi" w:cstheme="minorHAnsi"/>
                              <w:color w:val="FFFF00"/>
                              <w:sz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ICT and Information Highway Development to Support Inclusive High Growth in a Transformational Economy</w:t>
                          </w:r>
                        </w:p>
                        <w:p w14:paraId="43734A48" w14:textId="77777777" w:rsidR="004907FA" w:rsidRPr="000246F4" w:rsidRDefault="004907FA" w:rsidP="00F45688">
                          <w:pPr>
                            <w:jc w:val="right"/>
                            <w:rPr>
                              <w:rFonts w:asciiTheme="minorHAnsi" w:hAnsiTheme="minorHAnsi" w:cstheme="minorHAnsi"/>
                              <w:b/>
                              <w:color w:val="FFFF00"/>
                            </w:rPr>
                          </w:pPr>
                        </w:p>
                        <w:p w14:paraId="38F58A1E" w14:textId="77777777" w:rsidR="004907FA" w:rsidRPr="000246F4" w:rsidRDefault="004907FA" w:rsidP="00F45688">
                          <w:pPr>
                            <w:spacing w:before="120" w:after="120" w:line="276" w:lineRule="auto"/>
                            <w:jc w:val="right"/>
                            <w:rPr>
                              <w:rFonts w:asciiTheme="minorHAnsi" w:hAnsiTheme="minorHAnsi" w:cstheme="minorHAnsi"/>
                              <w:b/>
                              <w:color w:val="FFFFFF" w:themeColor="background1"/>
                              <w:sz w:val="28"/>
                            </w:rPr>
                          </w:pPr>
                          <w:r w:rsidRPr="000246F4">
                            <w:rPr>
                              <w:rFonts w:asciiTheme="minorHAnsi" w:hAnsiTheme="minorHAnsi" w:cstheme="minorHAnsi"/>
                              <w:b/>
                              <w:color w:val="FFFFFF" w:themeColor="background1"/>
                              <w:sz w:val="28"/>
                            </w:rPr>
                            <w:t xml:space="preserve">Background Paper for the 2041 Perspective </w:t>
                          </w:r>
                        </w:p>
                        <w:p w14:paraId="3EC07232" w14:textId="77777777" w:rsidR="004907FA" w:rsidRPr="000246F4" w:rsidRDefault="004907FA" w:rsidP="00F45688">
                          <w:pPr>
                            <w:spacing w:before="120" w:after="120" w:line="276" w:lineRule="auto"/>
                            <w:jc w:val="right"/>
                            <w:rPr>
                              <w:rFonts w:asciiTheme="minorHAnsi" w:hAnsiTheme="minorHAnsi" w:cstheme="minorHAnsi"/>
                              <w:b/>
                              <w:color w:val="FFFFFF" w:themeColor="background1"/>
                              <w:sz w:val="28"/>
                            </w:rPr>
                          </w:pPr>
                          <w:r w:rsidRPr="000246F4">
                            <w:rPr>
                              <w:rFonts w:asciiTheme="minorHAnsi" w:hAnsiTheme="minorHAnsi" w:cstheme="minorHAnsi"/>
                              <w:b/>
                              <w:color w:val="FFFFFF" w:themeColor="background1"/>
                              <w:sz w:val="28"/>
                            </w:rPr>
                            <w:t xml:space="preserve">Plan.  Prepared for the General Economics </w:t>
                          </w:r>
                        </w:p>
                        <w:p w14:paraId="77E9C512" w14:textId="77777777" w:rsidR="004907FA" w:rsidRPr="000246F4" w:rsidRDefault="004907FA" w:rsidP="00F45688">
                          <w:pPr>
                            <w:spacing w:before="120" w:after="120" w:line="276" w:lineRule="auto"/>
                            <w:jc w:val="right"/>
                            <w:rPr>
                              <w:rFonts w:asciiTheme="minorHAnsi" w:hAnsiTheme="minorHAnsi" w:cstheme="minorHAnsi"/>
                              <w:b/>
                              <w:color w:val="FFFFFF" w:themeColor="background1"/>
                              <w:sz w:val="28"/>
                            </w:rPr>
                          </w:pPr>
                          <w:r w:rsidRPr="000246F4">
                            <w:rPr>
                              <w:rFonts w:asciiTheme="minorHAnsi" w:hAnsiTheme="minorHAnsi" w:cstheme="minorHAnsi"/>
                              <w:b/>
                              <w:color w:val="FFFFFF" w:themeColor="background1"/>
                              <w:sz w:val="28"/>
                            </w:rPr>
                            <w:t xml:space="preserve">Division of the Planning Commission, </w:t>
                          </w:r>
                        </w:p>
                        <w:p w14:paraId="5E3A4CBB" w14:textId="77777777" w:rsidR="004907FA" w:rsidRPr="000246F4" w:rsidRDefault="004907FA" w:rsidP="00F45688">
                          <w:pPr>
                            <w:spacing w:before="120" w:after="120" w:line="276" w:lineRule="auto"/>
                            <w:jc w:val="right"/>
                            <w:rPr>
                              <w:rFonts w:asciiTheme="minorHAnsi" w:hAnsiTheme="minorHAnsi" w:cstheme="minorHAnsi"/>
                              <w:b/>
                              <w:color w:val="FFFFFF" w:themeColor="background1"/>
                              <w:sz w:val="28"/>
                            </w:rPr>
                          </w:pPr>
                          <w:r w:rsidRPr="000246F4">
                            <w:rPr>
                              <w:rFonts w:asciiTheme="minorHAnsi" w:hAnsiTheme="minorHAnsi" w:cstheme="minorHAnsi"/>
                              <w:b/>
                              <w:color w:val="FFFFFF" w:themeColor="background1"/>
                              <w:sz w:val="28"/>
                            </w:rPr>
                            <w:t>Government of Bangladesh</w:t>
                          </w:r>
                        </w:p>
                        <w:p w14:paraId="7D9E923F" w14:textId="77777777" w:rsidR="004907FA" w:rsidRPr="000246F4" w:rsidRDefault="004907FA" w:rsidP="00F45688">
                          <w:pPr>
                            <w:jc w:val="center"/>
                            <w:rPr>
                              <w:rFonts w:asciiTheme="minorHAnsi" w:hAnsiTheme="minorHAnsi" w:cstheme="minorHAnsi"/>
                              <w:b/>
                            </w:rPr>
                          </w:pPr>
                        </w:p>
                        <w:p w14:paraId="475D85CE" w14:textId="77777777" w:rsidR="004907FA" w:rsidRPr="000246F4" w:rsidRDefault="004907FA" w:rsidP="00F45688">
                          <w:pPr>
                            <w:jc w:val="center"/>
                            <w:rPr>
                              <w:rFonts w:asciiTheme="minorHAnsi" w:hAnsiTheme="minorHAnsi" w:cstheme="minorHAnsi"/>
                              <w:b/>
                            </w:rPr>
                          </w:pPr>
                        </w:p>
                      </w:txbxContent>
                    </v:textbox>
                    <w10:wrap anchorx="page" anchory="page"/>
                  </v:rect>
                </w:pict>
              </mc:Fallback>
            </mc:AlternateContent>
          </w:r>
        </w:p>
        <w:p w14:paraId="65156A2A" w14:textId="77777777" w:rsidR="00F45688" w:rsidRPr="00967045" w:rsidRDefault="00F45688" w:rsidP="00967045">
          <w:pPr>
            <w:spacing w:line="276" w:lineRule="auto"/>
            <w:rPr>
              <w:sz w:val="20"/>
              <w:szCs w:val="20"/>
            </w:rPr>
          </w:pPr>
        </w:p>
        <w:p w14:paraId="0196B556" w14:textId="77777777" w:rsidR="00F45688" w:rsidRPr="00967045" w:rsidRDefault="006027F9" w:rsidP="00967045">
          <w:pPr>
            <w:spacing w:after="160" w:line="276" w:lineRule="auto"/>
            <w:rPr>
              <w:b/>
              <w:sz w:val="20"/>
              <w:szCs w:val="20"/>
            </w:rPr>
          </w:pPr>
          <w:r w:rsidRPr="00967045">
            <w:rPr>
              <w:noProof/>
              <w:sz w:val="20"/>
              <w:szCs w:val="20"/>
            </w:rPr>
            <mc:AlternateContent>
              <mc:Choice Requires="wps">
                <w:drawing>
                  <wp:anchor distT="0" distB="0" distL="114300" distR="114300" simplePos="0" relativeHeight="251678720" behindDoc="0" locked="0" layoutInCell="1" allowOverlap="1" wp14:anchorId="6BABD5D5" wp14:editId="3A373B33">
                    <wp:simplePos x="0" y="0"/>
                    <wp:positionH relativeFrom="column">
                      <wp:posOffset>4820285</wp:posOffset>
                    </wp:positionH>
                    <wp:positionV relativeFrom="paragraph">
                      <wp:posOffset>2591101</wp:posOffset>
                    </wp:positionV>
                    <wp:extent cx="1788160" cy="57105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788160" cy="5710555"/>
                            </a:xfrm>
                            <a:prstGeom prst="rect">
                              <a:avLst/>
                            </a:prstGeom>
                            <a:noFill/>
                            <a:ln w="6350">
                              <a:noFill/>
                            </a:ln>
                            <a:effectLst/>
                          </wps:spPr>
                          <wps:txbx>
                            <w:txbxContent>
                              <w:p w14:paraId="449E130A" w14:textId="77777777" w:rsidR="004907FA" w:rsidRPr="00835E3F" w:rsidRDefault="004907FA" w:rsidP="00835E3F">
                                <w:pPr>
                                  <w:spacing w:line="276" w:lineRule="auto"/>
                                  <w:jc w:val="center"/>
                                  <w:rPr>
                                    <w:color w:val="FFFFFF" w:themeColor="background1"/>
                                  </w:rPr>
                                </w:pPr>
                              </w:p>
                              <w:p w14:paraId="7F4D3BD3" w14:textId="77777777" w:rsidR="004907FA" w:rsidRPr="00835E3F" w:rsidRDefault="004907FA" w:rsidP="00835E3F">
                                <w:pPr>
                                  <w:spacing w:line="276" w:lineRule="auto"/>
                                  <w:jc w:val="center"/>
                                  <w:rPr>
                                    <w:color w:val="FFFFFF" w:themeColor="background1"/>
                                  </w:rPr>
                                </w:pPr>
                              </w:p>
                              <w:p w14:paraId="50FCFBA5" w14:textId="77777777" w:rsidR="004907FA" w:rsidRPr="00835E3F" w:rsidRDefault="004907FA" w:rsidP="00835E3F">
                                <w:pPr>
                                  <w:spacing w:line="276" w:lineRule="auto"/>
                                  <w:jc w:val="center"/>
                                  <w:rPr>
                                    <w:color w:val="FFFFFF" w:themeColor="background1"/>
                                  </w:rPr>
                                </w:pPr>
                                <w:r w:rsidRPr="00835E3F">
                                  <w:rPr>
                                    <w:color w:val="FFFFFF" w:themeColor="background1"/>
                                  </w:rPr>
                                  <w:t>Haider A. Khan*</w:t>
                                </w:r>
                              </w:p>
                              <w:p w14:paraId="144EDBA9" w14:textId="77777777" w:rsidR="004907FA" w:rsidRPr="00835E3F" w:rsidRDefault="004907FA" w:rsidP="00835E3F">
                                <w:pPr>
                                  <w:spacing w:line="276" w:lineRule="auto"/>
                                  <w:jc w:val="center"/>
                                  <w:rPr>
                                    <w:color w:val="FFFFFF" w:themeColor="background1"/>
                                  </w:rPr>
                                </w:pPr>
                                <w:r w:rsidRPr="00835E3F">
                                  <w:rPr>
                                    <w:color w:val="FFFFFF" w:themeColor="background1"/>
                                  </w:rPr>
                                  <w:t xml:space="preserve">Distinguished Senior Fellow, </w:t>
                                </w:r>
                              </w:p>
                              <w:p w14:paraId="304D9965" w14:textId="77777777" w:rsidR="004907FA" w:rsidRPr="00835E3F" w:rsidRDefault="004907FA" w:rsidP="00835E3F">
                                <w:pPr>
                                  <w:spacing w:line="276" w:lineRule="auto"/>
                                  <w:jc w:val="center"/>
                                  <w:rPr>
                                    <w:color w:val="FFFFFF" w:themeColor="background1"/>
                                  </w:rPr>
                                </w:pPr>
                                <w:r w:rsidRPr="00835E3F">
                                  <w:rPr>
                                    <w:color w:val="FFFFFF" w:themeColor="background1"/>
                                  </w:rPr>
                                  <w:t>Policy Research Institute</w:t>
                                </w:r>
                              </w:p>
                              <w:p w14:paraId="2C02779B" w14:textId="77777777" w:rsidR="004907FA" w:rsidRPr="00835E3F" w:rsidRDefault="004907FA" w:rsidP="00835E3F">
                                <w:pPr>
                                  <w:spacing w:line="276" w:lineRule="auto"/>
                                  <w:jc w:val="center"/>
                                  <w:rPr>
                                    <w:color w:val="FFFFFF" w:themeColor="background1"/>
                                  </w:rPr>
                                </w:pPr>
                              </w:p>
                              <w:p w14:paraId="75B34CD2" w14:textId="77777777" w:rsidR="004907FA" w:rsidRPr="00835E3F" w:rsidRDefault="004907FA" w:rsidP="00835E3F">
                                <w:pPr>
                                  <w:spacing w:line="276" w:lineRule="auto"/>
                                  <w:jc w:val="center"/>
                                  <w:rPr>
                                    <w:color w:val="FFFFFF" w:themeColor="background1"/>
                                  </w:rPr>
                                </w:pPr>
                                <w:r w:rsidRPr="00835E3F">
                                  <w:rPr>
                                    <w:color w:val="FFFFFF" w:themeColor="background1"/>
                                  </w:rPr>
                                  <w:t xml:space="preserve">John Evans </w:t>
                                </w:r>
                              </w:p>
                              <w:p w14:paraId="7A971A7B" w14:textId="77777777" w:rsidR="004907FA" w:rsidRPr="00835E3F" w:rsidRDefault="004907FA" w:rsidP="00835E3F">
                                <w:pPr>
                                  <w:spacing w:line="276" w:lineRule="auto"/>
                                  <w:jc w:val="center"/>
                                  <w:rPr>
                                    <w:color w:val="FFFFFF" w:themeColor="background1"/>
                                  </w:rPr>
                                </w:pPr>
                                <w:r w:rsidRPr="00835E3F">
                                  <w:rPr>
                                    <w:color w:val="FFFFFF" w:themeColor="background1"/>
                                  </w:rPr>
                                  <w:t>Distinguished University Professor</w:t>
                                </w:r>
                              </w:p>
                              <w:p w14:paraId="11DFED2D" w14:textId="77777777" w:rsidR="004907FA" w:rsidRPr="00835E3F" w:rsidRDefault="004907FA" w:rsidP="00835E3F">
                                <w:pPr>
                                  <w:spacing w:line="276" w:lineRule="auto"/>
                                  <w:jc w:val="center"/>
                                  <w:rPr>
                                    <w:color w:val="FFFFFF" w:themeColor="background1"/>
                                  </w:rPr>
                                </w:pPr>
                                <w:r w:rsidRPr="00835E3F">
                                  <w:rPr>
                                    <w:color w:val="FFFFFF" w:themeColor="background1"/>
                                  </w:rPr>
                                  <w:t>Professor of Economics</w:t>
                                </w:r>
                              </w:p>
                              <w:p w14:paraId="569AA100" w14:textId="77777777" w:rsidR="004907FA" w:rsidRPr="00835E3F" w:rsidRDefault="004907FA" w:rsidP="00835E3F">
                                <w:pPr>
                                  <w:spacing w:line="276" w:lineRule="auto"/>
                                  <w:jc w:val="center"/>
                                  <w:rPr>
                                    <w:color w:val="FFFFFF" w:themeColor="background1"/>
                                  </w:rPr>
                                </w:pPr>
                                <w:r w:rsidRPr="00835E3F">
                                  <w:rPr>
                                    <w:color w:val="FFFFFF" w:themeColor="background1"/>
                                  </w:rPr>
                                  <w:t>University of Denver</w:t>
                                </w:r>
                              </w:p>
                              <w:p w14:paraId="051F6C0C" w14:textId="77777777" w:rsidR="004907FA" w:rsidRPr="00835E3F" w:rsidRDefault="004907FA" w:rsidP="00835E3F">
                                <w:pPr>
                                  <w:spacing w:line="276" w:lineRule="auto"/>
                                  <w:jc w:val="center"/>
                                  <w:rPr>
                                    <w:color w:val="FFFFFF" w:themeColor="background1"/>
                                  </w:rPr>
                                </w:pPr>
                              </w:p>
                              <w:p w14:paraId="2180C32E" w14:textId="77777777" w:rsidR="004907FA" w:rsidRPr="00835E3F" w:rsidRDefault="004907FA" w:rsidP="00835E3F">
                                <w:pPr>
                                  <w:spacing w:line="276" w:lineRule="auto"/>
                                  <w:jc w:val="center"/>
                                  <w:rPr>
                                    <w:color w:val="FFFFFF" w:themeColor="background1"/>
                                  </w:rPr>
                                </w:pPr>
                                <w:r w:rsidRPr="00835E3F">
                                  <w:rPr>
                                    <w:color w:val="FFFFFF" w:themeColor="background1"/>
                                  </w:rPr>
                                  <w:t xml:space="preserve">Josef Korbel </w:t>
                                </w:r>
                              </w:p>
                              <w:p w14:paraId="63CC85BD" w14:textId="77777777" w:rsidR="004907FA" w:rsidRPr="00835E3F" w:rsidRDefault="004907FA" w:rsidP="00835E3F">
                                <w:pPr>
                                  <w:spacing w:line="276" w:lineRule="auto"/>
                                  <w:jc w:val="center"/>
                                  <w:rPr>
                                    <w:color w:val="FFFFFF" w:themeColor="background1"/>
                                  </w:rPr>
                                </w:pPr>
                                <w:r w:rsidRPr="00835E3F">
                                  <w:rPr>
                                    <w:color w:val="FFFFFF" w:themeColor="background1"/>
                                  </w:rPr>
                                  <w:t>School of International Studies</w:t>
                                </w:r>
                              </w:p>
                              <w:p w14:paraId="38338F2F" w14:textId="77777777" w:rsidR="004907FA" w:rsidRPr="00835E3F" w:rsidRDefault="004907FA" w:rsidP="00835E3F">
                                <w:pPr>
                                  <w:spacing w:line="276" w:lineRule="auto"/>
                                  <w:jc w:val="center"/>
                                  <w:rPr>
                                    <w:color w:val="FFFFFF" w:themeColor="background1"/>
                                  </w:rPr>
                                </w:pPr>
                                <w:r w:rsidRPr="00835E3F">
                                  <w:rPr>
                                    <w:color w:val="FFFFFF" w:themeColor="background1"/>
                                  </w:rPr>
                                  <w:t>2201 South Gaylord Street, Room 4014</w:t>
                                </w:r>
                              </w:p>
                              <w:p w14:paraId="2D08CAA7" w14:textId="77777777" w:rsidR="004907FA" w:rsidRPr="00835E3F" w:rsidRDefault="004907FA" w:rsidP="00835E3F">
                                <w:pPr>
                                  <w:spacing w:line="276" w:lineRule="auto"/>
                                  <w:jc w:val="center"/>
                                  <w:rPr>
                                    <w:color w:val="FFFFFF" w:themeColor="background1"/>
                                  </w:rPr>
                                </w:pPr>
                                <w:r w:rsidRPr="00835E3F">
                                  <w:rPr>
                                    <w:color w:val="FFFFFF" w:themeColor="background1"/>
                                  </w:rPr>
                                  <w:t>Denver, Colorado 80208</w:t>
                                </w:r>
                              </w:p>
                              <w:p w14:paraId="45533492" w14:textId="77777777" w:rsidR="004907FA" w:rsidRPr="00835E3F" w:rsidRDefault="004907FA" w:rsidP="00835E3F">
                                <w:pPr>
                                  <w:spacing w:line="276" w:lineRule="auto"/>
                                  <w:jc w:val="center"/>
                                  <w:rPr>
                                    <w:color w:val="FFFFFF" w:themeColor="background1"/>
                                  </w:rPr>
                                </w:pPr>
                              </w:p>
                              <w:p w14:paraId="24149EF4" w14:textId="77777777" w:rsidR="004907FA" w:rsidRPr="00835E3F" w:rsidRDefault="004907FA" w:rsidP="00835E3F">
                                <w:pPr>
                                  <w:spacing w:line="276" w:lineRule="auto"/>
                                  <w:jc w:val="center"/>
                                  <w:rPr>
                                    <w:color w:val="FFFFFF" w:themeColor="background1"/>
                                  </w:rPr>
                                </w:pPr>
                                <w:r w:rsidRPr="00835E3F">
                                  <w:rPr>
                                    <w:color w:val="FFFFFF" w:themeColor="background1"/>
                                  </w:rPr>
                                  <w:t>Haider.khan@du.edu</w:t>
                                </w:r>
                              </w:p>
                              <w:p w14:paraId="4622CF48" w14:textId="77777777" w:rsidR="004907FA" w:rsidRPr="00835E3F" w:rsidRDefault="004907FA" w:rsidP="00835E3F">
                                <w:pPr>
                                  <w:spacing w:line="276" w:lineRule="auto"/>
                                  <w:jc w:val="center"/>
                                  <w:rPr>
                                    <w:color w:val="FFFFFF" w:themeColor="background1"/>
                                  </w:rPr>
                                </w:pPr>
                                <w:r w:rsidRPr="00835E3F">
                                  <w:rPr>
                                    <w:color w:val="FFFFFF" w:themeColor="background1"/>
                                  </w:rPr>
                                  <w:t>phone 303-871-4461</w:t>
                                </w:r>
                              </w:p>
                              <w:p w14:paraId="4076D26D" w14:textId="77777777" w:rsidR="004907FA" w:rsidRPr="00835E3F" w:rsidRDefault="004907FA" w:rsidP="00835E3F">
                                <w:pPr>
                                  <w:spacing w:line="276" w:lineRule="auto"/>
                                  <w:jc w:val="center"/>
                                  <w:rPr>
                                    <w:color w:val="FFFFFF" w:themeColor="background1"/>
                                  </w:rPr>
                                </w:pPr>
                                <w:r w:rsidRPr="00835E3F">
                                  <w:rPr>
                                    <w:color w:val="FFFFFF" w:themeColor="background1"/>
                                  </w:rPr>
                                  <w:t>fax 303-871-2456</w:t>
                                </w:r>
                              </w:p>
                              <w:p w14:paraId="29736E33" w14:textId="77777777" w:rsidR="004907FA" w:rsidRDefault="004907FA" w:rsidP="00835E3F">
                                <w:pPr>
                                  <w:spacing w:line="276" w:lineRule="auto"/>
                                  <w:jc w:val="center"/>
                                  <w:rPr>
                                    <w:color w:val="FFFFFF" w:themeColor="background1"/>
                                  </w:rPr>
                                </w:pPr>
                              </w:p>
                              <w:p w14:paraId="4C5762C2" w14:textId="77777777" w:rsidR="004907FA" w:rsidRDefault="004907FA" w:rsidP="00835E3F">
                                <w:pPr>
                                  <w:spacing w:line="276" w:lineRule="auto"/>
                                  <w:jc w:val="center"/>
                                  <w:rPr>
                                    <w:color w:val="FFFFFF" w:themeColor="background1"/>
                                  </w:rPr>
                                </w:pPr>
                              </w:p>
                              <w:p w14:paraId="4F748A36" w14:textId="77777777" w:rsidR="004907FA" w:rsidRPr="00835E3F" w:rsidRDefault="004907FA" w:rsidP="00835E3F">
                                <w:pPr>
                                  <w:spacing w:line="276" w:lineRule="auto"/>
                                  <w:jc w:val="center"/>
                                  <w:rPr>
                                    <w:color w:val="FFFFFF" w:themeColor="background1"/>
                                  </w:rPr>
                                </w:pPr>
                              </w:p>
                              <w:p w14:paraId="44E71C5F" w14:textId="77777777" w:rsidR="004907FA" w:rsidRPr="00835E3F" w:rsidRDefault="004907FA" w:rsidP="00835E3F">
                                <w:pPr>
                                  <w:spacing w:line="276" w:lineRule="auto"/>
                                  <w:jc w:val="center"/>
                                  <w:rPr>
                                    <w:color w:val="FFFFFF" w:themeColor="background1"/>
                                  </w:rPr>
                                </w:pPr>
                                <w:r w:rsidRPr="00835E3F">
                                  <w:rPr>
                                    <w:color w:val="FFFFFF" w:themeColor="background1"/>
                                  </w:rPr>
                                  <w:t>June-July 2017</w:t>
                                </w:r>
                              </w:p>
                              <w:p w14:paraId="713851C9" w14:textId="77777777" w:rsidR="004907FA" w:rsidRPr="00835E3F" w:rsidRDefault="004907FA" w:rsidP="00835E3F">
                                <w:pPr>
                                  <w:pStyle w:val="Subtitle"/>
                                  <w:ind w:left="14"/>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BD5D5" id="_x0000_t202" coordsize="21600,21600" o:spt="202" path="m,l,21600r21600,l21600,xe">
                    <v:stroke joinstyle="miter"/>
                    <v:path gradientshapeok="t" o:connecttype="rect"/>
                  </v:shapetype>
                  <v:shape id="Text Box 1" o:spid="_x0000_s1028" type="#_x0000_t202" style="position:absolute;margin-left:379.55pt;margin-top:204pt;width:140.8pt;height:449.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" filled="f" stroked="f" strokeweight=".5pt">
                    <v:textbox>
                      <w:txbxContent>
                        <w:p w14:paraId="449E130A" w14:textId="77777777" w:rsidR="004907FA" w:rsidRPr="00835E3F" w:rsidRDefault="004907FA" w:rsidP="00835E3F">
                          <w:pPr>
                            <w:spacing w:line="276" w:lineRule="auto"/>
                            <w:jc w:val="center"/>
                            <w:rPr>
                              <w:color w:val="FFFFFF" w:themeColor="background1"/>
                            </w:rPr>
                          </w:pPr>
                        </w:p>
                        <w:p w14:paraId="7F4D3BD3" w14:textId="77777777" w:rsidR="004907FA" w:rsidRPr="00835E3F" w:rsidRDefault="004907FA" w:rsidP="00835E3F">
                          <w:pPr>
                            <w:spacing w:line="276" w:lineRule="auto"/>
                            <w:jc w:val="center"/>
                            <w:rPr>
                              <w:color w:val="FFFFFF" w:themeColor="background1"/>
                            </w:rPr>
                          </w:pPr>
                        </w:p>
                        <w:p w14:paraId="50FCFBA5" w14:textId="77777777" w:rsidR="004907FA" w:rsidRPr="00835E3F" w:rsidRDefault="004907FA" w:rsidP="00835E3F">
                          <w:pPr>
                            <w:spacing w:line="276" w:lineRule="auto"/>
                            <w:jc w:val="center"/>
                            <w:rPr>
                              <w:color w:val="FFFFFF" w:themeColor="background1"/>
                            </w:rPr>
                          </w:pPr>
                          <w:r w:rsidRPr="00835E3F">
                            <w:rPr>
                              <w:color w:val="FFFFFF" w:themeColor="background1"/>
                            </w:rPr>
                            <w:t>Haider A. Khan*</w:t>
                          </w:r>
                        </w:p>
                        <w:p w14:paraId="144EDBA9" w14:textId="77777777" w:rsidR="004907FA" w:rsidRPr="00835E3F" w:rsidRDefault="004907FA" w:rsidP="00835E3F">
                          <w:pPr>
                            <w:spacing w:line="276" w:lineRule="auto"/>
                            <w:jc w:val="center"/>
                            <w:rPr>
                              <w:color w:val="FFFFFF" w:themeColor="background1"/>
                            </w:rPr>
                          </w:pPr>
                          <w:r w:rsidRPr="00835E3F">
                            <w:rPr>
                              <w:color w:val="FFFFFF" w:themeColor="background1"/>
                            </w:rPr>
                            <w:t xml:space="preserve">Distinguished Senior Fellow, </w:t>
                          </w:r>
                        </w:p>
                        <w:p w14:paraId="304D9965" w14:textId="77777777" w:rsidR="004907FA" w:rsidRPr="00835E3F" w:rsidRDefault="004907FA" w:rsidP="00835E3F">
                          <w:pPr>
                            <w:spacing w:line="276" w:lineRule="auto"/>
                            <w:jc w:val="center"/>
                            <w:rPr>
                              <w:color w:val="FFFFFF" w:themeColor="background1"/>
                            </w:rPr>
                          </w:pPr>
                          <w:r w:rsidRPr="00835E3F">
                            <w:rPr>
                              <w:color w:val="FFFFFF" w:themeColor="background1"/>
                            </w:rPr>
                            <w:t>Policy Research Institute</w:t>
                          </w:r>
                        </w:p>
                        <w:p w14:paraId="2C02779B" w14:textId="77777777" w:rsidR="004907FA" w:rsidRPr="00835E3F" w:rsidRDefault="004907FA" w:rsidP="00835E3F">
                          <w:pPr>
                            <w:spacing w:line="276" w:lineRule="auto"/>
                            <w:jc w:val="center"/>
                            <w:rPr>
                              <w:color w:val="FFFFFF" w:themeColor="background1"/>
                            </w:rPr>
                          </w:pPr>
                        </w:p>
                        <w:p w14:paraId="75B34CD2" w14:textId="77777777" w:rsidR="004907FA" w:rsidRPr="00835E3F" w:rsidRDefault="004907FA" w:rsidP="00835E3F">
                          <w:pPr>
                            <w:spacing w:line="276" w:lineRule="auto"/>
                            <w:jc w:val="center"/>
                            <w:rPr>
                              <w:color w:val="FFFFFF" w:themeColor="background1"/>
                            </w:rPr>
                          </w:pPr>
                          <w:r w:rsidRPr="00835E3F">
                            <w:rPr>
                              <w:color w:val="FFFFFF" w:themeColor="background1"/>
                            </w:rPr>
                            <w:t xml:space="preserve">John Evans </w:t>
                          </w:r>
                        </w:p>
                        <w:p w14:paraId="7A971A7B" w14:textId="77777777" w:rsidR="004907FA" w:rsidRPr="00835E3F" w:rsidRDefault="004907FA" w:rsidP="00835E3F">
                          <w:pPr>
                            <w:spacing w:line="276" w:lineRule="auto"/>
                            <w:jc w:val="center"/>
                            <w:rPr>
                              <w:color w:val="FFFFFF" w:themeColor="background1"/>
                            </w:rPr>
                          </w:pPr>
                          <w:r w:rsidRPr="00835E3F">
                            <w:rPr>
                              <w:color w:val="FFFFFF" w:themeColor="background1"/>
                            </w:rPr>
                            <w:t>Distinguished University Professor</w:t>
                          </w:r>
                        </w:p>
                        <w:p w14:paraId="11DFED2D" w14:textId="77777777" w:rsidR="004907FA" w:rsidRPr="00835E3F" w:rsidRDefault="004907FA" w:rsidP="00835E3F">
                          <w:pPr>
                            <w:spacing w:line="276" w:lineRule="auto"/>
                            <w:jc w:val="center"/>
                            <w:rPr>
                              <w:color w:val="FFFFFF" w:themeColor="background1"/>
                            </w:rPr>
                          </w:pPr>
                          <w:r w:rsidRPr="00835E3F">
                            <w:rPr>
                              <w:color w:val="FFFFFF" w:themeColor="background1"/>
                            </w:rPr>
                            <w:t>Professor of Economics</w:t>
                          </w:r>
                        </w:p>
                        <w:p w14:paraId="569AA100" w14:textId="77777777" w:rsidR="004907FA" w:rsidRPr="00835E3F" w:rsidRDefault="004907FA" w:rsidP="00835E3F">
                          <w:pPr>
                            <w:spacing w:line="276" w:lineRule="auto"/>
                            <w:jc w:val="center"/>
                            <w:rPr>
                              <w:color w:val="FFFFFF" w:themeColor="background1"/>
                            </w:rPr>
                          </w:pPr>
                          <w:r w:rsidRPr="00835E3F">
                            <w:rPr>
                              <w:color w:val="FFFFFF" w:themeColor="background1"/>
                            </w:rPr>
                            <w:t>University of Denver</w:t>
                          </w:r>
                        </w:p>
                        <w:p w14:paraId="051F6C0C" w14:textId="77777777" w:rsidR="004907FA" w:rsidRPr="00835E3F" w:rsidRDefault="004907FA" w:rsidP="00835E3F">
                          <w:pPr>
                            <w:spacing w:line="276" w:lineRule="auto"/>
                            <w:jc w:val="center"/>
                            <w:rPr>
                              <w:color w:val="FFFFFF" w:themeColor="background1"/>
                            </w:rPr>
                          </w:pPr>
                        </w:p>
                        <w:p w14:paraId="2180C32E" w14:textId="77777777" w:rsidR="004907FA" w:rsidRPr="00835E3F" w:rsidRDefault="004907FA" w:rsidP="00835E3F">
                          <w:pPr>
                            <w:spacing w:line="276" w:lineRule="auto"/>
                            <w:jc w:val="center"/>
                            <w:rPr>
                              <w:color w:val="FFFFFF" w:themeColor="background1"/>
                            </w:rPr>
                          </w:pPr>
                          <w:r w:rsidRPr="00835E3F">
                            <w:rPr>
                              <w:color w:val="FFFFFF" w:themeColor="background1"/>
                            </w:rPr>
                            <w:t xml:space="preserve">Josef Korbel </w:t>
                          </w:r>
                        </w:p>
                        <w:p w14:paraId="63CC85BD" w14:textId="77777777" w:rsidR="004907FA" w:rsidRPr="00835E3F" w:rsidRDefault="004907FA" w:rsidP="00835E3F">
                          <w:pPr>
                            <w:spacing w:line="276" w:lineRule="auto"/>
                            <w:jc w:val="center"/>
                            <w:rPr>
                              <w:color w:val="FFFFFF" w:themeColor="background1"/>
                            </w:rPr>
                          </w:pPr>
                          <w:r w:rsidRPr="00835E3F">
                            <w:rPr>
                              <w:color w:val="FFFFFF" w:themeColor="background1"/>
                            </w:rPr>
                            <w:t>School of International Studies</w:t>
                          </w:r>
                        </w:p>
                        <w:p w14:paraId="38338F2F" w14:textId="77777777" w:rsidR="004907FA" w:rsidRPr="00835E3F" w:rsidRDefault="004907FA" w:rsidP="00835E3F">
                          <w:pPr>
                            <w:spacing w:line="276" w:lineRule="auto"/>
                            <w:jc w:val="center"/>
                            <w:rPr>
                              <w:color w:val="FFFFFF" w:themeColor="background1"/>
                            </w:rPr>
                          </w:pPr>
                          <w:r w:rsidRPr="00835E3F">
                            <w:rPr>
                              <w:color w:val="FFFFFF" w:themeColor="background1"/>
                            </w:rPr>
                            <w:t>2201 South Gaylord Street, Room 4014</w:t>
                          </w:r>
                        </w:p>
                        <w:p w14:paraId="2D08CAA7" w14:textId="77777777" w:rsidR="004907FA" w:rsidRPr="00835E3F" w:rsidRDefault="004907FA" w:rsidP="00835E3F">
                          <w:pPr>
                            <w:spacing w:line="276" w:lineRule="auto"/>
                            <w:jc w:val="center"/>
                            <w:rPr>
                              <w:color w:val="FFFFFF" w:themeColor="background1"/>
                            </w:rPr>
                          </w:pPr>
                          <w:r w:rsidRPr="00835E3F">
                            <w:rPr>
                              <w:color w:val="FFFFFF" w:themeColor="background1"/>
                            </w:rPr>
                            <w:t>Denver, Colorado 80208</w:t>
                          </w:r>
                        </w:p>
                        <w:p w14:paraId="45533492" w14:textId="77777777" w:rsidR="004907FA" w:rsidRPr="00835E3F" w:rsidRDefault="004907FA" w:rsidP="00835E3F">
                          <w:pPr>
                            <w:spacing w:line="276" w:lineRule="auto"/>
                            <w:jc w:val="center"/>
                            <w:rPr>
                              <w:color w:val="FFFFFF" w:themeColor="background1"/>
                            </w:rPr>
                          </w:pPr>
                        </w:p>
                        <w:p w14:paraId="24149EF4" w14:textId="77777777" w:rsidR="004907FA" w:rsidRPr="00835E3F" w:rsidRDefault="004907FA" w:rsidP="00835E3F">
                          <w:pPr>
                            <w:spacing w:line="276" w:lineRule="auto"/>
                            <w:jc w:val="center"/>
                            <w:rPr>
                              <w:color w:val="FFFFFF" w:themeColor="background1"/>
                            </w:rPr>
                          </w:pPr>
                          <w:r w:rsidRPr="00835E3F">
                            <w:rPr>
                              <w:color w:val="FFFFFF" w:themeColor="background1"/>
                            </w:rPr>
                            <w:t>Haider.khan@du.edu</w:t>
                          </w:r>
                        </w:p>
                        <w:p w14:paraId="4622CF48" w14:textId="77777777" w:rsidR="004907FA" w:rsidRPr="00835E3F" w:rsidRDefault="004907FA" w:rsidP="00835E3F">
                          <w:pPr>
                            <w:spacing w:line="276" w:lineRule="auto"/>
                            <w:jc w:val="center"/>
                            <w:rPr>
                              <w:color w:val="FFFFFF" w:themeColor="background1"/>
                            </w:rPr>
                          </w:pPr>
                          <w:r w:rsidRPr="00835E3F">
                            <w:rPr>
                              <w:color w:val="FFFFFF" w:themeColor="background1"/>
                            </w:rPr>
                            <w:t>phone 303-871-4461</w:t>
                          </w:r>
                        </w:p>
                        <w:p w14:paraId="4076D26D" w14:textId="77777777" w:rsidR="004907FA" w:rsidRPr="00835E3F" w:rsidRDefault="004907FA" w:rsidP="00835E3F">
                          <w:pPr>
                            <w:spacing w:line="276" w:lineRule="auto"/>
                            <w:jc w:val="center"/>
                            <w:rPr>
                              <w:color w:val="FFFFFF" w:themeColor="background1"/>
                            </w:rPr>
                          </w:pPr>
                          <w:r w:rsidRPr="00835E3F">
                            <w:rPr>
                              <w:color w:val="FFFFFF" w:themeColor="background1"/>
                            </w:rPr>
                            <w:t>fax 303-871-2456</w:t>
                          </w:r>
                        </w:p>
                        <w:p w14:paraId="29736E33" w14:textId="77777777" w:rsidR="004907FA" w:rsidRDefault="004907FA" w:rsidP="00835E3F">
                          <w:pPr>
                            <w:spacing w:line="276" w:lineRule="auto"/>
                            <w:jc w:val="center"/>
                            <w:rPr>
                              <w:color w:val="FFFFFF" w:themeColor="background1"/>
                            </w:rPr>
                          </w:pPr>
                        </w:p>
                        <w:p w14:paraId="4C5762C2" w14:textId="77777777" w:rsidR="004907FA" w:rsidRDefault="004907FA" w:rsidP="00835E3F">
                          <w:pPr>
                            <w:spacing w:line="276" w:lineRule="auto"/>
                            <w:jc w:val="center"/>
                            <w:rPr>
                              <w:color w:val="FFFFFF" w:themeColor="background1"/>
                            </w:rPr>
                          </w:pPr>
                        </w:p>
                        <w:p w14:paraId="4F748A36" w14:textId="77777777" w:rsidR="004907FA" w:rsidRPr="00835E3F" w:rsidRDefault="004907FA" w:rsidP="00835E3F">
                          <w:pPr>
                            <w:spacing w:line="276" w:lineRule="auto"/>
                            <w:jc w:val="center"/>
                            <w:rPr>
                              <w:color w:val="FFFFFF" w:themeColor="background1"/>
                            </w:rPr>
                          </w:pPr>
                        </w:p>
                        <w:p w14:paraId="44E71C5F" w14:textId="77777777" w:rsidR="004907FA" w:rsidRPr="00835E3F" w:rsidRDefault="004907FA" w:rsidP="00835E3F">
                          <w:pPr>
                            <w:spacing w:line="276" w:lineRule="auto"/>
                            <w:jc w:val="center"/>
                            <w:rPr>
                              <w:color w:val="FFFFFF" w:themeColor="background1"/>
                            </w:rPr>
                          </w:pPr>
                          <w:r w:rsidRPr="00835E3F">
                            <w:rPr>
                              <w:color w:val="FFFFFF" w:themeColor="background1"/>
                            </w:rPr>
                            <w:t>June-July 2017</w:t>
                          </w:r>
                        </w:p>
                        <w:p w14:paraId="713851C9" w14:textId="77777777" w:rsidR="004907FA" w:rsidRPr="00835E3F" w:rsidRDefault="004907FA" w:rsidP="00835E3F">
                          <w:pPr>
                            <w:pStyle w:val="Subtitle"/>
                            <w:ind w:left="14"/>
                            <w:jc w:val="center"/>
                            <w:rPr>
                              <w:color w:val="FFFFFF" w:themeColor="background1"/>
                            </w:rPr>
                          </w:pPr>
                        </w:p>
                      </w:txbxContent>
                    </v:textbox>
                  </v:shape>
                </w:pict>
              </mc:Fallback>
            </mc:AlternateContent>
          </w:r>
          <w:r w:rsidR="000246F4" w:rsidRPr="00967045">
            <w:rPr>
              <w:noProof/>
              <w:sz w:val="20"/>
              <w:szCs w:val="20"/>
            </w:rPr>
            <mc:AlternateContent>
              <mc:Choice Requires="wps">
                <w:drawing>
                  <wp:anchor distT="0" distB="0" distL="114300" distR="114300" simplePos="0" relativeHeight="251680768" behindDoc="0" locked="0" layoutInCell="1" allowOverlap="1" wp14:anchorId="73E6DFE0" wp14:editId="7B279818">
                    <wp:simplePos x="0" y="0"/>
                    <wp:positionH relativeFrom="column">
                      <wp:posOffset>-177032</wp:posOffset>
                    </wp:positionH>
                    <wp:positionV relativeFrom="paragraph">
                      <wp:posOffset>6394249</wp:posOffset>
                    </wp:positionV>
                    <wp:extent cx="4387215" cy="1828800"/>
                    <wp:effectExtent l="0" t="0" r="13335" b="19050"/>
                    <wp:wrapNone/>
                    <wp:docPr id="32" name="Text Box 32"/>
                    <wp:cNvGraphicFramePr/>
                    <a:graphic xmlns:a="http://schemas.openxmlformats.org/drawingml/2006/main">
                      <a:graphicData uri="http://schemas.microsoft.com/office/word/2010/wordprocessingShape">
                        <wps:wsp>
                          <wps:cNvSpPr txBox="1"/>
                          <wps:spPr>
                            <a:xfrm>
                              <a:off x="0" y="0"/>
                              <a:ext cx="4387215" cy="1828800"/>
                            </a:xfrm>
                            <a:prstGeom prst="rect">
                              <a:avLst/>
                            </a:prstGeom>
                            <a:noFill/>
                            <a:ln w="6350">
                              <a:solidFill>
                                <a:prstClr val="black"/>
                              </a:solidFill>
                            </a:ln>
                            <a:effectLst/>
                          </wps:spPr>
                          <wps:txbx>
                            <w:txbxContent>
                              <w:p w14:paraId="43CC4D04" w14:textId="421F3CB0" w:rsidR="004907FA" w:rsidRPr="000246F4" w:rsidRDefault="004907FA" w:rsidP="00E63630">
                                <w:pPr>
                                  <w:rPr>
                                    <w:rFonts w:asciiTheme="minorHAnsi" w:hAnsiTheme="minorHAnsi" w:cstheme="minorHAnsi"/>
                                    <w:b/>
                                    <w:sz w:val="20"/>
                                  </w:rPr>
                                </w:pPr>
                                <w:r>
                                  <w:rPr>
                                    <w:sz w:val="20"/>
                                  </w:rPr>
                                  <w:t>*Thanks to</w:t>
                                </w:r>
                                <w:r w:rsidRPr="000246F4">
                                  <w:rPr>
                                    <w:sz w:val="20"/>
                                  </w:rPr>
                                  <w:t xml:space="preserve"> Ms. Azmina Rede and Mr. Kushagra Pokhrel for valuable research assistance. Thanks also to Dr. Sadiq Ahmed and Dr. Zaidi Sattar </w:t>
                                </w:r>
                                <w:r>
                                  <w:rPr>
                                    <w:sz w:val="20"/>
                                  </w:rPr>
                                  <w:t>of</w:t>
                                </w:r>
                                <w:r w:rsidRPr="000246F4">
                                  <w:rPr>
                                    <w:sz w:val="20"/>
                                  </w:rPr>
                                  <w:t xml:space="preserve"> the PRI and </w:t>
                                </w:r>
                                <w:r>
                                  <w:rPr>
                                    <w:sz w:val="20"/>
                                  </w:rPr>
                                  <w:t>Dr. Akhtar Mahmood of IFC</w:t>
                                </w:r>
                                <w:r w:rsidRPr="000246F4">
                                  <w:rPr>
                                    <w:sz w:val="20"/>
                                  </w:rPr>
                                  <w:t xml:space="preserve">. I am thankful to Dr. Shamsul Alam at the Bangladesh Ministry of Planning for a very stimulating discussion on the economy of Bangladesh. Mr. M. Bhuiyan, R. Rahman, M. Zaman, M. Hasan and others in and related to the ICT sector in Bangladesh were most helpful during my visit there. I am grateful to all of them. My friends in the Silicon Valley in California were also most helpful. I would also like to thank my friend and collaborator Alberto Gabriele--- formerly of UNCTAD--- for very helpful comments. Thanks are also due to my other Italian friend, Prof. Francesco Schettiono for valuable suggestions. </w:t>
                                </w:r>
                                <w:r>
                                  <w:rPr>
                                    <w:sz w:val="20"/>
                                  </w:rPr>
                                  <w:t xml:space="preserve">Dr. Sattar’s comments on an earlier draft were most valuable. </w:t>
                                </w:r>
                                <w:r w:rsidRPr="000246F4">
                                  <w:rPr>
                                    <w:sz w:val="20"/>
                                  </w:rPr>
                                  <w:t>All remaining errors are 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6DFE0" id="Text Box 32" o:spid="_x0000_s1029" type="#_x0000_t202" style="position:absolute;margin-left:-13.95pt;margin-top:503.5pt;width:345.45pt;height:2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" filled="f" strokeweight=".5pt">
                    <v:textbox>
                      <w:txbxContent>
                        <w:p w14:paraId="43CC4D04" w14:textId="421F3CB0" w:rsidR="004907FA" w:rsidRPr="000246F4" w:rsidRDefault="004907FA" w:rsidP="00E63630">
                          <w:pPr>
                            <w:rPr>
                              <w:rFonts w:asciiTheme="minorHAnsi" w:hAnsiTheme="minorHAnsi" w:cstheme="minorHAnsi"/>
                              <w:b/>
                              <w:sz w:val="20"/>
                            </w:rPr>
                          </w:pPr>
                          <w:r>
                            <w:rPr>
                              <w:sz w:val="20"/>
                            </w:rPr>
                            <w:t>*Thanks to</w:t>
                          </w:r>
                          <w:r w:rsidRPr="000246F4">
                            <w:rPr>
                              <w:sz w:val="20"/>
                            </w:rPr>
                            <w:t xml:space="preserve"> Ms. Azmina Rede and Mr. Kushagra Pokhrel for valuable research assistance. Thanks also to Dr. Sadiq Ahmed and Dr. Zaidi Sattar </w:t>
                          </w:r>
                          <w:r>
                            <w:rPr>
                              <w:sz w:val="20"/>
                            </w:rPr>
                            <w:t>of</w:t>
                          </w:r>
                          <w:r w:rsidRPr="000246F4">
                            <w:rPr>
                              <w:sz w:val="20"/>
                            </w:rPr>
                            <w:t xml:space="preserve"> the PRI and </w:t>
                          </w:r>
                          <w:r>
                            <w:rPr>
                              <w:sz w:val="20"/>
                            </w:rPr>
                            <w:t>Dr. Akhtar Mahmood of IFC</w:t>
                          </w:r>
                          <w:r w:rsidRPr="000246F4">
                            <w:rPr>
                              <w:sz w:val="20"/>
                            </w:rPr>
                            <w:t xml:space="preserve">. I am thankful to Dr. Shamsul Alam at the Bangladesh Ministry of Planning for a very stimulating discussion on the economy of Bangladesh. Mr. M. Bhuiyan, R. Rahman, M. Zaman, M. Hasan and others in and related to the ICT sector in Bangladesh were most helpful during my visit there. I am grateful to all of them. My friends in the Silicon Valley in California were also most helpful. I would also like to thank my friend and collaborator Alberto Gabriele--- formerly of UNCTAD--- for very helpful comments. Thanks are also due to my other Italian friend, Prof. Francesco Schettiono for valuable suggestions. </w:t>
                          </w:r>
                          <w:r>
                            <w:rPr>
                              <w:sz w:val="20"/>
                            </w:rPr>
                            <w:t xml:space="preserve">Dr. Sattar’s comments on an earlier draft were most valuable. </w:t>
                          </w:r>
                          <w:r w:rsidRPr="000246F4">
                            <w:rPr>
                              <w:sz w:val="20"/>
                            </w:rPr>
                            <w:t>All remaining errors are mine.</w:t>
                          </w:r>
                        </w:p>
                      </w:txbxContent>
                    </v:textbox>
                  </v:shape>
                </w:pict>
              </mc:Fallback>
            </mc:AlternateContent>
          </w:r>
          <w:r w:rsidR="00F45688" w:rsidRPr="00967045">
            <w:rPr>
              <w:b/>
              <w:sz w:val="20"/>
              <w:szCs w:val="20"/>
            </w:rPr>
            <w:br w:type="page"/>
          </w:r>
        </w:p>
      </w:sdtContent>
    </w:sdt>
    <w:p w14:paraId="0DB7632F" w14:textId="77777777" w:rsidR="002C4D3F" w:rsidRPr="00967045" w:rsidRDefault="002C4D3F" w:rsidP="00967045">
      <w:pPr>
        <w:spacing w:after="160" w:line="276" w:lineRule="auto"/>
        <w:rPr>
          <w:b/>
          <w:sz w:val="20"/>
          <w:szCs w:val="20"/>
        </w:rPr>
      </w:pPr>
      <w:r w:rsidRPr="00967045">
        <w:rPr>
          <w:b/>
          <w:sz w:val="20"/>
          <w:szCs w:val="20"/>
        </w:rPr>
        <w:lastRenderedPageBreak/>
        <w:t>List of Abbreviations:</w:t>
      </w:r>
    </w:p>
    <w:p w14:paraId="4F64CBBB" w14:textId="77777777" w:rsidR="002C4D3F" w:rsidRPr="00967045" w:rsidRDefault="002C4D3F" w:rsidP="00967045">
      <w:pPr>
        <w:pStyle w:val="NoSpacing"/>
        <w:spacing w:line="276" w:lineRule="auto"/>
        <w:jc w:val="center"/>
        <w:rPr>
          <w:rFonts w:ascii="Times New Roman" w:hAnsi="Times New Roman" w:cs="Times New Roman"/>
          <w:b/>
          <w:sz w:val="20"/>
          <w:szCs w:val="20"/>
        </w:rPr>
      </w:pPr>
    </w:p>
    <w:tbl>
      <w:tblPr>
        <w:tblW w:w="9250" w:type="dxa"/>
        <w:tblLook w:val="04A0" w:firstRow="1" w:lastRow="0" w:firstColumn="1" w:lastColumn="0" w:noHBand="0" w:noVBand="1"/>
      </w:tblPr>
      <w:tblGrid>
        <w:gridCol w:w="1300"/>
        <w:gridCol w:w="1300"/>
        <w:gridCol w:w="3828"/>
        <w:gridCol w:w="222"/>
        <w:gridCol w:w="1300"/>
        <w:gridCol w:w="1300"/>
      </w:tblGrid>
      <w:tr w:rsidR="002C4D3F" w:rsidRPr="00967045" w14:paraId="246B3331" w14:textId="77777777" w:rsidTr="00486331">
        <w:trPr>
          <w:trHeight w:val="320"/>
        </w:trPr>
        <w:tc>
          <w:tcPr>
            <w:tcW w:w="1300" w:type="dxa"/>
            <w:tcBorders>
              <w:top w:val="nil"/>
              <w:left w:val="nil"/>
              <w:bottom w:val="nil"/>
              <w:right w:val="nil"/>
            </w:tcBorders>
            <w:shd w:val="clear" w:color="auto" w:fill="auto"/>
            <w:noWrap/>
            <w:vAlign w:val="center"/>
            <w:hideMark/>
          </w:tcPr>
          <w:p w14:paraId="68E8991D" w14:textId="77777777" w:rsidR="002C4D3F" w:rsidRPr="00967045" w:rsidRDefault="002C4D3F" w:rsidP="00967045">
            <w:pPr>
              <w:spacing w:line="276" w:lineRule="auto"/>
              <w:rPr>
                <w:color w:val="000000"/>
                <w:sz w:val="20"/>
                <w:szCs w:val="20"/>
              </w:rPr>
            </w:pPr>
            <w:r w:rsidRPr="00967045">
              <w:rPr>
                <w:color w:val="000000"/>
                <w:sz w:val="20"/>
                <w:szCs w:val="20"/>
              </w:rPr>
              <w:t>A2I</w:t>
            </w:r>
          </w:p>
        </w:tc>
        <w:tc>
          <w:tcPr>
            <w:tcW w:w="1300" w:type="dxa"/>
            <w:tcBorders>
              <w:top w:val="nil"/>
              <w:left w:val="nil"/>
              <w:bottom w:val="nil"/>
              <w:right w:val="nil"/>
            </w:tcBorders>
            <w:shd w:val="clear" w:color="auto" w:fill="auto"/>
            <w:noWrap/>
            <w:vAlign w:val="bottom"/>
            <w:hideMark/>
          </w:tcPr>
          <w:p w14:paraId="3E46DD54"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3FA5B9A8" w14:textId="77777777" w:rsidR="002C4D3F" w:rsidRPr="00967045" w:rsidRDefault="002C4D3F" w:rsidP="00967045">
            <w:pPr>
              <w:spacing w:line="276" w:lineRule="auto"/>
              <w:rPr>
                <w:color w:val="000000"/>
                <w:sz w:val="20"/>
                <w:szCs w:val="20"/>
              </w:rPr>
            </w:pPr>
            <w:r w:rsidRPr="00967045">
              <w:rPr>
                <w:color w:val="000000"/>
                <w:sz w:val="20"/>
                <w:szCs w:val="20"/>
              </w:rPr>
              <w:t xml:space="preserve">Access to Information </w:t>
            </w:r>
          </w:p>
        </w:tc>
        <w:tc>
          <w:tcPr>
            <w:tcW w:w="1300" w:type="dxa"/>
            <w:tcBorders>
              <w:top w:val="nil"/>
              <w:left w:val="nil"/>
              <w:bottom w:val="nil"/>
              <w:right w:val="nil"/>
            </w:tcBorders>
            <w:shd w:val="clear" w:color="auto" w:fill="auto"/>
            <w:noWrap/>
            <w:vAlign w:val="bottom"/>
            <w:hideMark/>
          </w:tcPr>
          <w:p w14:paraId="53D02936"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73C9EBE2" w14:textId="77777777" w:rsidR="002C4D3F" w:rsidRPr="00967045" w:rsidRDefault="002C4D3F" w:rsidP="00967045">
            <w:pPr>
              <w:spacing w:line="276" w:lineRule="auto"/>
              <w:rPr>
                <w:sz w:val="20"/>
                <w:szCs w:val="20"/>
              </w:rPr>
            </w:pPr>
          </w:p>
        </w:tc>
      </w:tr>
      <w:tr w:rsidR="002C4D3F" w:rsidRPr="00967045" w14:paraId="20BFB5D9" w14:textId="77777777" w:rsidTr="00486331">
        <w:trPr>
          <w:trHeight w:val="320"/>
        </w:trPr>
        <w:tc>
          <w:tcPr>
            <w:tcW w:w="1300" w:type="dxa"/>
            <w:tcBorders>
              <w:top w:val="nil"/>
              <w:left w:val="nil"/>
              <w:bottom w:val="nil"/>
              <w:right w:val="nil"/>
            </w:tcBorders>
            <w:shd w:val="clear" w:color="auto" w:fill="auto"/>
            <w:noWrap/>
            <w:vAlign w:val="center"/>
            <w:hideMark/>
          </w:tcPr>
          <w:p w14:paraId="3F979C78" w14:textId="77777777" w:rsidR="002C4D3F" w:rsidRPr="00967045" w:rsidRDefault="002C4D3F" w:rsidP="00967045">
            <w:pPr>
              <w:spacing w:line="276" w:lineRule="auto"/>
              <w:rPr>
                <w:color w:val="000000"/>
                <w:sz w:val="20"/>
                <w:szCs w:val="20"/>
              </w:rPr>
            </w:pPr>
            <w:r w:rsidRPr="00967045">
              <w:rPr>
                <w:color w:val="000000"/>
                <w:sz w:val="20"/>
                <w:szCs w:val="20"/>
              </w:rPr>
              <w:t xml:space="preserve">ANIS  </w:t>
            </w:r>
          </w:p>
        </w:tc>
        <w:tc>
          <w:tcPr>
            <w:tcW w:w="1300" w:type="dxa"/>
            <w:tcBorders>
              <w:top w:val="nil"/>
              <w:left w:val="nil"/>
              <w:bottom w:val="nil"/>
              <w:right w:val="nil"/>
            </w:tcBorders>
            <w:shd w:val="clear" w:color="auto" w:fill="auto"/>
            <w:noWrap/>
            <w:vAlign w:val="bottom"/>
            <w:hideMark/>
          </w:tcPr>
          <w:p w14:paraId="365A6DE1" w14:textId="77777777" w:rsidR="002C4D3F" w:rsidRPr="00967045" w:rsidRDefault="002C4D3F" w:rsidP="00967045">
            <w:pPr>
              <w:spacing w:line="276" w:lineRule="auto"/>
              <w:rPr>
                <w:color w:val="000000"/>
                <w:sz w:val="20"/>
                <w:szCs w:val="20"/>
              </w:rPr>
            </w:pPr>
          </w:p>
        </w:tc>
        <w:tc>
          <w:tcPr>
            <w:tcW w:w="5350" w:type="dxa"/>
            <w:gridSpan w:val="3"/>
            <w:tcBorders>
              <w:top w:val="nil"/>
              <w:left w:val="nil"/>
              <w:bottom w:val="nil"/>
              <w:right w:val="nil"/>
            </w:tcBorders>
            <w:shd w:val="clear" w:color="auto" w:fill="auto"/>
            <w:noWrap/>
            <w:vAlign w:val="bottom"/>
            <w:hideMark/>
          </w:tcPr>
          <w:p w14:paraId="463612C0" w14:textId="77777777" w:rsidR="002C4D3F" w:rsidRPr="00967045" w:rsidRDefault="002C4D3F" w:rsidP="00967045">
            <w:pPr>
              <w:spacing w:line="276" w:lineRule="auto"/>
              <w:rPr>
                <w:color w:val="000000"/>
                <w:sz w:val="20"/>
                <w:szCs w:val="20"/>
              </w:rPr>
            </w:pPr>
            <w:r w:rsidRPr="00967045">
              <w:rPr>
                <w:color w:val="000000"/>
                <w:sz w:val="20"/>
                <w:szCs w:val="20"/>
              </w:rPr>
              <w:t xml:space="preserve">Augmented National Innovation System </w:t>
            </w:r>
          </w:p>
        </w:tc>
        <w:tc>
          <w:tcPr>
            <w:tcW w:w="1300" w:type="dxa"/>
            <w:tcBorders>
              <w:top w:val="nil"/>
              <w:left w:val="nil"/>
              <w:bottom w:val="nil"/>
              <w:right w:val="nil"/>
            </w:tcBorders>
            <w:shd w:val="clear" w:color="auto" w:fill="auto"/>
            <w:noWrap/>
            <w:vAlign w:val="bottom"/>
            <w:hideMark/>
          </w:tcPr>
          <w:p w14:paraId="237A2A91" w14:textId="77777777" w:rsidR="002C4D3F" w:rsidRPr="00967045" w:rsidRDefault="002C4D3F" w:rsidP="00967045">
            <w:pPr>
              <w:spacing w:line="276" w:lineRule="auto"/>
              <w:rPr>
                <w:color w:val="000000"/>
                <w:sz w:val="20"/>
                <w:szCs w:val="20"/>
              </w:rPr>
            </w:pPr>
          </w:p>
        </w:tc>
      </w:tr>
      <w:tr w:rsidR="002C4D3F" w:rsidRPr="00967045" w14:paraId="34D59F87" w14:textId="77777777" w:rsidTr="00486331">
        <w:trPr>
          <w:trHeight w:val="320"/>
        </w:trPr>
        <w:tc>
          <w:tcPr>
            <w:tcW w:w="1300" w:type="dxa"/>
            <w:tcBorders>
              <w:top w:val="nil"/>
              <w:left w:val="nil"/>
              <w:bottom w:val="nil"/>
              <w:right w:val="nil"/>
            </w:tcBorders>
            <w:shd w:val="clear" w:color="auto" w:fill="auto"/>
            <w:noWrap/>
            <w:vAlign w:val="center"/>
            <w:hideMark/>
          </w:tcPr>
          <w:p w14:paraId="75B01002" w14:textId="77777777" w:rsidR="002C4D3F" w:rsidRPr="00967045" w:rsidRDefault="002C4D3F" w:rsidP="00967045">
            <w:pPr>
              <w:spacing w:line="276" w:lineRule="auto"/>
              <w:rPr>
                <w:color w:val="000000"/>
                <w:sz w:val="20"/>
                <w:szCs w:val="20"/>
              </w:rPr>
            </w:pPr>
            <w:r w:rsidRPr="00967045">
              <w:rPr>
                <w:color w:val="000000"/>
                <w:sz w:val="20"/>
                <w:szCs w:val="20"/>
              </w:rPr>
              <w:t xml:space="preserve">BANIS </w:t>
            </w:r>
          </w:p>
        </w:tc>
        <w:tc>
          <w:tcPr>
            <w:tcW w:w="1300" w:type="dxa"/>
            <w:tcBorders>
              <w:top w:val="nil"/>
              <w:left w:val="nil"/>
              <w:bottom w:val="nil"/>
              <w:right w:val="nil"/>
            </w:tcBorders>
            <w:shd w:val="clear" w:color="auto" w:fill="auto"/>
            <w:noWrap/>
            <w:vAlign w:val="bottom"/>
            <w:hideMark/>
          </w:tcPr>
          <w:p w14:paraId="7E63162F" w14:textId="77777777" w:rsidR="002C4D3F" w:rsidRPr="00967045" w:rsidRDefault="002C4D3F" w:rsidP="00967045">
            <w:pPr>
              <w:spacing w:line="276" w:lineRule="auto"/>
              <w:rPr>
                <w:color w:val="000000"/>
                <w:sz w:val="20"/>
                <w:szCs w:val="20"/>
              </w:rPr>
            </w:pPr>
          </w:p>
        </w:tc>
        <w:tc>
          <w:tcPr>
            <w:tcW w:w="6650" w:type="dxa"/>
            <w:gridSpan w:val="4"/>
            <w:tcBorders>
              <w:top w:val="nil"/>
              <w:left w:val="nil"/>
              <w:bottom w:val="nil"/>
              <w:right w:val="nil"/>
            </w:tcBorders>
            <w:shd w:val="clear" w:color="auto" w:fill="auto"/>
            <w:noWrap/>
            <w:vAlign w:val="bottom"/>
            <w:hideMark/>
          </w:tcPr>
          <w:p w14:paraId="3A56F3D9" w14:textId="77777777" w:rsidR="002C4D3F" w:rsidRPr="00967045" w:rsidRDefault="002C4D3F" w:rsidP="00967045">
            <w:pPr>
              <w:spacing w:line="276" w:lineRule="auto"/>
              <w:rPr>
                <w:color w:val="000000"/>
                <w:sz w:val="20"/>
                <w:szCs w:val="20"/>
              </w:rPr>
            </w:pPr>
            <w:r w:rsidRPr="00967045">
              <w:rPr>
                <w:color w:val="000000"/>
                <w:sz w:val="20"/>
                <w:szCs w:val="20"/>
              </w:rPr>
              <w:t>Bangladesh Augmented National Innovation System</w:t>
            </w:r>
          </w:p>
        </w:tc>
      </w:tr>
      <w:tr w:rsidR="002C4D3F" w:rsidRPr="00967045" w14:paraId="5F7365CF" w14:textId="77777777" w:rsidTr="00486331">
        <w:trPr>
          <w:trHeight w:val="320"/>
        </w:trPr>
        <w:tc>
          <w:tcPr>
            <w:tcW w:w="1300" w:type="dxa"/>
            <w:tcBorders>
              <w:top w:val="nil"/>
              <w:left w:val="nil"/>
              <w:bottom w:val="nil"/>
              <w:right w:val="nil"/>
            </w:tcBorders>
            <w:shd w:val="clear" w:color="auto" w:fill="auto"/>
            <w:noWrap/>
            <w:vAlign w:val="center"/>
            <w:hideMark/>
          </w:tcPr>
          <w:p w14:paraId="0255D3C4" w14:textId="77777777" w:rsidR="002C4D3F" w:rsidRPr="00967045" w:rsidRDefault="002C4D3F" w:rsidP="00967045">
            <w:pPr>
              <w:spacing w:line="276" w:lineRule="auto"/>
              <w:rPr>
                <w:color w:val="000000"/>
                <w:sz w:val="20"/>
                <w:szCs w:val="20"/>
              </w:rPr>
            </w:pPr>
            <w:r w:rsidRPr="00967045">
              <w:rPr>
                <w:color w:val="000000"/>
                <w:sz w:val="20"/>
                <w:szCs w:val="20"/>
              </w:rPr>
              <w:t xml:space="preserve">BBS   </w:t>
            </w:r>
          </w:p>
        </w:tc>
        <w:tc>
          <w:tcPr>
            <w:tcW w:w="1300" w:type="dxa"/>
            <w:tcBorders>
              <w:top w:val="nil"/>
              <w:left w:val="nil"/>
              <w:bottom w:val="nil"/>
              <w:right w:val="nil"/>
            </w:tcBorders>
            <w:shd w:val="clear" w:color="auto" w:fill="auto"/>
            <w:noWrap/>
            <w:vAlign w:val="bottom"/>
            <w:hideMark/>
          </w:tcPr>
          <w:p w14:paraId="31A9B1E3"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561A2756" w14:textId="77777777" w:rsidR="002C4D3F" w:rsidRPr="00967045" w:rsidRDefault="002C4D3F" w:rsidP="00967045">
            <w:pPr>
              <w:spacing w:line="276" w:lineRule="auto"/>
              <w:rPr>
                <w:color w:val="000000"/>
                <w:sz w:val="20"/>
                <w:szCs w:val="20"/>
              </w:rPr>
            </w:pPr>
            <w:r w:rsidRPr="00967045">
              <w:rPr>
                <w:color w:val="000000"/>
                <w:sz w:val="20"/>
                <w:szCs w:val="20"/>
              </w:rPr>
              <w:t>Bangladesh Bureau of Statistics</w:t>
            </w:r>
          </w:p>
        </w:tc>
        <w:tc>
          <w:tcPr>
            <w:tcW w:w="1300" w:type="dxa"/>
            <w:tcBorders>
              <w:top w:val="nil"/>
              <w:left w:val="nil"/>
              <w:bottom w:val="nil"/>
              <w:right w:val="nil"/>
            </w:tcBorders>
            <w:shd w:val="clear" w:color="auto" w:fill="auto"/>
            <w:noWrap/>
            <w:vAlign w:val="bottom"/>
            <w:hideMark/>
          </w:tcPr>
          <w:p w14:paraId="4463DEDD"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4669AF35" w14:textId="77777777" w:rsidR="002C4D3F" w:rsidRPr="00967045" w:rsidRDefault="002C4D3F" w:rsidP="00967045">
            <w:pPr>
              <w:spacing w:line="276" w:lineRule="auto"/>
              <w:rPr>
                <w:sz w:val="20"/>
                <w:szCs w:val="20"/>
              </w:rPr>
            </w:pPr>
          </w:p>
        </w:tc>
      </w:tr>
      <w:tr w:rsidR="002C4D3F" w:rsidRPr="00967045" w14:paraId="30A27264" w14:textId="77777777" w:rsidTr="00486331">
        <w:trPr>
          <w:trHeight w:val="320"/>
        </w:trPr>
        <w:tc>
          <w:tcPr>
            <w:tcW w:w="1300" w:type="dxa"/>
            <w:tcBorders>
              <w:top w:val="nil"/>
              <w:left w:val="nil"/>
              <w:bottom w:val="nil"/>
              <w:right w:val="nil"/>
            </w:tcBorders>
            <w:shd w:val="clear" w:color="auto" w:fill="auto"/>
            <w:noWrap/>
            <w:vAlign w:val="center"/>
            <w:hideMark/>
          </w:tcPr>
          <w:p w14:paraId="6915A311" w14:textId="77777777" w:rsidR="002C4D3F" w:rsidRPr="00967045" w:rsidRDefault="002C4D3F" w:rsidP="00967045">
            <w:pPr>
              <w:spacing w:line="276" w:lineRule="auto"/>
              <w:rPr>
                <w:color w:val="000000"/>
                <w:sz w:val="20"/>
                <w:szCs w:val="20"/>
              </w:rPr>
            </w:pPr>
            <w:r w:rsidRPr="00967045">
              <w:rPr>
                <w:color w:val="000000"/>
                <w:sz w:val="20"/>
                <w:szCs w:val="20"/>
              </w:rPr>
              <w:t xml:space="preserve">ccTLDs </w:t>
            </w:r>
          </w:p>
        </w:tc>
        <w:tc>
          <w:tcPr>
            <w:tcW w:w="1300" w:type="dxa"/>
            <w:tcBorders>
              <w:top w:val="nil"/>
              <w:left w:val="nil"/>
              <w:bottom w:val="nil"/>
              <w:right w:val="nil"/>
            </w:tcBorders>
            <w:shd w:val="clear" w:color="auto" w:fill="auto"/>
            <w:noWrap/>
            <w:vAlign w:val="bottom"/>
            <w:hideMark/>
          </w:tcPr>
          <w:p w14:paraId="7E1DC074"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566D16F4" w14:textId="77777777" w:rsidR="002C4D3F" w:rsidRPr="00967045" w:rsidRDefault="002C4D3F" w:rsidP="00967045">
            <w:pPr>
              <w:spacing w:line="276" w:lineRule="auto"/>
              <w:rPr>
                <w:color w:val="000000"/>
                <w:sz w:val="20"/>
                <w:szCs w:val="20"/>
              </w:rPr>
            </w:pPr>
            <w:r w:rsidRPr="00967045">
              <w:rPr>
                <w:color w:val="000000"/>
                <w:sz w:val="20"/>
                <w:szCs w:val="20"/>
              </w:rPr>
              <w:t>Country-code top-level domains</w:t>
            </w:r>
          </w:p>
        </w:tc>
        <w:tc>
          <w:tcPr>
            <w:tcW w:w="1300" w:type="dxa"/>
            <w:tcBorders>
              <w:top w:val="nil"/>
              <w:left w:val="nil"/>
              <w:bottom w:val="nil"/>
              <w:right w:val="nil"/>
            </w:tcBorders>
            <w:shd w:val="clear" w:color="auto" w:fill="auto"/>
            <w:noWrap/>
            <w:vAlign w:val="bottom"/>
            <w:hideMark/>
          </w:tcPr>
          <w:p w14:paraId="32166F60"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21BB7C76" w14:textId="77777777" w:rsidR="002C4D3F" w:rsidRPr="00967045" w:rsidRDefault="002C4D3F" w:rsidP="00967045">
            <w:pPr>
              <w:spacing w:line="276" w:lineRule="auto"/>
              <w:rPr>
                <w:sz w:val="20"/>
                <w:szCs w:val="20"/>
              </w:rPr>
            </w:pPr>
          </w:p>
        </w:tc>
      </w:tr>
      <w:tr w:rsidR="002C4D3F" w:rsidRPr="00967045" w14:paraId="4C433A78" w14:textId="77777777" w:rsidTr="00486331">
        <w:trPr>
          <w:trHeight w:val="320"/>
        </w:trPr>
        <w:tc>
          <w:tcPr>
            <w:tcW w:w="2600" w:type="dxa"/>
            <w:gridSpan w:val="2"/>
            <w:tcBorders>
              <w:top w:val="nil"/>
              <w:left w:val="nil"/>
              <w:bottom w:val="nil"/>
              <w:right w:val="nil"/>
            </w:tcBorders>
            <w:shd w:val="clear" w:color="auto" w:fill="auto"/>
            <w:noWrap/>
            <w:vAlign w:val="center"/>
            <w:hideMark/>
          </w:tcPr>
          <w:p w14:paraId="630B30A8" w14:textId="77777777" w:rsidR="002C4D3F" w:rsidRPr="00967045" w:rsidRDefault="002C4D3F" w:rsidP="00967045">
            <w:pPr>
              <w:spacing w:line="276" w:lineRule="auto"/>
              <w:rPr>
                <w:color w:val="000000"/>
                <w:sz w:val="20"/>
                <w:szCs w:val="20"/>
              </w:rPr>
            </w:pPr>
            <w:r w:rsidRPr="00967045">
              <w:rPr>
                <w:color w:val="000000"/>
                <w:sz w:val="20"/>
                <w:szCs w:val="20"/>
              </w:rPr>
              <w:t xml:space="preserve">CGE Model </w:t>
            </w:r>
          </w:p>
        </w:tc>
        <w:tc>
          <w:tcPr>
            <w:tcW w:w="5350" w:type="dxa"/>
            <w:gridSpan w:val="3"/>
            <w:tcBorders>
              <w:top w:val="nil"/>
              <w:left w:val="nil"/>
              <w:bottom w:val="nil"/>
              <w:right w:val="nil"/>
            </w:tcBorders>
            <w:shd w:val="clear" w:color="auto" w:fill="auto"/>
            <w:noWrap/>
            <w:vAlign w:val="bottom"/>
            <w:hideMark/>
          </w:tcPr>
          <w:p w14:paraId="3F567E10" w14:textId="77777777" w:rsidR="002C4D3F" w:rsidRPr="00967045" w:rsidRDefault="002C4D3F" w:rsidP="00967045">
            <w:pPr>
              <w:spacing w:line="276" w:lineRule="auto"/>
              <w:rPr>
                <w:color w:val="000000"/>
                <w:sz w:val="20"/>
                <w:szCs w:val="20"/>
              </w:rPr>
            </w:pPr>
            <w:r w:rsidRPr="00967045">
              <w:rPr>
                <w:color w:val="000000"/>
                <w:sz w:val="20"/>
                <w:szCs w:val="20"/>
              </w:rPr>
              <w:t>Computable General Equilibrium Model</w:t>
            </w:r>
          </w:p>
        </w:tc>
        <w:tc>
          <w:tcPr>
            <w:tcW w:w="1300" w:type="dxa"/>
            <w:tcBorders>
              <w:top w:val="nil"/>
              <w:left w:val="nil"/>
              <w:bottom w:val="nil"/>
              <w:right w:val="nil"/>
            </w:tcBorders>
            <w:shd w:val="clear" w:color="auto" w:fill="auto"/>
            <w:noWrap/>
            <w:vAlign w:val="bottom"/>
            <w:hideMark/>
          </w:tcPr>
          <w:p w14:paraId="742F0E44" w14:textId="77777777" w:rsidR="002C4D3F" w:rsidRPr="00967045" w:rsidRDefault="002C4D3F" w:rsidP="00967045">
            <w:pPr>
              <w:spacing w:line="276" w:lineRule="auto"/>
              <w:rPr>
                <w:color w:val="000000"/>
                <w:sz w:val="20"/>
                <w:szCs w:val="20"/>
              </w:rPr>
            </w:pPr>
          </w:p>
        </w:tc>
      </w:tr>
      <w:tr w:rsidR="002C4D3F" w:rsidRPr="00967045" w14:paraId="0DB86ED7" w14:textId="77777777" w:rsidTr="00486331">
        <w:trPr>
          <w:trHeight w:val="320"/>
        </w:trPr>
        <w:tc>
          <w:tcPr>
            <w:tcW w:w="1300" w:type="dxa"/>
            <w:tcBorders>
              <w:top w:val="nil"/>
              <w:left w:val="nil"/>
              <w:bottom w:val="nil"/>
              <w:right w:val="nil"/>
            </w:tcBorders>
            <w:shd w:val="clear" w:color="auto" w:fill="auto"/>
            <w:noWrap/>
            <w:vAlign w:val="center"/>
            <w:hideMark/>
          </w:tcPr>
          <w:p w14:paraId="4A26D97F" w14:textId="77777777" w:rsidR="002C4D3F" w:rsidRPr="00967045" w:rsidRDefault="002C4D3F" w:rsidP="00967045">
            <w:pPr>
              <w:spacing w:line="276" w:lineRule="auto"/>
              <w:rPr>
                <w:color w:val="000000"/>
                <w:sz w:val="20"/>
                <w:szCs w:val="20"/>
              </w:rPr>
            </w:pPr>
            <w:r w:rsidRPr="00967045">
              <w:rPr>
                <w:color w:val="000000"/>
                <w:sz w:val="20"/>
                <w:szCs w:val="20"/>
              </w:rPr>
              <w:t>CRS</w:t>
            </w:r>
          </w:p>
        </w:tc>
        <w:tc>
          <w:tcPr>
            <w:tcW w:w="1300" w:type="dxa"/>
            <w:tcBorders>
              <w:top w:val="nil"/>
              <w:left w:val="nil"/>
              <w:bottom w:val="nil"/>
              <w:right w:val="nil"/>
            </w:tcBorders>
            <w:shd w:val="clear" w:color="auto" w:fill="auto"/>
            <w:noWrap/>
            <w:vAlign w:val="bottom"/>
            <w:hideMark/>
          </w:tcPr>
          <w:p w14:paraId="4F72B70D" w14:textId="77777777" w:rsidR="002C4D3F" w:rsidRPr="00967045" w:rsidRDefault="002C4D3F" w:rsidP="00967045">
            <w:pPr>
              <w:spacing w:line="276" w:lineRule="auto"/>
              <w:rPr>
                <w:color w:val="000000"/>
                <w:sz w:val="20"/>
                <w:szCs w:val="20"/>
              </w:rPr>
            </w:pPr>
          </w:p>
        </w:tc>
        <w:tc>
          <w:tcPr>
            <w:tcW w:w="5350" w:type="dxa"/>
            <w:gridSpan w:val="3"/>
            <w:tcBorders>
              <w:top w:val="nil"/>
              <w:left w:val="nil"/>
              <w:bottom w:val="nil"/>
              <w:right w:val="nil"/>
            </w:tcBorders>
            <w:shd w:val="clear" w:color="auto" w:fill="auto"/>
            <w:noWrap/>
            <w:vAlign w:val="bottom"/>
            <w:hideMark/>
          </w:tcPr>
          <w:p w14:paraId="7EE5465C" w14:textId="77777777" w:rsidR="002C4D3F" w:rsidRPr="00967045" w:rsidRDefault="002C4D3F" w:rsidP="00967045">
            <w:pPr>
              <w:spacing w:line="276" w:lineRule="auto"/>
              <w:rPr>
                <w:color w:val="000000"/>
                <w:sz w:val="20"/>
                <w:szCs w:val="20"/>
              </w:rPr>
            </w:pPr>
            <w:r w:rsidRPr="00967045">
              <w:rPr>
                <w:color w:val="000000"/>
                <w:sz w:val="20"/>
                <w:szCs w:val="20"/>
              </w:rPr>
              <w:t>Customer Relationship Management</w:t>
            </w:r>
          </w:p>
        </w:tc>
        <w:tc>
          <w:tcPr>
            <w:tcW w:w="1300" w:type="dxa"/>
            <w:tcBorders>
              <w:top w:val="nil"/>
              <w:left w:val="nil"/>
              <w:bottom w:val="nil"/>
              <w:right w:val="nil"/>
            </w:tcBorders>
            <w:shd w:val="clear" w:color="auto" w:fill="auto"/>
            <w:noWrap/>
            <w:vAlign w:val="bottom"/>
            <w:hideMark/>
          </w:tcPr>
          <w:p w14:paraId="3CC9330E" w14:textId="77777777" w:rsidR="002C4D3F" w:rsidRPr="00967045" w:rsidRDefault="002C4D3F" w:rsidP="00967045">
            <w:pPr>
              <w:spacing w:line="276" w:lineRule="auto"/>
              <w:rPr>
                <w:color w:val="000000"/>
                <w:sz w:val="20"/>
                <w:szCs w:val="20"/>
              </w:rPr>
            </w:pPr>
          </w:p>
        </w:tc>
      </w:tr>
      <w:tr w:rsidR="002C4D3F" w:rsidRPr="00967045" w14:paraId="7555B9BB" w14:textId="77777777" w:rsidTr="00486331">
        <w:trPr>
          <w:trHeight w:val="320"/>
        </w:trPr>
        <w:tc>
          <w:tcPr>
            <w:tcW w:w="1300" w:type="dxa"/>
            <w:tcBorders>
              <w:top w:val="nil"/>
              <w:left w:val="nil"/>
              <w:bottom w:val="nil"/>
              <w:right w:val="nil"/>
            </w:tcBorders>
            <w:shd w:val="clear" w:color="auto" w:fill="auto"/>
            <w:noWrap/>
            <w:vAlign w:val="center"/>
            <w:hideMark/>
          </w:tcPr>
          <w:p w14:paraId="7780DDE8" w14:textId="77777777" w:rsidR="002C4D3F" w:rsidRPr="00967045" w:rsidRDefault="002C4D3F" w:rsidP="00967045">
            <w:pPr>
              <w:spacing w:line="276" w:lineRule="auto"/>
              <w:rPr>
                <w:color w:val="000000"/>
                <w:sz w:val="20"/>
                <w:szCs w:val="20"/>
              </w:rPr>
            </w:pPr>
            <w:r w:rsidRPr="00967045">
              <w:rPr>
                <w:color w:val="000000"/>
                <w:sz w:val="20"/>
                <w:szCs w:val="20"/>
              </w:rPr>
              <w:t xml:space="preserve">CSR </w:t>
            </w:r>
          </w:p>
        </w:tc>
        <w:tc>
          <w:tcPr>
            <w:tcW w:w="1300" w:type="dxa"/>
            <w:tcBorders>
              <w:top w:val="nil"/>
              <w:left w:val="nil"/>
              <w:bottom w:val="nil"/>
              <w:right w:val="nil"/>
            </w:tcBorders>
            <w:shd w:val="clear" w:color="auto" w:fill="auto"/>
            <w:noWrap/>
            <w:vAlign w:val="bottom"/>
            <w:hideMark/>
          </w:tcPr>
          <w:p w14:paraId="25CE0924"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6C41674B" w14:textId="77777777" w:rsidR="002C4D3F" w:rsidRPr="00967045" w:rsidRDefault="002C4D3F" w:rsidP="00967045">
            <w:pPr>
              <w:spacing w:line="276" w:lineRule="auto"/>
              <w:rPr>
                <w:color w:val="000000"/>
                <w:sz w:val="20"/>
                <w:szCs w:val="20"/>
              </w:rPr>
            </w:pPr>
            <w:r w:rsidRPr="00967045">
              <w:rPr>
                <w:color w:val="000000"/>
                <w:sz w:val="20"/>
                <w:szCs w:val="20"/>
              </w:rPr>
              <w:t>Corporate Social Responsibility</w:t>
            </w:r>
          </w:p>
        </w:tc>
        <w:tc>
          <w:tcPr>
            <w:tcW w:w="1300" w:type="dxa"/>
            <w:tcBorders>
              <w:top w:val="nil"/>
              <w:left w:val="nil"/>
              <w:bottom w:val="nil"/>
              <w:right w:val="nil"/>
            </w:tcBorders>
            <w:shd w:val="clear" w:color="auto" w:fill="auto"/>
            <w:noWrap/>
            <w:vAlign w:val="bottom"/>
            <w:hideMark/>
          </w:tcPr>
          <w:p w14:paraId="24249173"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29EC9D27" w14:textId="77777777" w:rsidR="002C4D3F" w:rsidRPr="00967045" w:rsidRDefault="002C4D3F" w:rsidP="00967045">
            <w:pPr>
              <w:spacing w:line="276" w:lineRule="auto"/>
              <w:rPr>
                <w:sz w:val="20"/>
                <w:szCs w:val="20"/>
              </w:rPr>
            </w:pPr>
          </w:p>
        </w:tc>
      </w:tr>
      <w:tr w:rsidR="002C4D3F" w:rsidRPr="00967045" w14:paraId="5500BA47" w14:textId="77777777" w:rsidTr="00486331">
        <w:trPr>
          <w:trHeight w:val="320"/>
        </w:trPr>
        <w:tc>
          <w:tcPr>
            <w:tcW w:w="1300" w:type="dxa"/>
            <w:tcBorders>
              <w:top w:val="nil"/>
              <w:left w:val="nil"/>
              <w:bottom w:val="nil"/>
              <w:right w:val="nil"/>
            </w:tcBorders>
            <w:shd w:val="clear" w:color="auto" w:fill="auto"/>
            <w:noWrap/>
            <w:vAlign w:val="center"/>
            <w:hideMark/>
          </w:tcPr>
          <w:p w14:paraId="74C32F98" w14:textId="77777777" w:rsidR="002C4D3F" w:rsidRPr="00967045" w:rsidRDefault="002C4D3F" w:rsidP="00967045">
            <w:pPr>
              <w:spacing w:line="276" w:lineRule="auto"/>
              <w:rPr>
                <w:color w:val="000000"/>
                <w:sz w:val="20"/>
                <w:szCs w:val="20"/>
              </w:rPr>
            </w:pPr>
            <w:r w:rsidRPr="00967045">
              <w:rPr>
                <w:color w:val="000000"/>
                <w:sz w:val="20"/>
                <w:szCs w:val="20"/>
              </w:rPr>
              <w:t xml:space="preserve">DRM  </w:t>
            </w:r>
          </w:p>
        </w:tc>
        <w:tc>
          <w:tcPr>
            <w:tcW w:w="1300" w:type="dxa"/>
            <w:tcBorders>
              <w:top w:val="nil"/>
              <w:left w:val="nil"/>
              <w:bottom w:val="nil"/>
              <w:right w:val="nil"/>
            </w:tcBorders>
            <w:shd w:val="clear" w:color="auto" w:fill="auto"/>
            <w:noWrap/>
            <w:vAlign w:val="bottom"/>
            <w:hideMark/>
          </w:tcPr>
          <w:p w14:paraId="7F05D360"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1D8AFF24" w14:textId="77777777" w:rsidR="002C4D3F" w:rsidRPr="00967045" w:rsidRDefault="002C4D3F" w:rsidP="00967045">
            <w:pPr>
              <w:spacing w:line="276" w:lineRule="auto"/>
              <w:rPr>
                <w:color w:val="000000"/>
                <w:sz w:val="20"/>
                <w:szCs w:val="20"/>
              </w:rPr>
            </w:pPr>
            <w:r w:rsidRPr="00967045">
              <w:rPr>
                <w:color w:val="000000"/>
                <w:sz w:val="20"/>
                <w:szCs w:val="20"/>
              </w:rPr>
              <w:t>Digital Rights Management</w:t>
            </w:r>
          </w:p>
        </w:tc>
        <w:tc>
          <w:tcPr>
            <w:tcW w:w="1300" w:type="dxa"/>
            <w:tcBorders>
              <w:top w:val="nil"/>
              <w:left w:val="nil"/>
              <w:bottom w:val="nil"/>
              <w:right w:val="nil"/>
            </w:tcBorders>
            <w:shd w:val="clear" w:color="auto" w:fill="auto"/>
            <w:noWrap/>
            <w:vAlign w:val="bottom"/>
            <w:hideMark/>
          </w:tcPr>
          <w:p w14:paraId="786AC5E4"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3336B669" w14:textId="77777777" w:rsidR="002C4D3F" w:rsidRPr="00967045" w:rsidRDefault="002C4D3F" w:rsidP="00967045">
            <w:pPr>
              <w:spacing w:line="276" w:lineRule="auto"/>
              <w:rPr>
                <w:sz w:val="20"/>
                <w:szCs w:val="20"/>
              </w:rPr>
            </w:pPr>
          </w:p>
        </w:tc>
      </w:tr>
      <w:tr w:rsidR="002C4D3F" w:rsidRPr="00967045" w14:paraId="3FDC68D4" w14:textId="77777777" w:rsidTr="00486331">
        <w:trPr>
          <w:trHeight w:val="320"/>
        </w:trPr>
        <w:tc>
          <w:tcPr>
            <w:tcW w:w="1300" w:type="dxa"/>
            <w:tcBorders>
              <w:top w:val="nil"/>
              <w:left w:val="nil"/>
              <w:bottom w:val="nil"/>
              <w:right w:val="nil"/>
            </w:tcBorders>
            <w:shd w:val="clear" w:color="auto" w:fill="auto"/>
            <w:noWrap/>
            <w:vAlign w:val="center"/>
            <w:hideMark/>
          </w:tcPr>
          <w:p w14:paraId="17F7115C" w14:textId="77777777" w:rsidR="002C4D3F" w:rsidRPr="00967045" w:rsidRDefault="002C4D3F" w:rsidP="00967045">
            <w:pPr>
              <w:spacing w:line="276" w:lineRule="auto"/>
              <w:rPr>
                <w:color w:val="000000"/>
                <w:sz w:val="20"/>
                <w:szCs w:val="20"/>
              </w:rPr>
            </w:pPr>
            <w:r w:rsidRPr="00967045">
              <w:rPr>
                <w:color w:val="000000"/>
                <w:sz w:val="20"/>
                <w:szCs w:val="20"/>
              </w:rPr>
              <w:t xml:space="preserve">gTLD </w:t>
            </w:r>
          </w:p>
        </w:tc>
        <w:tc>
          <w:tcPr>
            <w:tcW w:w="1300" w:type="dxa"/>
            <w:tcBorders>
              <w:top w:val="nil"/>
              <w:left w:val="nil"/>
              <w:bottom w:val="nil"/>
              <w:right w:val="nil"/>
            </w:tcBorders>
            <w:shd w:val="clear" w:color="auto" w:fill="auto"/>
            <w:noWrap/>
            <w:vAlign w:val="bottom"/>
            <w:hideMark/>
          </w:tcPr>
          <w:p w14:paraId="7C61A88C"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498BF08E" w14:textId="77777777" w:rsidR="002C4D3F" w:rsidRPr="00967045" w:rsidRDefault="002C4D3F" w:rsidP="00967045">
            <w:pPr>
              <w:spacing w:line="276" w:lineRule="auto"/>
              <w:rPr>
                <w:color w:val="000000"/>
                <w:sz w:val="20"/>
                <w:szCs w:val="20"/>
              </w:rPr>
            </w:pPr>
            <w:r w:rsidRPr="00967045">
              <w:rPr>
                <w:color w:val="000000"/>
                <w:sz w:val="20"/>
                <w:szCs w:val="20"/>
              </w:rPr>
              <w:t>Generic top-level domains</w:t>
            </w:r>
          </w:p>
        </w:tc>
        <w:tc>
          <w:tcPr>
            <w:tcW w:w="1300" w:type="dxa"/>
            <w:tcBorders>
              <w:top w:val="nil"/>
              <w:left w:val="nil"/>
              <w:bottom w:val="nil"/>
              <w:right w:val="nil"/>
            </w:tcBorders>
            <w:shd w:val="clear" w:color="auto" w:fill="auto"/>
            <w:noWrap/>
            <w:vAlign w:val="bottom"/>
            <w:hideMark/>
          </w:tcPr>
          <w:p w14:paraId="18984E6E"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26059972" w14:textId="77777777" w:rsidR="002C4D3F" w:rsidRPr="00967045" w:rsidRDefault="002C4D3F" w:rsidP="00967045">
            <w:pPr>
              <w:spacing w:line="276" w:lineRule="auto"/>
              <w:rPr>
                <w:sz w:val="20"/>
                <w:szCs w:val="20"/>
              </w:rPr>
            </w:pPr>
          </w:p>
        </w:tc>
      </w:tr>
      <w:tr w:rsidR="002C4D3F" w:rsidRPr="00967045" w14:paraId="433E85B6" w14:textId="77777777" w:rsidTr="00486331">
        <w:trPr>
          <w:trHeight w:val="320"/>
        </w:trPr>
        <w:tc>
          <w:tcPr>
            <w:tcW w:w="1300" w:type="dxa"/>
            <w:tcBorders>
              <w:top w:val="nil"/>
              <w:left w:val="nil"/>
              <w:bottom w:val="nil"/>
              <w:right w:val="nil"/>
            </w:tcBorders>
            <w:shd w:val="clear" w:color="auto" w:fill="auto"/>
            <w:noWrap/>
            <w:vAlign w:val="center"/>
            <w:hideMark/>
          </w:tcPr>
          <w:p w14:paraId="05AE729F" w14:textId="77777777" w:rsidR="002C4D3F" w:rsidRPr="00967045" w:rsidRDefault="002C4D3F" w:rsidP="00967045">
            <w:pPr>
              <w:spacing w:line="276" w:lineRule="auto"/>
              <w:rPr>
                <w:color w:val="000000"/>
                <w:sz w:val="20"/>
                <w:szCs w:val="20"/>
              </w:rPr>
            </w:pPr>
            <w:r w:rsidRPr="00967045">
              <w:rPr>
                <w:color w:val="000000"/>
                <w:sz w:val="20"/>
                <w:szCs w:val="20"/>
              </w:rPr>
              <w:t xml:space="preserve">ECNCST </w:t>
            </w:r>
          </w:p>
        </w:tc>
        <w:tc>
          <w:tcPr>
            <w:tcW w:w="1300" w:type="dxa"/>
            <w:tcBorders>
              <w:top w:val="nil"/>
              <w:left w:val="nil"/>
              <w:bottom w:val="nil"/>
              <w:right w:val="nil"/>
            </w:tcBorders>
            <w:shd w:val="clear" w:color="auto" w:fill="auto"/>
            <w:noWrap/>
            <w:vAlign w:val="bottom"/>
            <w:hideMark/>
          </w:tcPr>
          <w:p w14:paraId="106FFCEE" w14:textId="77777777" w:rsidR="002C4D3F" w:rsidRPr="00967045" w:rsidRDefault="002C4D3F" w:rsidP="00967045">
            <w:pPr>
              <w:spacing w:line="276" w:lineRule="auto"/>
              <w:rPr>
                <w:color w:val="000000"/>
                <w:sz w:val="20"/>
                <w:szCs w:val="20"/>
              </w:rPr>
            </w:pPr>
          </w:p>
        </w:tc>
        <w:tc>
          <w:tcPr>
            <w:tcW w:w="6650" w:type="dxa"/>
            <w:gridSpan w:val="4"/>
            <w:tcBorders>
              <w:top w:val="nil"/>
              <w:left w:val="nil"/>
              <w:bottom w:val="nil"/>
              <w:right w:val="nil"/>
            </w:tcBorders>
            <w:shd w:val="clear" w:color="auto" w:fill="auto"/>
            <w:noWrap/>
            <w:vAlign w:val="bottom"/>
            <w:hideMark/>
          </w:tcPr>
          <w:p w14:paraId="3346EEA9" w14:textId="77777777" w:rsidR="002C4D3F" w:rsidRPr="00967045" w:rsidRDefault="002C4D3F" w:rsidP="00967045">
            <w:pPr>
              <w:spacing w:line="276" w:lineRule="auto"/>
              <w:rPr>
                <w:color w:val="000000"/>
                <w:sz w:val="20"/>
                <w:szCs w:val="20"/>
              </w:rPr>
            </w:pPr>
            <w:r w:rsidRPr="00967045">
              <w:rPr>
                <w:color w:val="000000"/>
                <w:sz w:val="20"/>
                <w:szCs w:val="20"/>
              </w:rPr>
              <w:t>Executive Committee of National Council on Science and Technology</w:t>
            </w:r>
          </w:p>
        </w:tc>
      </w:tr>
      <w:tr w:rsidR="002C4D3F" w:rsidRPr="00967045" w14:paraId="51CDFC40" w14:textId="77777777" w:rsidTr="00486331">
        <w:trPr>
          <w:trHeight w:val="320"/>
        </w:trPr>
        <w:tc>
          <w:tcPr>
            <w:tcW w:w="1300" w:type="dxa"/>
            <w:tcBorders>
              <w:top w:val="nil"/>
              <w:left w:val="nil"/>
              <w:bottom w:val="nil"/>
              <w:right w:val="nil"/>
            </w:tcBorders>
            <w:shd w:val="clear" w:color="auto" w:fill="auto"/>
            <w:noWrap/>
            <w:vAlign w:val="center"/>
            <w:hideMark/>
          </w:tcPr>
          <w:p w14:paraId="509C796C" w14:textId="77777777" w:rsidR="002C4D3F" w:rsidRPr="00967045" w:rsidRDefault="002C4D3F" w:rsidP="00967045">
            <w:pPr>
              <w:spacing w:line="276" w:lineRule="auto"/>
              <w:rPr>
                <w:color w:val="000000"/>
                <w:sz w:val="20"/>
                <w:szCs w:val="20"/>
              </w:rPr>
            </w:pPr>
            <w:r w:rsidRPr="00967045">
              <w:rPr>
                <w:color w:val="000000"/>
                <w:sz w:val="20"/>
                <w:szCs w:val="20"/>
              </w:rPr>
              <w:t xml:space="preserve">EPB </w:t>
            </w:r>
          </w:p>
        </w:tc>
        <w:tc>
          <w:tcPr>
            <w:tcW w:w="1300" w:type="dxa"/>
            <w:tcBorders>
              <w:top w:val="nil"/>
              <w:left w:val="nil"/>
              <w:bottom w:val="nil"/>
              <w:right w:val="nil"/>
            </w:tcBorders>
            <w:shd w:val="clear" w:color="auto" w:fill="auto"/>
            <w:noWrap/>
            <w:vAlign w:val="bottom"/>
            <w:hideMark/>
          </w:tcPr>
          <w:p w14:paraId="1DEB0A10"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5CEDDBE1" w14:textId="77777777" w:rsidR="002C4D3F" w:rsidRPr="00967045" w:rsidRDefault="002C4D3F" w:rsidP="00967045">
            <w:pPr>
              <w:spacing w:line="276" w:lineRule="auto"/>
              <w:rPr>
                <w:color w:val="000000"/>
                <w:sz w:val="20"/>
                <w:szCs w:val="20"/>
              </w:rPr>
            </w:pPr>
            <w:r w:rsidRPr="00967045">
              <w:rPr>
                <w:color w:val="000000"/>
                <w:sz w:val="20"/>
                <w:szCs w:val="20"/>
              </w:rPr>
              <w:t xml:space="preserve">Export Promotion Bureau </w:t>
            </w:r>
          </w:p>
        </w:tc>
        <w:tc>
          <w:tcPr>
            <w:tcW w:w="1300" w:type="dxa"/>
            <w:tcBorders>
              <w:top w:val="nil"/>
              <w:left w:val="nil"/>
              <w:bottom w:val="nil"/>
              <w:right w:val="nil"/>
            </w:tcBorders>
            <w:shd w:val="clear" w:color="auto" w:fill="auto"/>
            <w:noWrap/>
            <w:vAlign w:val="bottom"/>
            <w:hideMark/>
          </w:tcPr>
          <w:p w14:paraId="2C193F4D"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5F9E2A6A" w14:textId="77777777" w:rsidR="002C4D3F" w:rsidRPr="00967045" w:rsidRDefault="002C4D3F" w:rsidP="00967045">
            <w:pPr>
              <w:spacing w:line="276" w:lineRule="auto"/>
              <w:rPr>
                <w:sz w:val="20"/>
                <w:szCs w:val="20"/>
              </w:rPr>
            </w:pPr>
          </w:p>
        </w:tc>
      </w:tr>
      <w:tr w:rsidR="002C4D3F" w:rsidRPr="00967045" w14:paraId="21912A9D" w14:textId="77777777" w:rsidTr="00486331">
        <w:trPr>
          <w:trHeight w:val="320"/>
        </w:trPr>
        <w:tc>
          <w:tcPr>
            <w:tcW w:w="1300" w:type="dxa"/>
            <w:tcBorders>
              <w:top w:val="nil"/>
              <w:left w:val="nil"/>
              <w:bottom w:val="nil"/>
              <w:right w:val="nil"/>
            </w:tcBorders>
            <w:shd w:val="clear" w:color="auto" w:fill="auto"/>
            <w:noWrap/>
            <w:vAlign w:val="center"/>
            <w:hideMark/>
          </w:tcPr>
          <w:p w14:paraId="6652F19F" w14:textId="77777777" w:rsidR="002C4D3F" w:rsidRPr="00967045" w:rsidRDefault="002C4D3F" w:rsidP="00967045">
            <w:pPr>
              <w:spacing w:line="276" w:lineRule="auto"/>
              <w:rPr>
                <w:color w:val="000000"/>
                <w:sz w:val="20"/>
                <w:szCs w:val="20"/>
              </w:rPr>
            </w:pPr>
            <w:r w:rsidRPr="00967045">
              <w:rPr>
                <w:color w:val="000000"/>
                <w:sz w:val="20"/>
                <w:szCs w:val="20"/>
                <w:lang w:val="en-GB"/>
              </w:rPr>
              <w:t xml:space="preserve">GoB </w:t>
            </w:r>
          </w:p>
        </w:tc>
        <w:tc>
          <w:tcPr>
            <w:tcW w:w="1300" w:type="dxa"/>
            <w:tcBorders>
              <w:top w:val="nil"/>
              <w:left w:val="nil"/>
              <w:bottom w:val="nil"/>
              <w:right w:val="nil"/>
            </w:tcBorders>
            <w:shd w:val="clear" w:color="auto" w:fill="auto"/>
            <w:noWrap/>
            <w:vAlign w:val="bottom"/>
            <w:hideMark/>
          </w:tcPr>
          <w:p w14:paraId="170C60D1"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50EAF5A9" w14:textId="77777777" w:rsidR="002C4D3F" w:rsidRPr="00967045" w:rsidRDefault="002C4D3F" w:rsidP="00967045">
            <w:pPr>
              <w:spacing w:line="276" w:lineRule="auto"/>
              <w:rPr>
                <w:color w:val="000000"/>
                <w:sz w:val="20"/>
                <w:szCs w:val="20"/>
              </w:rPr>
            </w:pPr>
            <w:r w:rsidRPr="00967045">
              <w:rPr>
                <w:color w:val="000000"/>
                <w:sz w:val="20"/>
                <w:szCs w:val="20"/>
              </w:rPr>
              <w:t>Government of Bangladesh</w:t>
            </w:r>
          </w:p>
        </w:tc>
        <w:tc>
          <w:tcPr>
            <w:tcW w:w="1300" w:type="dxa"/>
            <w:tcBorders>
              <w:top w:val="nil"/>
              <w:left w:val="nil"/>
              <w:bottom w:val="nil"/>
              <w:right w:val="nil"/>
            </w:tcBorders>
            <w:shd w:val="clear" w:color="auto" w:fill="auto"/>
            <w:noWrap/>
            <w:vAlign w:val="bottom"/>
            <w:hideMark/>
          </w:tcPr>
          <w:p w14:paraId="60DF3606"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6E287804" w14:textId="77777777" w:rsidR="002C4D3F" w:rsidRPr="00967045" w:rsidRDefault="002C4D3F" w:rsidP="00967045">
            <w:pPr>
              <w:spacing w:line="276" w:lineRule="auto"/>
              <w:rPr>
                <w:sz w:val="20"/>
                <w:szCs w:val="20"/>
              </w:rPr>
            </w:pPr>
          </w:p>
        </w:tc>
      </w:tr>
      <w:tr w:rsidR="002C4D3F" w:rsidRPr="00967045" w14:paraId="2E6ED5C8" w14:textId="77777777" w:rsidTr="00486331">
        <w:trPr>
          <w:trHeight w:val="320"/>
        </w:trPr>
        <w:tc>
          <w:tcPr>
            <w:tcW w:w="1300" w:type="dxa"/>
            <w:tcBorders>
              <w:top w:val="nil"/>
              <w:left w:val="nil"/>
              <w:bottom w:val="nil"/>
              <w:right w:val="nil"/>
            </w:tcBorders>
            <w:shd w:val="clear" w:color="auto" w:fill="auto"/>
            <w:noWrap/>
            <w:vAlign w:val="center"/>
            <w:hideMark/>
          </w:tcPr>
          <w:p w14:paraId="591C97EF" w14:textId="77777777" w:rsidR="002C4D3F" w:rsidRPr="00967045" w:rsidRDefault="002C4D3F" w:rsidP="00967045">
            <w:pPr>
              <w:spacing w:line="276" w:lineRule="auto"/>
              <w:rPr>
                <w:color w:val="000000"/>
                <w:sz w:val="20"/>
                <w:szCs w:val="20"/>
              </w:rPr>
            </w:pPr>
            <w:r w:rsidRPr="00967045">
              <w:rPr>
                <w:color w:val="000000"/>
                <w:sz w:val="20"/>
                <w:szCs w:val="20"/>
                <w:lang w:val="en-GB"/>
              </w:rPr>
              <w:t xml:space="preserve">GPRS </w:t>
            </w:r>
          </w:p>
        </w:tc>
        <w:tc>
          <w:tcPr>
            <w:tcW w:w="1300" w:type="dxa"/>
            <w:tcBorders>
              <w:top w:val="nil"/>
              <w:left w:val="nil"/>
              <w:bottom w:val="nil"/>
              <w:right w:val="nil"/>
            </w:tcBorders>
            <w:shd w:val="clear" w:color="auto" w:fill="auto"/>
            <w:noWrap/>
            <w:vAlign w:val="bottom"/>
            <w:hideMark/>
          </w:tcPr>
          <w:p w14:paraId="38FD8FEE"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72876AB6" w14:textId="77777777" w:rsidR="002C4D3F" w:rsidRPr="00967045" w:rsidRDefault="002C4D3F" w:rsidP="00967045">
            <w:pPr>
              <w:spacing w:line="276" w:lineRule="auto"/>
              <w:rPr>
                <w:color w:val="000000"/>
                <w:sz w:val="20"/>
                <w:szCs w:val="20"/>
              </w:rPr>
            </w:pPr>
            <w:r w:rsidRPr="00967045">
              <w:rPr>
                <w:color w:val="000000"/>
                <w:sz w:val="20"/>
                <w:szCs w:val="20"/>
              </w:rPr>
              <w:t>General Packet Radio Service</w:t>
            </w:r>
          </w:p>
        </w:tc>
        <w:tc>
          <w:tcPr>
            <w:tcW w:w="1300" w:type="dxa"/>
            <w:tcBorders>
              <w:top w:val="nil"/>
              <w:left w:val="nil"/>
              <w:bottom w:val="nil"/>
              <w:right w:val="nil"/>
            </w:tcBorders>
            <w:shd w:val="clear" w:color="auto" w:fill="auto"/>
            <w:noWrap/>
            <w:vAlign w:val="bottom"/>
            <w:hideMark/>
          </w:tcPr>
          <w:p w14:paraId="5015AC5F"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6A8293D9" w14:textId="77777777" w:rsidR="002C4D3F" w:rsidRPr="00967045" w:rsidRDefault="002C4D3F" w:rsidP="00967045">
            <w:pPr>
              <w:spacing w:line="276" w:lineRule="auto"/>
              <w:rPr>
                <w:sz w:val="20"/>
                <w:szCs w:val="20"/>
              </w:rPr>
            </w:pPr>
          </w:p>
        </w:tc>
      </w:tr>
      <w:tr w:rsidR="002C4D3F" w:rsidRPr="00967045" w14:paraId="07DD7621" w14:textId="77777777" w:rsidTr="00486331">
        <w:trPr>
          <w:trHeight w:val="320"/>
        </w:trPr>
        <w:tc>
          <w:tcPr>
            <w:tcW w:w="1300" w:type="dxa"/>
            <w:tcBorders>
              <w:top w:val="nil"/>
              <w:left w:val="nil"/>
              <w:bottom w:val="nil"/>
              <w:right w:val="nil"/>
            </w:tcBorders>
            <w:shd w:val="clear" w:color="auto" w:fill="auto"/>
            <w:noWrap/>
            <w:vAlign w:val="center"/>
            <w:hideMark/>
          </w:tcPr>
          <w:p w14:paraId="6D0C2D59" w14:textId="77777777" w:rsidR="002C4D3F" w:rsidRPr="00967045" w:rsidRDefault="002C4D3F" w:rsidP="00967045">
            <w:pPr>
              <w:spacing w:line="276" w:lineRule="auto"/>
              <w:rPr>
                <w:color w:val="000000"/>
                <w:sz w:val="20"/>
                <w:szCs w:val="20"/>
              </w:rPr>
            </w:pPr>
            <w:r w:rsidRPr="00967045">
              <w:rPr>
                <w:color w:val="000000"/>
                <w:sz w:val="20"/>
                <w:szCs w:val="20"/>
                <w:lang w:val="en-GB"/>
              </w:rPr>
              <w:t>HDMI</w:t>
            </w:r>
          </w:p>
        </w:tc>
        <w:tc>
          <w:tcPr>
            <w:tcW w:w="1300" w:type="dxa"/>
            <w:tcBorders>
              <w:top w:val="nil"/>
              <w:left w:val="nil"/>
              <w:bottom w:val="nil"/>
              <w:right w:val="nil"/>
            </w:tcBorders>
            <w:shd w:val="clear" w:color="auto" w:fill="auto"/>
            <w:noWrap/>
            <w:vAlign w:val="bottom"/>
            <w:hideMark/>
          </w:tcPr>
          <w:p w14:paraId="0734AB6B" w14:textId="77777777" w:rsidR="002C4D3F" w:rsidRPr="00967045" w:rsidRDefault="002C4D3F" w:rsidP="00967045">
            <w:pPr>
              <w:spacing w:line="276" w:lineRule="auto"/>
              <w:rPr>
                <w:color w:val="000000"/>
                <w:sz w:val="20"/>
                <w:szCs w:val="20"/>
              </w:rPr>
            </w:pPr>
          </w:p>
        </w:tc>
        <w:tc>
          <w:tcPr>
            <w:tcW w:w="5350" w:type="dxa"/>
            <w:gridSpan w:val="3"/>
            <w:tcBorders>
              <w:top w:val="nil"/>
              <w:left w:val="nil"/>
              <w:bottom w:val="nil"/>
              <w:right w:val="nil"/>
            </w:tcBorders>
            <w:shd w:val="clear" w:color="auto" w:fill="auto"/>
            <w:noWrap/>
            <w:vAlign w:val="bottom"/>
            <w:hideMark/>
          </w:tcPr>
          <w:p w14:paraId="0AA0D38F" w14:textId="77777777" w:rsidR="002C4D3F" w:rsidRPr="00967045" w:rsidRDefault="002C4D3F" w:rsidP="00967045">
            <w:pPr>
              <w:spacing w:line="276" w:lineRule="auto"/>
              <w:rPr>
                <w:color w:val="000000"/>
                <w:sz w:val="20"/>
                <w:szCs w:val="20"/>
              </w:rPr>
            </w:pPr>
            <w:r w:rsidRPr="00967045">
              <w:rPr>
                <w:color w:val="000000"/>
                <w:sz w:val="20"/>
                <w:szCs w:val="20"/>
              </w:rPr>
              <w:t>High Definition Multimedia Interface</w:t>
            </w:r>
          </w:p>
        </w:tc>
        <w:tc>
          <w:tcPr>
            <w:tcW w:w="1300" w:type="dxa"/>
            <w:tcBorders>
              <w:top w:val="nil"/>
              <w:left w:val="nil"/>
              <w:bottom w:val="nil"/>
              <w:right w:val="nil"/>
            </w:tcBorders>
            <w:shd w:val="clear" w:color="auto" w:fill="auto"/>
            <w:noWrap/>
            <w:vAlign w:val="bottom"/>
            <w:hideMark/>
          </w:tcPr>
          <w:p w14:paraId="56E0C474" w14:textId="77777777" w:rsidR="002C4D3F" w:rsidRPr="00967045" w:rsidRDefault="002C4D3F" w:rsidP="00967045">
            <w:pPr>
              <w:spacing w:line="276" w:lineRule="auto"/>
              <w:rPr>
                <w:color w:val="000000"/>
                <w:sz w:val="20"/>
                <w:szCs w:val="20"/>
              </w:rPr>
            </w:pPr>
          </w:p>
        </w:tc>
      </w:tr>
      <w:tr w:rsidR="002C4D3F" w:rsidRPr="00967045" w14:paraId="102E35B2" w14:textId="77777777" w:rsidTr="00486331">
        <w:trPr>
          <w:trHeight w:val="320"/>
        </w:trPr>
        <w:tc>
          <w:tcPr>
            <w:tcW w:w="1300" w:type="dxa"/>
            <w:tcBorders>
              <w:top w:val="nil"/>
              <w:left w:val="nil"/>
              <w:bottom w:val="nil"/>
              <w:right w:val="nil"/>
            </w:tcBorders>
            <w:shd w:val="clear" w:color="auto" w:fill="auto"/>
            <w:noWrap/>
            <w:vAlign w:val="center"/>
            <w:hideMark/>
          </w:tcPr>
          <w:p w14:paraId="56097740" w14:textId="77777777" w:rsidR="002C4D3F" w:rsidRPr="00967045" w:rsidRDefault="002C4D3F" w:rsidP="00967045">
            <w:pPr>
              <w:spacing w:line="276" w:lineRule="auto"/>
              <w:rPr>
                <w:color w:val="222222"/>
                <w:sz w:val="20"/>
                <w:szCs w:val="20"/>
              </w:rPr>
            </w:pPr>
            <w:r w:rsidRPr="00967045">
              <w:rPr>
                <w:color w:val="222222"/>
                <w:sz w:val="20"/>
                <w:szCs w:val="20"/>
              </w:rPr>
              <w:t>HDTV</w:t>
            </w:r>
          </w:p>
        </w:tc>
        <w:tc>
          <w:tcPr>
            <w:tcW w:w="1300" w:type="dxa"/>
            <w:tcBorders>
              <w:top w:val="nil"/>
              <w:left w:val="nil"/>
              <w:bottom w:val="nil"/>
              <w:right w:val="nil"/>
            </w:tcBorders>
            <w:shd w:val="clear" w:color="auto" w:fill="auto"/>
            <w:noWrap/>
            <w:vAlign w:val="bottom"/>
            <w:hideMark/>
          </w:tcPr>
          <w:p w14:paraId="4430B2FC" w14:textId="77777777" w:rsidR="002C4D3F" w:rsidRPr="00967045" w:rsidRDefault="002C4D3F" w:rsidP="00967045">
            <w:pPr>
              <w:spacing w:line="276" w:lineRule="auto"/>
              <w:rPr>
                <w:color w:val="222222"/>
                <w:sz w:val="20"/>
                <w:szCs w:val="20"/>
              </w:rPr>
            </w:pPr>
          </w:p>
        </w:tc>
        <w:tc>
          <w:tcPr>
            <w:tcW w:w="3828" w:type="dxa"/>
            <w:tcBorders>
              <w:top w:val="nil"/>
              <w:left w:val="nil"/>
              <w:bottom w:val="nil"/>
              <w:right w:val="nil"/>
            </w:tcBorders>
            <w:shd w:val="clear" w:color="auto" w:fill="auto"/>
            <w:noWrap/>
            <w:vAlign w:val="bottom"/>
            <w:hideMark/>
          </w:tcPr>
          <w:p w14:paraId="1B4F3422" w14:textId="77777777" w:rsidR="002C4D3F" w:rsidRPr="00967045" w:rsidRDefault="002C4D3F" w:rsidP="00967045">
            <w:pPr>
              <w:spacing w:line="276" w:lineRule="auto"/>
              <w:rPr>
                <w:color w:val="000000"/>
                <w:sz w:val="20"/>
                <w:szCs w:val="20"/>
              </w:rPr>
            </w:pPr>
            <w:r w:rsidRPr="00967045">
              <w:rPr>
                <w:color w:val="000000"/>
                <w:sz w:val="20"/>
                <w:szCs w:val="20"/>
              </w:rPr>
              <w:t xml:space="preserve">High Definition TV </w:t>
            </w:r>
          </w:p>
        </w:tc>
        <w:tc>
          <w:tcPr>
            <w:tcW w:w="222" w:type="dxa"/>
            <w:tcBorders>
              <w:top w:val="nil"/>
              <w:left w:val="nil"/>
              <w:bottom w:val="nil"/>
              <w:right w:val="nil"/>
            </w:tcBorders>
            <w:shd w:val="clear" w:color="auto" w:fill="auto"/>
            <w:noWrap/>
            <w:vAlign w:val="bottom"/>
            <w:hideMark/>
          </w:tcPr>
          <w:p w14:paraId="488FB3E0"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4BF462B4"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797B746B" w14:textId="77777777" w:rsidR="002C4D3F" w:rsidRPr="00967045" w:rsidRDefault="002C4D3F" w:rsidP="00967045">
            <w:pPr>
              <w:spacing w:line="276" w:lineRule="auto"/>
              <w:rPr>
                <w:sz w:val="20"/>
                <w:szCs w:val="20"/>
              </w:rPr>
            </w:pPr>
          </w:p>
        </w:tc>
      </w:tr>
      <w:tr w:rsidR="002C4D3F" w:rsidRPr="00967045" w14:paraId="5EE3200C" w14:textId="77777777" w:rsidTr="00486331">
        <w:trPr>
          <w:trHeight w:val="320"/>
        </w:trPr>
        <w:tc>
          <w:tcPr>
            <w:tcW w:w="1300" w:type="dxa"/>
            <w:tcBorders>
              <w:top w:val="nil"/>
              <w:left w:val="nil"/>
              <w:bottom w:val="nil"/>
              <w:right w:val="nil"/>
            </w:tcBorders>
            <w:shd w:val="clear" w:color="auto" w:fill="auto"/>
            <w:noWrap/>
            <w:vAlign w:val="center"/>
            <w:hideMark/>
          </w:tcPr>
          <w:p w14:paraId="57CE94DA" w14:textId="77777777" w:rsidR="002C4D3F" w:rsidRPr="00967045" w:rsidRDefault="002C4D3F" w:rsidP="00967045">
            <w:pPr>
              <w:spacing w:line="276" w:lineRule="auto"/>
              <w:rPr>
                <w:color w:val="000000"/>
                <w:sz w:val="20"/>
                <w:szCs w:val="20"/>
              </w:rPr>
            </w:pPr>
            <w:r w:rsidRPr="00967045">
              <w:rPr>
                <w:color w:val="000000"/>
                <w:sz w:val="20"/>
                <w:szCs w:val="20"/>
                <w:lang w:val="en-GB"/>
              </w:rPr>
              <w:t>ICT</w:t>
            </w:r>
          </w:p>
        </w:tc>
        <w:tc>
          <w:tcPr>
            <w:tcW w:w="1300" w:type="dxa"/>
            <w:tcBorders>
              <w:top w:val="nil"/>
              <w:left w:val="nil"/>
              <w:bottom w:val="nil"/>
              <w:right w:val="nil"/>
            </w:tcBorders>
            <w:shd w:val="clear" w:color="auto" w:fill="auto"/>
            <w:noWrap/>
            <w:vAlign w:val="bottom"/>
            <w:hideMark/>
          </w:tcPr>
          <w:p w14:paraId="2B3148F6" w14:textId="77777777" w:rsidR="002C4D3F" w:rsidRPr="00967045" w:rsidRDefault="002C4D3F" w:rsidP="00967045">
            <w:pPr>
              <w:spacing w:line="276" w:lineRule="auto"/>
              <w:rPr>
                <w:color w:val="000000"/>
                <w:sz w:val="20"/>
                <w:szCs w:val="20"/>
              </w:rPr>
            </w:pPr>
          </w:p>
        </w:tc>
        <w:tc>
          <w:tcPr>
            <w:tcW w:w="6650" w:type="dxa"/>
            <w:gridSpan w:val="4"/>
            <w:tcBorders>
              <w:top w:val="nil"/>
              <w:left w:val="nil"/>
              <w:bottom w:val="nil"/>
              <w:right w:val="nil"/>
            </w:tcBorders>
            <w:shd w:val="clear" w:color="auto" w:fill="auto"/>
            <w:noWrap/>
            <w:vAlign w:val="bottom"/>
            <w:hideMark/>
          </w:tcPr>
          <w:p w14:paraId="1CC8D013" w14:textId="77777777" w:rsidR="002C4D3F" w:rsidRPr="00967045" w:rsidRDefault="002C4D3F" w:rsidP="00967045">
            <w:pPr>
              <w:spacing w:line="276" w:lineRule="auto"/>
              <w:rPr>
                <w:color w:val="000000"/>
                <w:sz w:val="20"/>
                <w:szCs w:val="20"/>
              </w:rPr>
            </w:pPr>
            <w:r w:rsidRPr="00967045">
              <w:rPr>
                <w:color w:val="000000"/>
                <w:sz w:val="20"/>
                <w:szCs w:val="20"/>
              </w:rPr>
              <w:t>Information and Communications Technology</w:t>
            </w:r>
          </w:p>
        </w:tc>
      </w:tr>
      <w:tr w:rsidR="002C4D3F" w:rsidRPr="00967045" w14:paraId="106D654A" w14:textId="77777777" w:rsidTr="00486331">
        <w:trPr>
          <w:trHeight w:val="320"/>
        </w:trPr>
        <w:tc>
          <w:tcPr>
            <w:tcW w:w="1300" w:type="dxa"/>
            <w:tcBorders>
              <w:top w:val="nil"/>
              <w:left w:val="nil"/>
              <w:bottom w:val="nil"/>
              <w:right w:val="nil"/>
            </w:tcBorders>
            <w:shd w:val="clear" w:color="auto" w:fill="auto"/>
            <w:noWrap/>
            <w:vAlign w:val="center"/>
            <w:hideMark/>
          </w:tcPr>
          <w:p w14:paraId="4A516093" w14:textId="77777777" w:rsidR="002C4D3F" w:rsidRPr="00967045" w:rsidRDefault="002C4D3F" w:rsidP="00967045">
            <w:pPr>
              <w:spacing w:line="276" w:lineRule="auto"/>
              <w:rPr>
                <w:color w:val="000000"/>
                <w:sz w:val="20"/>
                <w:szCs w:val="20"/>
              </w:rPr>
            </w:pPr>
            <w:r w:rsidRPr="00967045">
              <w:rPr>
                <w:color w:val="000000"/>
                <w:sz w:val="20"/>
                <w:szCs w:val="20"/>
              </w:rPr>
              <w:t xml:space="preserve">ICTMB </w:t>
            </w:r>
          </w:p>
        </w:tc>
        <w:tc>
          <w:tcPr>
            <w:tcW w:w="1300" w:type="dxa"/>
            <w:tcBorders>
              <w:top w:val="nil"/>
              <w:left w:val="nil"/>
              <w:bottom w:val="nil"/>
              <w:right w:val="nil"/>
            </w:tcBorders>
            <w:shd w:val="clear" w:color="auto" w:fill="auto"/>
            <w:noWrap/>
            <w:vAlign w:val="bottom"/>
            <w:hideMark/>
          </w:tcPr>
          <w:p w14:paraId="2EF2B6AE"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3056EB6E" w14:textId="77777777" w:rsidR="002C4D3F" w:rsidRPr="00967045" w:rsidRDefault="002C4D3F" w:rsidP="00967045">
            <w:pPr>
              <w:spacing w:line="276" w:lineRule="auto"/>
              <w:rPr>
                <w:color w:val="000000"/>
                <w:sz w:val="20"/>
                <w:szCs w:val="20"/>
              </w:rPr>
            </w:pPr>
            <w:r w:rsidRPr="00967045">
              <w:rPr>
                <w:color w:val="000000"/>
                <w:sz w:val="20"/>
                <w:szCs w:val="20"/>
              </w:rPr>
              <w:t xml:space="preserve">ICT Monitoring Board </w:t>
            </w:r>
          </w:p>
        </w:tc>
        <w:tc>
          <w:tcPr>
            <w:tcW w:w="1300" w:type="dxa"/>
            <w:tcBorders>
              <w:top w:val="nil"/>
              <w:left w:val="nil"/>
              <w:bottom w:val="nil"/>
              <w:right w:val="nil"/>
            </w:tcBorders>
            <w:shd w:val="clear" w:color="auto" w:fill="auto"/>
            <w:noWrap/>
            <w:vAlign w:val="bottom"/>
            <w:hideMark/>
          </w:tcPr>
          <w:p w14:paraId="1192B9F9"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44F54539" w14:textId="77777777" w:rsidR="002C4D3F" w:rsidRPr="00967045" w:rsidRDefault="002C4D3F" w:rsidP="00967045">
            <w:pPr>
              <w:spacing w:line="276" w:lineRule="auto"/>
              <w:rPr>
                <w:sz w:val="20"/>
                <w:szCs w:val="20"/>
              </w:rPr>
            </w:pPr>
          </w:p>
        </w:tc>
      </w:tr>
      <w:tr w:rsidR="002C4D3F" w:rsidRPr="00967045" w14:paraId="0D260AED" w14:textId="77777777" w:rsidTr="00486331">
        <w:trPr>
          <w:trHeight w:val="320"/>
        </w:trPr>
        <w:tc>
          <w:tcPr>
            <w:tcW w:w="1300" w:type="dxa"/>
            <w:tcBorders>
              <w:top w:val="nil"/>
              <w:left w:val="nil"/>
              <w:bottom w:val="nil"/>
              <w:right w:val="nil"/>
            </w:tcBorders>
            <w:shd w:val="clear" w:color="auto" w:fill="auto"/>
            <w:noWrap/>
            <w:vAlign w:val="center"/>
            <w:hideMark/>
          </w:tcPr>
          <w:p w14:paraId="4FD38998" w14:textId="77777777" w:rsidR="002C4D3F" w:rsidRPr="00967045" w:rsidRDefault="002C4D3F" w:rsidP="00967045">
            <w:pPr>
              <w:spacing w:line="276" w:lineRule="auto"/>
              <w:rPr>
                <w:color w:val="000000"/>
                <w:sz w:val="20"/>
                <w:szCs w:val="20"/>
              </w:rPr>
            </w:pPr>
            <w:r w:rsidRPr="00967045">
              <w:rPr>
                <w:color w:val="000000" w:themeColor="text1"/>
                <w:sz w:val="20"/>
                <w:szCs w:val="20"/>
              </w:rPr>
              <w:t>INSEAD</w:t>
            </w:r>
          </w:p>
        </w:tc>
        <w:tc>
          <w:tcPr>
            <w:tcW w:w="1300" w:type="dxa"/>
            <w:tcBorders>
              <w:top w:val="nil"/>
              <w:left w:val="nil"/>
              <w:bottom w:val="nil"/>
              <w:right w:val="nil"/>
            </w:tcBorders>
            <w:shd w:val="clear" w:color="auto" w:fill="auto"/>
            <w:noWrap/>
            <w:vAlign w:val="bottom"/>
            <w:hideMark/>
          </w:tcPr>
          <w:p w14:paraId="01527187" w14:textId="77777777" w:rsidR="002C4D3F" w:rsidRPr="00967045" w:rsidRDefault="002C4D3F" w:rsidP="00967045">
            <w:pPr>
              <w:spacing w:line="276" w:lineRule="auto"/>
              <w:rPr>
                <w:color w:val="000000"/>
                <w:sz w:val="20"/>
                <w:szCs w:val="20"/>
              </w:rPr>
            </w:pPr>
          </w:p>
        </w:tc>
        <w:tc>
          <w:tcPr>
            <w:tcW w:w="6650" w:type="dxa"/>
            <w:gridSpan w:val="4"/>
            <w:tcBorders>
              <w:top w:val="nil"/>
              <w:left w:val="nil"/>
              <w:bottom w:val="nil"/>
              <w:right w:val="nil"/>
            </w:tcBorders>
            <w:shd w:val="clear" w:color="auto" w:fill="auto"/>
            <w:noWrap/>
            <w:vAlign w:val="bottom"/>
            <w:hideMark/>
          </w:tcPr>
          <w:p w14:paraId="52D9EB55" w14:textId="77777777" w:rsidR="002C4D3F" w:rsidRPr="00967045" w:rsidRDefault="002C4D3F" w:rsidP="00967045">
            <w:pPr>
              <w:spacing w:line="276" w:lineRule="auto"/>
              <w:rPr>
                <w:color w:val="000000"/>
                <w:sz w:val="20"/>
                <w:szCs w:val="20"/>
              </w:rPr>
            </w:pPr>
            <w:r w:rsidRPr="00967045">
              <w:rPr>
                <w:color w:val="000000"/>
                <w:sz w:val="20"/>
                <w:szCs w:val="20"/>
              </w:rPr>
              <w:t>Institut Européen d'Administration des Affaires</w:t>
            </w:r>
          </w:p>
        </w:tc>
      </w:tr>
      <w:tr w:rsidR="002C4D3F" w:rsidRPr="00967045" w14:paraId="69D6CF7B" w14:textId="77777777" w:rsidTr="00486331">
        <w:trPr>
          <w:trHeight w:val="320"/>
        </w:trPr>
        <w:tc>
          <w:tcPr>
            <w:tcW w:w="1300" w:type="dxa"/>
            <w:tcBorders>
              <w:top w:val="nil"/>
              <w:left w:val="nil"/>
              <w:bottom w:val="nil"/>
              <w:right w:val="nil"/>
            </w:tcBorders>
            <w:shd w:val="clear" w:color="auto" w:fill="auto"/>
            <w:noWrap/>
            <w:vAlign w:val="center"/>
            <w:hideMark/>
          </w:tcPr>
          <w:p w14:paraId="077DEC62" w14:textId="77777777" w:rsidR="002C4D3F" w:rsidRPr="00967045" w:rsidRDefault="002C4D3F" w:rsidP="00967045">
            <w:pPr>
              <w:spacing w:line="276" w:lineRule="auto"/>
              <w:rPr>
                <w:color w:val="000000"/>
                <w:sz w:val="20"/>
                <w:szCs w:val="20"/>
              </w:rPr>
            </w:pPr>
            <w:r w:rsidRPr="00967045">
              <w:rPr>
                <w:color w:val="000000"/>
                <w:sz w:val="20"/>
                <w:szCs w:val="20"/>
              </w:rPr>
              <w:t xml:space="preserve">IOS/iOS </w:t>
            </w:r>
          </w:p>
        </w:tc>
        <w:tc>
          <w:tcPr>
            <w:tcW w:w="1300" w:type="dxa"/>
            <w:tcBorders>
              <w:top w:val="nil"/>
              <w:left w:val="nil"/>
              <w:bottom w:val="nil"/>
              <w:right w:val="nil"/>
            </w:tcBorders>
            <w:shd w:val="clear" w:color="auto" w:fill="auto"/>
            <w:noWrap/>
            <w:vAlign w:val="bottom"/>
            <w:hideMark/>
          </w:tcPr>
          <w:p w14:paraId="04E22D9E"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73FCBAD8" w14:textId="77777777" w:rsidR="002C4D3F" w:rsidRPr="00967045" w:rsidRDefault="002C4D3F" w:rsidP="00967045">
            <w:pPr>
              <w:spacing w:line="276" w:lineRule="auto"/>
              <w:rPr>
                <w:color w:val="000000"/>
                <w:sz w:val="20"/>
                <w:szCs w:val="20"/>
              </w:rPr>
            </w:pPr>
            <w:r w:rsidRPr="00967045">
              <w:rPr>
                <w:color w:val="000000"/>
                <w:sz w:val="20"/>
                <w:szCs w:val="20"/>
              </w:rPr>
              <w:t>Input/Output Supervisor</w:t>
            </w:r>
          </w:p>
        </w:tc>
        <w:tc>
          <w:tcPr>
            <w:tcW w:w="1300" w:type="dxa"/>
            <w:tcBorders>
              <w:top w:val="nil"/>
              <w:left w:val="nil"/>
              <w:bottom w:val="nil"/>
              <w:right w:val="nil"/>
            </w:tcBorders>
            <w:shd w:val="clear" w:color="auto" w:fill="auto"/>
            <w:noWrap/>
            <w:vAlign w:val="bottom"/>
            <w:hideMark/>
          </w:tcPr>
          <w:p w14:paraId="4198F65E"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24303E68" w14:textId="77777777" w:rsidR="002C4D3F" w:rsidRPr="00967045" w:rsidRDefault="002C4D3F" w:rsidP="00967045">
            <w:pPr>
              <w:spacing w:line="276" w:lineRule="auto"/>
              <w:rPr>
                <w:sz w:val="20"/>
                <w:szCs w:val="20"/>
              </w:rPr>
            </w:pPr>
          </w:p>
        </w:tc>
      </w:tr>
      <w:tr w:rsidR="002C4D3F" w:rsidRPr="00967045" w14:paraId="40BB2628" w14:textId="77777777" w:rsidTr="00486331">
        <w:trPr>
          <w:trHeight w:val="320"/>
        </w:trPr>
        <w:tc>
          <w:tcPr>
            <w:tcW w:w="1300" w:type="dxa"/>
            <w:tcBorders>
              <w:top w:val="nil"/>
              <w:left w:val="nil"/>
              <w:bottom w:val="nil"/>
              <w:right w:val="nil"/>
            </w:tcBorders>
            <w:shd w:val="clear" w:color="auto" w:fill="auto"/>
            <w:noWrap/>
            <w:vAlign w:val="center"/>
            <w:hideMark/>
          </w:tcPr>
          <w:p w14:paraId="70E28842"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3D923F5E" w14:textId="77777777" w:rsidR="002C4D3F" w:rsidRPr="00967045" w:rsidRDefault="002C4D3F" w:rsidP="00967045">
            <w:pPr>
              <w:spacing w:line="276" w:lineRule="auto"/>
              <w:rPr>
                <w:sz w:val="20"/>
                <w:szCs w:val="20"/>
              </w:rPr>
            </w:pPr>
          </w:p>
        </w:tc>
        <w:tc>
          <w:tcPr>
            <w:tcW w:w="4050" w:type="dxa"/>
            <w:gridSpan w:val="2"/>
            <w:tcBorders>
              <w:top w:val="nil"/>
              <w:left w:val="nil"/>
              <w:bottom w:val="nil"/>
              <w:right w:val="nil"/>
            </w:tcBorders>
            <w:shd w:val="clear" w:color="auto" w:fill="auto"/>
            <w:noWrap/>
            <w:vAlign w:val="bottom"/>
            <w:hideMark/>
          </w:tcPr>
          <w:p w14:paraId="2E95C880" w14:textId="77777777" w:rsidR="002C4D3F" w:rsidRPr="00967045" w:rsidRDefault="002C4D3F" w:rsidP="00967045">
            <w:pPr>
              <w:spacing w:line="276" w:lineRule="auto"/>
              <w:rPr>
                <w:color w:val="000000"/>
                <w:sz w:val="20"/>
                <w:szCs w:val="20"/>
              </w:rPr>
            </w:pPr>
            <w:r w:rsidRPr="00967045">
              <w:rPr>
                <w:color w:val="000000"/>
                <w:sz w:val="20"/>
                <w:szCs w:val="20"/>
              </w:rPr>
              <w:t>iPhone operating system </w:t>
            </w:r>
          </w:p>
        </w:tc>
        <w:tc>
          <w:tcPr>
            <w:tcW w:w="1300" w:type="dxa"/>
            <w:tcBorders>
              <w:top w:val="nil"/>
              <w:left w:val="nil"/>
              <w:bottom w:val="nil"/>
              <w:right w:val="nil"/>
            </w:tcBorders>
            <w:shd w:val="clear" w:color="auto" w:fill="auto"/>
            <w:noWrap/>
            <w:vAlign w:val="bottom"/>
            <w:hideMark/>
          </w:tcPr>
          <w:p w14:paraId="433997B0"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137D15D4" w14:textId="77777777" w:rsidR="002C4D3F" w:rsidRPr="00967045" w:rsidRDefault="002C4D3F" w:rsidP="00967045">
            <w:pPr>
              <w:spacing w:line="276" w:lineRule="auto"/>
              <w:rPr>
                <w:sz w:val="20"/>
                <w:szCs w:val="20"/>
              </w:rPr>
            </w:pPr>
          </w:p>
        </w:tc>
      </w:tr>
      <w:tr w:rsidR="002C4D3F" w:rsidRPr="00967045" w14:paraId="4E7141D7" w14:textId="77777777" w:rsidTr="00486331">
        <w:trPr>
          <w:trHeight w:val="320"/>
        </w:trPr>
        <w:tc>
          <w:tcPr>
            <w:tcW w:w="1300" w:type="dxa"/>
            <w:tcBorders>
              <w:top w:val="nil"/>
              <w:left w:val="nil"/>
              <w:bottom w:val="nil"/>
              <w:right w:val="nil"/>
            </w:tcBorders>
            <w:shd w:val="clear" w:color="auto" w:fill="auto"/>
            <w:noWrap/>
            <w:vAlign w:val="center"/>
            <w:hideMark/>
          </w:tcPr>
          <w:p w14:paraId="66B39296"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120B7E54" w14:textId="77777777" w:rsidR="002C4D3F" w:rsidRPr="00967045" w:rsidRDefault="002C4D3F" w:rsidP="00967045">
            <w:pPr>
              <w:spacing w:line="276" w:lineRule="auto"/>
              <w:rPr>
                <w:sz w:val="20"/>
                <w:szCs w:val="20"/>
              </w:rPr>
            </w:pPr>
          </w:p>
        </w:tc>
        <w:tc>
          <w:tcPr>
            <w:tcW w:w="5350" w:type="dxa"/>
            <w:gridSpan w:val="3"/>
            <w:tcBorders>
              <w:top w:val="nil"/>
              <w:left w:val="nil"/>
              <w:bottom w:val="nil"/>
              <w:right w:val="nil"/>
            </w:tcBorders>
            <w:shd w:val="clear" w:color="auto" w:fill="auto"/>
            <w:noWrap/>
            <w:vAlign w:val="bottom"/>
            <w:hideMark/>
          </w:tcPr>
          <w:p w14:paraId="5DFA1D54" w14:textId="77777777" w:rsidR="002C4D3F" w:rsidRPr="00967045" w:rsidRDefault="002C4D3F" w:rsidP="00967045">
            <w:pPr>
              <w:spacing w:line="276" w:lineRule="auto"/>
              <w:rPr>
                <w:color w:val="000000"/>
                <w:sz w:val="20"/>
                <w:szCs w:val="20"/>
              </w:rPr>
            </w:pPr>
            <w:r w:rsidRPr="00967045">
              <w:rPr>
                <w:color w:val="000000"/>
                <w:sz w:val="20"/>
                <w:szCs w:val="20"/>
              </w:rPr>
              <w:t>Internetworking operating system</w:t>
            </w:r>
          </w:p>
        </w:tc>
        <w:tc>
          <w:tcPr>
            <w:tcW w:w="1300" w:type="dxa"/>
            <w:tcBorders>
              <w:top w:val="nil"/>
              <w:left w:val="nil"/>
              <w:bottom w:val="nil"/>
              <w:right w:val="nil"/>
            </w:tcBorders>
            <w:shd w:val="clear" w:color="auto" w:fill="auto"/>
            <w:noWrap/>
            <w:vAlign w:val="bottom"/>
            <w:hideMark/>
          </w:tcPr>
          <w:p w14:paraId="5F43FDEC" w14:textId="77777777" w:rsidR="002C4D3F" w:rsidRPr="00967045" w:rsidRDefault="002C4D3F" w:rsidP="00967045">
            <w:pPr>
              <w:spacing w:line="276" w:lineRule="auto"/>
              <w:rPr>
                <w:color w:val="000000"/>
                <w:sz w:val="20"/>
                <w:szCs w:val="20"/>
              </w:rPr>
            </w:pPr>
          </w:p>
        </w:tc>
      </w:tr>
      <w:tr w:rsidR="002C4D3F" w:rsidRPr="00967045" w14:paraId="47B2EB2E" w14:textId="77777777" w:rsidTr="00486331">
        <w:trPr>
          <w:trHeight w:val="320"/>
        </w:trPr>
        <w:tc>
          <w:tcPr>
            <w:tcW w:w="1300" w:type="dxa"/>
            <w:tcBorders>
              <w:top w:val="nil"/>
              <w:left w:val="nil"/>
              <w:bottom w:val="nil"/>
              <w:right w:val="nil"/>
            </w:tcBorders>
            <w:shd w:val="clear" w:color="auto" w:fill="auto"/>
            <w:noWrap/>
            <w:vAlign w:val="center"/>
            <w:hideMark/>
          </w:tcPr>
          <w:p w14:paraId="69F7BFA7" w14:textId="77777777" w:rsidR="002C4D3F" w:rsidRPr="00967045" w:rsidRDefault="002C4D3F" w:rsidP="00967045">
            <w:pPr>
              <w:spacing w:line="276" w:lineRule="auto"/>
              <w:rPr>
                <w:color w:val="000000"/>
                <w:sz w:val="20"/>
                <w:szCs w:val="20"/>
              </w:rPr>
            </w:pPr>
            <w:r w:rsidRPr="00967045">
              <w:rPr>
                <w:color w:val="000000"/>
                <w:sz w:val="20"/>
                <w:szCs w:val="20"/>
                <w:lang w:val="en-GB"/>
              </w:rPr>
              <w:t>IT</w:t>
            </w:r>
          </w:p>
        </w:tc>
        <w:tc>
          <w:tcPr>
            <w:tcW w:w="1300" w:type="dxa"/>
            <w:tcBorders>
              <w:top w:val="nil"/>
              <w:left w:val="nil"/>
              <w:bottom w:val="nil"/>
              <w:right w:val="nil"/>
            </w:tcBorders>
            <w:shd w:val="clear" w:color="auto" w:fill="auto"/>
            <w:noWrap/>
            <w:vAlign w:val="bottom"/>
            <w:hideMark/>
          </w:tcPr>
          <w:p w14:paraId="60804EBF"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3559D080" w14:textId="77777777" w:rsidR="002C4D3F" w:rsidRPr="00967045" w:rsidRDefault="002C4D3F" w:rsidP="00967045">
            <w:pPr>
              <w:spacing w:line="276" w:lineRule="auto"/>
              <w:rPr>
                <w:color w:val="000000"/>
                <w:sz w:val="20"/>
                <w:szCs w:val="20"/>
              </w:rPr>
            </w:pPr>
            <w:r w:rsidRPr="00967045">
              <w:rPr>
                <w:color w:val="000000"/>
                <w:sz w:val="20"/>
                <w:szCs w:val="20"/>
              </w:rPr>
              <w:t>Information Technology</w:t>
            </w:r>
          </w:p>
        </w:tc>
        <w:tc>
          <w:tcPr>
            <w:tcW w:w="1300" w:type="dxa"/>
            <w:tcBorders>
              <w:top w:val="nil"/>
              <w:left w:val="nil"/>
              <w:bottom w:val="nil"/>
              <w:right w:val="nil"/>
            </w:tcBorders>
            <w:shd w:val="clear" w:color="auto" w:fill="auto"/>
            <w:noWrap/>
            <w:vAlign w:val="bottom"/>
            <w:hideMark/>
          </w:tcPr>
          <w:p w14:paraId="51A0938B"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18491B8F" w14:textId="77777777" w:rsidR="002C4D3F" w:rsidRPr="00967045" w:rsidRDefault="002C4D3F" w:rsidP="00967045">
            <w:pPr>
              <w:spacing w:line="276" w:lineRule="auto"/>
              <w:rPr>
                <w:sz w:val="20"/>
                <w:szCs w:val="20"/>
              </w:rPr>
            </w:pPr>
          </w:p>
        </w:tc>
      </w:tr>
      <w:tr w:rsidR="002C4D3F" w:rsidRPr="00967045" w14:paraId="190640CF" w14:textId="77777777" w:rsidTr="00486331">
        <w:trPr>
          <w:trHeight w:val="320"/>
        </w:trPr>
        <w:tc>
          <w:tcPr>
            <w:tcW w:w="1300" w:type="dxa"/>
            <w:tcBorders>
              <w:top w:val="nil"/>
              <w:left w:val="nil"/>
              <w:bottom w:val="nil"/>
              <w:right w:val="nil"/>
            </w:tcBorders>
            <w:shd w:val="clear" w:color="auto" w:fill="auto"/>
            <w:noWrap/>
            <w:vAlign w:val="center"/>
            <w:hideMark/>
          </w:tcPr>
          <w:p w14:paraId="35F52053" w14:textId="77777777" w:rsidR="002C4D3F" w:rsidRPr="00967045" w:rsidRDefault="002C4D3F" w:rsidP="00967045">
            <w:pPr>
              <w:spacing w:line="276" w:lineRule="auto"/>
              <w:rPr>
                <w:color w:val="000000"/>
                <w:sz w:val="20"/>
                <w:szCs w:val="20"/>
              </w:rPr>
            </w:pPr>
            <w:r w:rsidRPr="00967045">
              <w:rPr>
                <w:color w:val="000000"/>
                <w:sz w:val="20"/>
                <w:szCs w:val="20"/>
                <w:lang w:val="en-GB"/>
              </w:rPr>
              <w:t xml:space="preserve">ITES </w:t>
            </w:r>
          </w:p>
        </w:tc>
        <w:tc>
          <w:tcPr>
            <w:tcW w:w="1300" w:type="dxa"/>
            <w:tcBorders>
              <w:top w:val="nil"/>
              <w:left w:val="nil"/>
              <w:bottom w:val="nil"/>
              <w:right w:val="nil"/>
            </w:tcBorders>
            <w:shd w:val="clear" w:color="auto" w:fill="auto"/>
            <w:noWrap/>
            <w:vAlign w:val="bottom"/>
            <w:hideMark/>
          </w:tcPr>
          <w:p w14:paraId="17E5D71D" w14:textId="77777777" w:rsidR="002C4D3F" w:rsidRPr="00967045" w:rsidRDefault="002C4D3F" w:rsidP="00967045">
            <w:pPr>
              <w:spacing w:line="276" w:lineRule="auto"/>
              <w:rPr>
                <w:color w:val="000000"/>
                <w:sz w:val="20"/>
                <w:szCs w:val="20"/>
              </w:rPr>
            </w:pPr>
          </w:p>
        </w:tc>
        <w:tc>
          <w:tcPr>
            <w:tcW w:w="3828" w:type="dxa"/>
            <w:tcBorders>
              <w:top w:val="nil"/>
              <w:left w:val="nil"/>
              <w:bottom w:val="nil"/>
              <w:right w:val="nil"/>
            </w:tcBorders>
            <w:shd w:val="clear" w:color="auto" w:fill="auto"/>
            <w:noWrap/>
            <w:vAlign w:val="bottom"/>
            <w:hideMark/>
          </w:tcPr>
          <w:p w14:paraId="677A2789" w14:textId="77777777" w:rsidR="002C4D3F" w:rsidRPr="00967045" w:rsidRDefault="002C4D3F" w:rsidP="00967045">
            <w:pPr>
              <w:spacing w:line="276" w:lineRule="auto"/>
              <w:rPr>
                <w:color w:val="000000"/>
                <w:sz w:val="20"/>
                <w:szCs w:val="20"/>
              </w:rPr>
            </w:pPr>
            <w:r w:rsidRPr="00967045">
              <w:rPr>
                <w:color w:val="000000"/>
                <w:sz w:val="20"/>
                <w:szCs w:val="20"/>
              </w:rPr>
              <w:t>IT enabled services</w:t>
            </w:r>
          </w:p>
        </w:tc>
        <w:tc>
          <w:tcPr>
            <w:tcW w:w="222" w:type="dxa"/>
            <w:tcBorders>
              <w:top w:val="nil"/>
              <w:left w:val="nil"/>
              <w:bottom w:val="nil"/>
              <w:right w:val="nil"/>
            </w:tcBorders>
            <w:shd w:val="clear" w:color="auto" w:fill="auto"/>
            <w:noWrap/>
            <w:vAlign w:val="bottom"/>
            <w:hideMark/>
          </w:tcPr>
          <w:p w14:paraId="544B8EDB"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71B44A76"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2C998814" w14:textId="77777777" w:rsidR="002C4D3F" w:rsidRPr="00967045" w:rsidRDefault="002C4D3F" w:rsidP="00967045">
            <w:pPr>
              <w:spacing w:line="276" w:lineRule="auto"/>
              <w:rPr>
                <w:sz w:val="20"/>
                <w:szCs w:val="20"/>
              </w:rPr>
            </w:pPr>
          </w:p>
        </w:tc>
      </w:tr>
      <w:tr w:rsidR="002C4D3F" w:rsidRPr="00967045" w14:paraId="30FDF544" w14:textId="77777777" w:rsidTr="00486331">
        <w:trPr>
          <w:trHeight w:val="320"/>
        </w:trPr>
        <w:tc>
          <w:tcPr>
            <w:tcW w:w="1300" w:type="dxa"/>
            <w:tcBorders>
              <w:top w:val="nil"/>
              <w:left w:val="nil"/>
              <w:bottom w:val="nil"/>
              <w:right w:val="nil"/>
            </w:tcBorders>
            <w:shd w:val="clear" w:color="auto" w:fill="auto"/>
            <w:noWrap/>
            <w:vAlign w:val="center"/>
            <w:hideMark/>
          </w:tcPr>
          <w:p w14:paraId="1FF0FB00" w14:textId="77777777" w:rsidR="002C4D3F" w:rsidRPr="00967045" w:rsidRDefault="002C4D3F" w:rsidP="00967045">
            <w:pPr>
              <w:spacing w:line="276" w:lineRule="auto"/>
              <w:rPr>
                <w:color w:val="000000"/>
                <w:sz w:val="20"/>
                <w:szCs w:val="20"/>
              </w:rPr>
            </w:pPr>
            <w:r w:rsidRPr="00967045">
              <w:rPr>
                <w:color w:val="000000"/>
                <w:sz w:val="20"/>
                <w:szCs w:val="20"/>
              </w:rPr>
              <w:t xml:space="preserve">KEI </w:t>
            </w:r>
          </w:p>
        </w:tc>
        <w:tc>
          <w:tcPr>
            <w:tcW w:w="1300" w:type="dxa"/>
            <w:tcBorders>
              <w:top w:val="nil"/>
              <w:left w:val="nil"/>
              <w:bottom w:val="nil"/>
              <w:right w:val="nil"/>
            </w:tcBorders>
            <w:shd w:val="clear" w:color="auto" w:fill="auto"/>
            <w:noWrap/>
            <w:vAlign w:val="bottom"/>
            <w:hideMark/>
          </w:tcPr>
          <w:p w14:paraId="7AD9F282" w14:textId="77777777" w:rsidR="002C4D3F" w:rsidRPr="00967045" w:rsidRDefault="002C4D3F" w:rsidP="00967045">
            <w:pPr>
              <w:spacing w:line="276" w:lineRule="auto"/>
              <w:rPr>
                <w:color w:val="000000"/>
                <w:sz w:val="20"/>
                <w:szCs w:val="20"/>
              </w:rPr>
            </w:pPr>
          </w:p>
        </w:tc>
        <w:tc>
          <w:tcPr>
            <w:tcW w:w="6650" w:type="dxa"/>
            <w:gridSpan w:val="4"/>
            <w:tcBorders>
              <w:top w:val="nil"/>
              <w:left w:val="nil"/>
              <w:bottom w:val="nil"/>
              <w:right w:val="nil"/>
            </w:tcBorders>
            <w:shd w:val="clear" w:color="auto" w:fill="auto"/>
            <w:noWrap/>
            <w:vAlign w:val="bottom"/>
            <w:hideMark/>
          </w:tcPr>
          <w:p w14:paraId="16395852" w14:textId="77777777" w:rsidR="002C4D3F" w:rsidRPr="00967045" w:rsidRDefault="002C4D3F" w:rsidP="00967045">
            <w:pPr>
              <w:spacing w:line="276" w:lineRule="auto"/>
              <w:rPr>
                <w:color w:val="000000"/>
                <w:sz w:val="20"/>
                <w:szCs w:val="20"/>
              </w:rPr>
            </w:pPr>
            <w:r w:rsidRPr="00967045">
              <w:rPr>
                <w:color w:val="000000"/>
                <w:sz w:val="20"/>
                <w:szCs w:val="20"/>
              </w:rPr>
              <w:t xml:space="preserve">Knowledge Economy Index </w:t>
            </w:r>
          </w:p>
        </w:tc>
      </w:tr>
      <w:tr w:rsidR="002C4D3F" w:rsidRPr="00967045" w14:paraId="437B07BA" w14:textId="77777777" w:rsidTr="00486331">
        <w:trPr>
          <w:trHeight w:val="320"/>
        </w:trPr>
        <w:tc>
          <w:tcPr>
            <w:tcW w:w="1300" w:type="dxa"/>
            <w:tcBorders>
              <w:top w:val="nil"/>
              <w:left w:val="nil"/>
              <w:bottom w:val="nil"/>
              <w:right w:val="nil"/>
            </w:tcBorders>
            <w:shd w:val="clear" w:color="auto" w:fill="auto"/>
            <w:noWrap/>
            <w:vAlign w:val="center"/>
            <w:hideMark/>
          </w:tcPr>
          <w:p w14:paraId="19B70361" w14:textId="77777777" w:rsidR="002C4D3F" w:rsidRPr="00967045" w:rsidRDefault="002C4D3F" w:rsidP="00967045">
            <w:pPr>
              <w:spacing w:line="276" w:lineRule="auto"/>
              <w:rPr>
                <w:color w:val="000000"/>
                <w:sz w:val="20"/>
                <w:szCs w:val="20"/>
              </w:rPr>
            </w:pPr>
            <w:r w:rsidRPr="00967045">
              <w:rPr>
                <w:color w:val="000000"/>
                <w:sz w:val="20"/>
                <w:szCs w:val="20"/>
                <w:lang w:val="en-GB"/>
              </w:rPr>
              <w:t xml:space="preserve">LCD </w:t>
            </w:r>
          </w:p>
        </w:tc>
        <w:tc>
          <w:tcPr>
            <w:tcW w:w="1300" w:type="dxa"/>
            <w:tcBorders>
              <w:top w:val="nil"/>
              <w:left w:val="nil"/>
              <w:bottom w:val="nil"/>
              <w:right w:val="nil"/>
            </w:tcBorders>
            <w:shd w:val="clear" w:color="auto" w:fill="auto"/>
            <w:noWrap/>
            <w:vAlign w:val="bottom"/>
            <w:hideMark/>
          </w:tcPr>
          <w:p w14:paraId="1D095344" w14:textId="77777777" w:rsidR="002C4D3F" w:rsidRPr="00967045" w:rsidRDefault="002C4D3F" w:rsidP="00967045">
            <w:pPr>
              <w:spacing w:line="276" w:lineRule="auto"/>
              <w:rPr>
                <w:color w:val="000000"/>
                <w:sz w:val="20"/>
                <w:szCs w:val="20"/>
              </w:rPr>
            </w:pPr>
          </w:p>
        </w:tc>
        <w:tc>
          <w:tcPr>
            <w:tcW w:w="3828" w:type="dxa"/>
            <w:tcBorders>
              <w:top w:val="nil"/>
              <w:left w:val="nil"/>
              <w:bottom w:val="nil"/>
              <w:right w:val="nil"/>
            </w:tcBorders>
            <w:shd w:val="clear" w:color="auto" w:fill="auto"/>
            <w:noWrap/>
            <w:vAlign w:val="bottom"/>
            <w:hideMark/>
          </w:tcPr>
          <w:p w14:paraId="09CC25EF" w14:textId="77777777" w:rsidR="002C4D3F" w:rsidRPr="00967045" w:rsidRDefault="002C4D3F" w:rsidP="00967045">
            <w:pPr>
              <w:spacing w:line="276" w:lineRule="auto"/>
              <w:rPr>
                <w:color w:val="000000"/>
                <w:sz w:val="20"/>
                <w:szCs w:val="20"/>
              </w:rPr>
            </w:pPr>
            <w:r w:rsidRPr="00967045">
              <w:rPr>
                <w:color w:val="000000"/>
                <w:sz w:val="20"/>
                <w:szCs w:val="20"/>
              </w:rPr>
              <w:t>Liquid Crystal Display</w:t>
            </w:r>
          </w:p>
        </w:tc>
        <w:tc>
          <w:tcPr>
            <w:tcW w:w="222" w:type="dxa"/>
            <w:tcBorders>
              <w:top w:val="nil"/>
              <w:left w:val="nil"/>
              <w:bottom w:val="nil"/>
              <w:right w:val="nil"/>
            </w:tcBorders>
            <w:shd w:val="clear" w:color="auto" w:fill="auto"/>
            <w:noWrap/>
            <w:vAlign w:val="bottom"/>
            <w:hideMark/>
          </w:tcPr>
          <w:p w14:paraId="77D7E736"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30CDF4F6"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683B3C09" w14:textId="77777777" w:rsidR="002C4D3F" w:rsidRPr="00967045" w:rsidRDefault="002C4D3F" w:rsidP="00967045">
            <w:pPr>
              <w:spacing w:line="276" w:lineRule="auto"/>
              <w:rPr>
                <w:sz w:val="20"/>
                <w:szCs w:val="20"/>
              </w:rPr>
            </w:pPr>
          </w:p>
        </w:tc>
      </w:tr>
      <w:tr w:rsidR="002C4D3F" w:rsidRPr="00967045" w14:paraId="19CB6CDD" w14:textId="77777777" w:rsidTr="00486331">
        <w:trPr>
          <w:trHeight w:val="320"/>
        </w:trPr>
        <w:tc>
          <w:tcPr>
            <w:tcW w:w="1300" w:type="dxa"/>
            <w:tcBorders>
              <w:top w:val="nil"/>
              <w:left w:val="nil"/>
              <w:bottom w:val="nil"/>
              <w:right w:val="nil"/>
            </w:tcBorders>
            <w:shd w:val="clear" w:color="auto" w:fill="auto"/>
            <w:noWrap/>
            <w:vAlign w:val="center"/>
            <w:hideMark/>
          </w:tcPr>
          <w:p w14:paraId="61E437F8" w14:textId="77777777" w:rsidR="002C4D3F" w:rsidRPr="00967045" w:rsidRDefault="002C4D3F" w:rsidP="00967045">
            <w:pPr>
              <w:spacing w:line="276" w:lineRule="auto"/>
              <w:rPr>
                <w:color w:val="000000"/>
                <w:sz w:val="20"/>
                <w:szCs w:val="20"/>
              </w:rPr>
            </w:pPr>
            <w:r w:rsidRPr="00967045">
              <w:rPr>
                <w:color w:val="000000"/>
                <w:sz w:val="20"/>
                <w:szCs w:val="20"/>
                <w:lang w:val="en-GB"/>
              </w:rPr>
              <w:t>LED</w:t>
            </w:r>
          </w:p>
        </w:tc>
        <w:tc>
          <w:tcPr>
            <w:tcW w:w="1300" w:type="dxa"/>
            <w:tcBorders>
              <w:top w:val="nil"/>
              <w:left w:val="nil"/>
              <w:bottom w:val="nil"/>
              <w:right w:val="nil"/>
            </w:tcBorders>
            <w:shd w:val="clear" w:color="auto" w:fill="auto"/>
            <w:noWrap/>
            <w:vAlign w:val="bottom"/>
            <w:hideMark/>
          </w:tcPr>
          <w:p w14:paraId="0B44174A" w14:textId="77777777" w:rsidR="002C4D3F" w:rsidRPr="00967045" w:rsidRDefault="002C4D3F" w:rsidP="00967045">
            <w:pPr>
              <w:spacing w:line="276" w:lineRule="auto"/>
              <w:rPr>
                <w:color w:val="000000"/>
                <w:sz w:val="20"/>
                <w:szCs w:val="20"/>
              </w:rPr>
            </w:pPr>
          </w:p>
        </w:tc>
        <w:tc>
          <w:tcPr>
            <w:tcW w:w="3828" w:type="dxa"/>
            <w:tcBorders>
              <w:top w:val="nil"/>
              <w:left w:val="nil"/>
              <w:bottom w:val="nil"/>
              <w:right w:val="nil"/>
            </w:tcBorders>
            <w:shd w:val="clear" w:color="auto" w:fill="auto"/>
            <w:noWrap/>
            <w:vAlign w:val="bottom"/>
            <w:hideMark/>
          </w:tcPr>
          <w:p w14:paraId="4E3E1E77" w14:textId="77777777" w:rsidR="002C4D3F" w:rsidRPr="00967045" w:rsidRDefault="002C4D3F" w:rsidP="00967045">
            <w:pPr>
              <w:spacing w:line="276" w:lineRule="auto"/>
              <w:rPr>
                <w:color w:val="000000"/>
                <w:sz w:val="20"/>
                <w:szCs w:val="20"/>
              </w:rPr>
            </w:pPr>
            <w:r w:rsidRPr="00967045">
              <w:rPr>
                <w:color w:val="000000"/>
                <w:sz w:val="20"/>
                <w:szCs w:val="20"/>
              </w:rPr>
              <w:t>Light Emitting Diode</w:t>
            </w:r>
          </w:p>
        </w:tc>
        <w:tc>
          <w:tcPr>
            <w:tcW w:w="222" w:type="dxa"/>
            <w:tcBorders>
              <w:top w:val="nil"/>
              <w:left w:val="nil"/>
              <w:bottom w:val="nil"/>
              <w:right w:val="nil"/>
            </w:tcBorders>
            <w:shd w:val="clear" w:color="auto" w:fill="auto"/>
            <w:noWrap/>
            <w:vAlign w:val="bottom"/>
            <w:hideMark/>
          </w:tcPr>
          <w:p w14:paraId="402397FE"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308AC02B"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55FB03BE" w14:textId="77777777" w:rsidR="002C4D3F" w:rsidRPr="00967045" w:rsidRDefault="002C4D3F" w:rsidP="00967045">
            <w:pPr>
              <w:spacing w:line="276" w:lineRule="auto"/>
              <w:rPr>
                <w:sz w:val="20"/>
                <w:szCs w:val="20"/>
              </w:rPr>
            </w:pPr>
          </w:p>
        </w:tc>
      </w:tr>
      <w:tr w:rsidR="002C4D3F" w:rsidRPr="00967045" w14:paraId="4B43D433" w14:textId="77777777" w:rsidTr="00486331">
        <w:trPr>
          <w:trHeight w:val="320"/>
        </w:trPr>
        <w:tc>
          <w:tcPr>
            <w:tcW w:w="1300" w:type="dxa"/>
            <w:tcBorders>
              <w:top w:val="nil"/>
              <w:left w:val="nil"/>
              <w:bottom w:val="nil"/>
              <w:right w:val="nil"/>
            </w:tcBorders>
            <w:shd w:val="clear" w:color="auto" w:fill="auto"/>
            <w:noWrap/>
            <w:vAlign w:val="center"/>
          </w:tcPr>
          <w:p w14:paraId="2C1C0FC9" w14:textId="77777777" w:rsidR="002C4D3F" w:rsidRPr="00967045" w:rsidRDefault="002C4D3F" w:rsidP="00967045">
            <w:pPr>
              <w:spacing w:line="276" w:lineRule="auto"/>
              <w:rPr>
                <w:color w:val="000000"/>
                <w:sz w:val="20"/>
                <w:szCs w:val="20"/>
                <w:lang w:val="en-GB"/>
              </w:rPr>
            </w:pPr>
            <w:r w:rsidRPr="00967045">
              <w:rPr>
                <w:color w:val="000000"/>
                <w:sz w:val="20"/>
                <w:szCs w:val="20"/>
                <w:lang w:val="en-GB"/>
              </w:rPr>
              <w:t>MoE</w:t>
            </w:r>
          </w:p>
        </w:tc>
        <w:tc>
          <w:tcPr>
            <w:tcW w:w="1300" w:type="dxa"/>
            <w:tcBorders>
              <w:top w:val="nil"/>
              <w:left w:val="nil"/>
              <w:bottom w:val="nil"/>
              <w:right w:val="nil"/>
            </w:tcBorders>
            <w:shd w:val="clear" w:color="auto" w:fill="auto"/>
            <w:noWrap/>
            <w:vAlign w:val="bottom"/>
          </w:tcPr>
          <w:p w14:paraId="4B966005" w14:textId="77777777" w:rsidR="002C4D3F" w:rsidRPr="00967045" w:rsidRDefault="002C4D3F" w:rsidP="00967045">
            <w:pPr>
              <w:spacing w:line="276" w:lineRule="auto"/>
              <w:rPr>
                <w:color w:val="000000"/>
                <w:sz w:val="20"/>
                <w:szCs w:val="20"/>
              </w:rPr>
            </w:pPr>
          </w:p>
        </w:tc>
        <w:tc>
          <w:tcPr>
            <w:tcW w:w="3828" w:type="dxa"/>
            <w:tcBorders>
              <w:top w:val="nil"/>
              <w:left w:val="nil"/>
              <w:bottom w:val="nil"/>
              <w:right w:val="nil"/>
            </w:tcBorders>
            <w:shd w:val="clear" w:color="auto" w:fill="auto"/>
            <w:noWrap/>
            <w:vAlign w:val="bottom"/>
          </w:tcPr>
          <w:p w14:paraId="62EE7D07" w14:textId="77777777" w:rsidR="002C4D3F" w:rsidRPr="00967045" w:rsidRDefault="002C4D3F" w:rsidP="00967045">
            <w:pPr>
              <w:spacing w:line="276" w:lineRule="auto"/>
              <w:rPr>
                <w:color w:val="000000"/>
                <w:sz w:val="20"/>
                <w:szCs w:val="20"/>
              </w:rPr>
            </w:pPr>
            <w:r w:rsidRPr="00967045">
              <w:rPr>
                <w:color w:val="000000"/>
                <w:sz w:val="20"/>
                <w:szCs w:val="20"/>
              </w:rPr>
              <w:t>Ministry of Education</w:t>
            </w:r>
          </w:p>
        </w:tc>
        <w:tc>
          <w:tcPr>
            <w:tcW w:w="222" w:type="dxa"/>
            <w:tcBorders>
              <w:top w:val="nil"/>
              <w:left w:val="nil"/>
              <w:bottom w:val="nil"/>
              <w:right w:val="nil"/>
            </w:tcBorders>
            <w:shd w:val="clear" w:color="auto" w:fill="auto"/>
            <w:noWrap/>
            <w:vAlign w:val="bottom"/>
          </w:tcPr>
          <w:p w14:paraId="723F4DE1"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tcPr>
          <w:p w14:paraId="019BB6DD"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tcPr>
          <w:p w14:paraId="4DC2F528" w14:textId="77777777" w:rsidR="002C4D3F" w:rsidRPr="00967045" w:rsidRDefault="002C4D3F" w:rsidP="00967045">
            <w:pPr>
              <w:spacing w:line="276" w:lineRule="auto"/>
              <w:rPr>
                <w:sz w:val="20"/>
                <w:szCs w:val="20"/>
              </w:rPr>
            </w:pPr>
          </w:p>
        </w:tc>
      </w:tr>
      <w:tr w:rsidR="002C4D3F" w:rsidRPr="00967045" w14:paraId="1F88F908" w14:textId="77777777" w:rsidTr="00486331">
        <w:trPr>
          <w:trHeight w:val="320"/>
        </w:trPr>
        <w:tc>
          <w:tcPr>
            <w:tcW w:w="1300" w:type="dxa"/>
            <w:tcBorders>
              <w:top w:val="nil"/>
              <w:left w:val="nil"/>
              <w:bottom w:val="nil"/>
              <w:right w:val="nil"/>
            </w:tcBorders>
            <w:shd w:val="clear" w:color="auto" w:fill="auto"/>
            <w:noWrap/>
            <w:vAlign w:val="center"/>
            <w:hideMark/>
          </w:tcPr>
          <w:p w14:paraId="04309793" w14:textId="77777777" w:rsidR="002C4D3F" w:rsidRPr="00967045" w:rsidRDefault="002C4D3F" w:rsidP="00967045">
            <w:pPr>
              <w:spacing w:line="276" w:lineRule="auto"/>
              <w:rPr>
                <w:color w:val="000000"/>
                <w:sz w:val="20"/>
                <w:szCs w:val="20"/>
              </w:rPr>
            </w:pPr>
            <w:r w:rsidRPr="00967045">
              <w:rPr>
                <w:color w:val="000000"/>
                <w:sz w:val="20"/>
                <w:szCs w:val="20"/>
                <w:lang w:val="en-GB"/>
              </w:rPr>
              <w:t xml:space="preserve">MoP  </w:t>
            </w:r>
          </w:p>
        </w:tc>
        <w:tc>
          <w:tcPr>
            <w:tcW w:w="1300" w:type="dxa"/>
            <w:tcBorders>
              <w:top w:val="nil"/>
              <w:left w:val="nil"/>
              <w:bottom w:val="nil"/>
              <w:right w:val="nil"/>
            </w:tcBorders>
            <w:shd w:val="clear" w:color="auto" w:fill="auto"/>
            <w:noWrap/>
            <w:vAlign w:val="bottom"/>
            <w:hideMark/>
          </w:tcPr>
          <w:p w14:paraId="57339D38" w14:textId="77777777" w:rsidR="002C4D3F" w:rsidRPr="00967045" w:rsidRDefault="002C4D3F" w:rsidP="00967045">
            <w:pPr>
              <w:spacing w:line="276" w:lineRule="auto"/>
              <w:rPr>
                <w:color w:val="000000"/>
                <w:sz w:val="20"/>
                <w:szCs w:val="20"/>
              </w:rPr>
            </w:pPr>
          </w:p>
        </w:tc>
        <w:tc>
          <w:tcPr>
            <w:tcW w:w="3828" w:type="dxa"/>
            <w:tcBorders>
              <w:top w:val="nil"/>
              <w:left w:val="nil"/>
              <w:bottom w:val="nil"/>
              <w:right w:val="nil"/>
            </w:tcBorders>
            <w:shd w:val="clear" w:color="auto" w:fill="auto"/>
            <w:noWrap/>
            <w:vAlign w:val="bottom"/>
            <w:hideMark/>
          </w:tcPr>
          <w:p w14:paraId="72235DBC" w14:textId="77777777" w:rsidR="002C4D3F" w:rsidRPr="00967045" w:rsidRDefault="002C4D3F" w:rsidP="00967045">
            <w:pPr>
              <w:spacing w:line="276" w:lineRule="auto"/>
              <w:rPr>
                <w:color w:val="000000"/>
                <w:sz w:val="20"/>
                <w:szCs w:val="20"/>
              </w:rPr>
            </w:pPr>
            <w:r w:rsidRPr="00967045">
              <w:rPr>
                <w:color w:val="000000"/>
                <w:sz w:val="20"/>
                <w:szCs w:val="20"/>
              </w:rPr>
              <w:t>Ministry of Planning</w:t>
            </w:r>
          </w:p>
        </w:tc>
        <w:tc>
          <w:tcPr>
            <w:tcW w:w="222" w:type="dxa"/>
            <w:tcBorders>
              <w:top w:val="nil"/>
              <w:left w:val="nil"/>
              <w:bottom w:val="nil"/>
              <w:right w:val="nil"/>
            </w:tcBorders>
            <w:shd w:val="clear" w:color="auto" w:fill="auto"/>
            <w:noWrap/>
            <w:vAlign w:val="bottom"/>
            <w:hideMark/>
          </w:tcPr>
          <w:p w14:paraId="51CFE0D1"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2EF0A4F1"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60F4846B" w14:textId="77777777" w:rsidR="002C4D3F" w:rsidRPr="00967045" w:rsidRDefault="002C4D3F" w:rsidP="00967045">
            <w:pPr>
              <w:spacing w:line="276" w:lineRule="auto"/>
              <w:rPr>
                <w:sz w:val="20"/>
                <w:szCs w:val="20"/>
              </w:rPr>
            </w:pPr>
          </w:p>
        </w:tc>
      </w:tr>
      <w:tr w:rsidR="002C4D3F" w:rsidRPr="00967045" w14:paraId="0AF0224A" w14:textId="77777777" w:rsidTr="00486331">
        <w:trPr>
          <w:trHeight w:val="320"/>
        </w:trPr>
        <w:tc>
          <w:tcPr>
            <w:tcW w:w="2600" w:type="dxa"/>
            <w:gridSpan w:val="2"/>
            <w:tcBorders>
              <w:top w:val="nil"/>
              <w:left w:val="nil"/>
              <w:bottom w:val="nil"/>
              <w:right w:val="nil"/>
            </w:tcBorders>
            <w:shd w:val="clear" w:color="auto" w:fill="auto"/>
            <w:noWrap/>
            <w:vAlign w:val="center"/>
            <w:hideMark/>
          </w:tcPr>
          <w:p w14:paraId="64C65A8E" w14:textId="77777777" w:rsidR="002C4D3F" w:rsidRPr="00967045" w:rsidRDefault="002C4D3F" w:rsidP="00967045">
            <w:pPr>
              <w:spacing w:line="276" w:lineRule="auto"/>
              <w:rPr>
                <w:color w:val="000000"/>
                <w:sz w:val="20"/>
                <w:szCs w:val="20"/>
              </w:rPr>
            </w:pPr>
            <w:r w:rsidRPr="00967045">
              <w:rPr>
                <w:color w:val="000000"/>
                <w:sz w:val="20"/>
                <w:szCs w:val="20"/>
                <w:lang w:val="en-GB"/>
              </w:rPr>
              <w:t xml:space="preserve">MOST                        </w:t>
            </w:r>
          </w:p>
        </w:tc>
        <w:tc>
          <w:tcPr>
            <w:tcW w:w="5350" w:type="dxa"/>
            <w:gridSpan w:val="3"/>
            <w:tcBorders>
              <w:top w:val="nil"/>
              <w:left w:val="nil"/>
              <w:bottom w:val="nil"/>
              <w:right w:val="nil"/>
            </w:tcBorders>
            <w:shd w:val="clear" w:color="auto" w:fill="auto"/>
            <w:noWrap/>
            <w:vAlign w:val="bottom"/>
            <w:hideMark/>
          </w:tcPr>
          <w:p w14:paraId="288CF1B3" w14:textId="77777777" w:rsidR="002C4D3F" w:rsidRPr="00967045" w:rsidRDefault="002C4D3F" w:rsidP="00967045">
            <w:pPr>
              <w:spacing w:line="276" w:lineRule="auto"/>
              <w:rPr>
                <w:color w:val="000000"/>
                <w:sz w:val="20"/>
                <w:szCs w:val="20"/>
              </w:rPr>
            </w:pPr>
            <w:r w:rsidRPr="00967045">
              <w:rPr>
                <w:color w:val="000000"/>
                <w:sz w:val="20"/>
                <w:szCs w:val="20"/>
              </w:rPr>
              <w:t xml:space="preserve">Ministry of Science and Technology      </w:t>
            </w:r>
          </w:p>
        </w:tc>
        <w:tc>
          <w:tcPr>
            <w:tcW w:w="1300" w:type="dxa"/>
            <w:tcBorders>
              <w:top w:val="nil"/>
              <w:left w:val="nil"/>
              <w:bottom w:val="nil"/>
              <w:right w:val="nil"/>
            </w:tcBorders>
            <w:shd w:val="clear" w:color="auto" w:fill="auto"/>
            <w:noWrap/>
            <w:vAlign w:val="bottom"/>
            <w:hideMark/>
          </w:tcPr>
          <w:p w14:paraId="42211A06" w14:textId="77777777" w:rsidR="002C4D3F" w:rsidRPr="00967045" w:rsidRDefault="002C4D3F" w:rsidP="00967045">
            <w:pPr>
              <w:spacing w:line="276" w:lineRule="auto"/>
              <w:rPr>
                <w:color w:val="000000"/>
                <w:sz w:val="20"/>
                <w:szCs w:val="20"/>
              </w:rPr>
            </w:pPr>
          </w:p>
        </w:tc>
      </w:tr>
      <w:tr w:rsidR="002C4D3F" w:rsidRPr="00967045" w14:paraId="7DBC7C4A" w14:textId="77777777" w:rsidTr="00486331">
        <w:trPr>
          <w:trHeight w:val="320"/>
        </w:trPr>
        <w:tc>
          <w:tcPr>
            <w:tcW w:w="1300" w:type="dxa"/>
            <w:tcBorders>
              <w:top w:val="nil"/>
              <w:left w:val="nil"/>
              <w:bottom w:val="nil"/>
              <w:right w:val="nil"/>
            </w:tcBorders>
            <w:shd w:val="clear" w:color="auto" w:fill="auto"/>
            <w:noWrap/>
            <w:vAlign w:val="center"/>
            <w:hideMark/>
          </w:tcPr>
          <w:p w14:paraId="396016A6" w14:textId="77777777" w:rsidR="002C4D3F" w:rsidRPr="00967045" w:rsidRDefault="002C4D3F" w:rsidP="00967045">
            <w:pPr>
              <w:spacing w:line="276" w:lineRule="auto"/>
              <w:rPr>
                <w:color w:val="000000"/>
                <w:sz w:val="20"/>
                <w:szCs w:val="20"/>
              </w:rPr>
            </w:pPr>
            <w:r w:rsidRPr="00967045">
              <w:rPr>
                <w:color w:val="000000"/>
                <w:sz w:val="20"/>
                <w:szCs w:val="20"/>
              </w:rPr>
              <w:t>NCST</w:t>
            </w:r>
          </w:p>
        </w:tc>
        <w:tc>
          <w:tcPr>
            <w:tcW w:w="1300" w:type="dxa"/>
            <w:tcBorders>
              <w:top w:val="nil"/>
              <w:left w:val="nil"/>
              <w:bottom w:val="nil"/>
              <w:right w:val="nil"/>
            </w:tcBorders>
            <w:shd w:val="clear" w:color="auto" w:fill="auto"/>
            <w:noWrap/>
            <w:vAlign w:val="bottom"/>
            <w:hideMark/>
          </w:tcPr>
          <w:p w14:paraId="3651A6C3" w14:textId="77777777" w:rsidR="002C4D3F" w:rsidRPr="00967045" w:rsidRDefault="002C4D3F" w:rsidP="00967045">
            <w:pPr>
              <w:spacing w:line="276" w:lineRule="auto"/>
              <w:rPr>
                <w:color w:val="000000"/>
                <w:sz w:val="20"/>
                <w:szCs w:val="20"/>
              </w:rPr>
            </w:pPr>
          </w:p>
        </w:tc>
        <w:tc>
          <w:tcPr>
            <w:tcW w:w="6650" w:type="dxa"/>
            <w:gridSpan w:val="4"/>
            <w:tcBorders>
              <w:top w:val="nil"/>
              <w:left w:val="nil"/>
              <w:bottom w:val="nil"/>
              <w:right w:val="nil"/>
            </w:tcBorders>
            <w:shd w:val="clear" w:color="auto" w:fill="auto"/>
            <w:noWrap/>
            <w:vAlign w:val="bottom"/>
            <w:hideMark/>
          </w:tcPr>
          <w:p w14:paraId="7577531D" w14:textId="77777777" w:rsidR="002C4D3F" w:rsidRPr="00967045" w:rsidRDefault="002C4D3F" w:rsidP="00967045">
            <w:pPr>
              <w:spacing w:line="276" w:lineRule="auto"/>
              <w:rPr>
                <w:color w:val="000000"/>
                <w:sz w:val="20"/>
                <w:szCs w:val="20"/>
              </w:rPr>
            </w:pPr>
            <w:r w:rsidRPr="00967045">
              <w:rPr>
                <w:color w:val="000000"/>
                <w:sz w:val="20"/>
                <w:szCs w:val="20"/>
              </w:rPr>
              <w:t>National Council on Science and Technology</w:t>
            </w:r>
          </w:p>
        </w:tc>
      </w:tr>
      <w:tr w:rsidR="002C4D3F" w:rsidRPr="00967045" w14:paraId="09B024DB" w14:textId="77777777" w:rsidTr="00486331">
        <w:trPr>
          <w:trHeight w:val="320"/>
        </w:trPr>
        <w:tc>
          <w:tcPr>
            <w:tcW w:w="1300" w:type="dxa"/>
            <w:tcBorders>
              <w:top w:val="nil"/>
              <w:left w:val="nil"/>
              <w:bottom w:val="nil"/>
              <w:right w:val="nil"/>
            </w:tcBorders>
            <w:shd w:val="clear" w:color="auto" w:fill="auto"/>
            <w:noWrap/>
            <w:vAlign w:val="center"/>
            <w:hideMark/>
          </w:tcPr>
          <w:p w14:paraId="42F90D5B" w14:textId="77777777" w:rsidR="002C4D3F" w:rsidRPr="00967045" w:rsidRDefault="002C4D3F" w:rsidP="00967045">
            <w:pPr>
              <w:spacing w:line="276" w:lineRule="auto"/>
              <w:rPr>
                <w:color w:val="000000"/>
                <w:sz w:val="20"/>
                <w:szCs w:val="20"/>
              </w:rPr>
            </w:pPr>
            <w:r w:rsidRPr="00967045">
              <w:rPr>
                <w:color w:val="000000"/>
                <w:sz w:val="20"/>
                <w:szCs w:val="20"/>
              </w:rPr>
              <w:t>NSTP</w:t>
            </w:r>
          </w:p>
        </w:tc>
        <w:tc>
          <w:tcPr>
            <w:tcW w:w="1300" w:type="dxa"/>
            <w:tcBorders>
              <w:top w:val="nil"/>
              <w:left w:val="nil"/>
              <w:bottom w:val="nil"/>
              <w:right w:val="nil"/>
            </w:tcBorders>
            <w:shd w:val="clear" w:color="auto" w:fill="auto"/>
            <w:noWrap/>
            <w:vAlign w:val="bottom"/>
            <w:hideMark/>
          </w:tcPr>
          <w:p w14:paraId="67823A3E" w14:textId="77777777" w:rsidR="002C4D3F" w:rsidRPr="00967045" w:rsidRDefault="002C4D3F" w:rsidP="00967045">
            <w:pPr>
              <w:spacing w:line="276" w:lineRule="auto"/>
              <w:rPr>
                <w:color w:val="000000"/>
                <w:sz w:val="20"/>
                <w:szCs w:val="20"/>
              </w:rPr>
            </w:pPr>
          </w:p>
        </w:tc>
        <w:tc>
          <w:tcPr>
            <w:tcW w:w="5350" w:type="dxa"/>
            <w:gridSpan w:val="3"/>
            <w:tcBorders>
              <w:top w:val="nil"/>
              <w:left w:val="nil"/>
              <w:bottom w:val="nil"/>
              <w:right w:val="nil"/>
            </w:tcBorders>
            <w:shd w:val="clear" w:color="auto" w:fill="auto"/>
            <w:noWrap/>
            <w:vAlign w:val="bottom"/>
            <w:hideMark/>
          </w:tcPr>
          <w:p w14:paraId="0A0142BB" w14:textId="77777777" w:rsidR="002C4D3F" w:rsidRPr="00967045" w:rsidRDefault="002C4D3F" w:rsidP="00967045">
            <w:pPr>
              <w:spacing w:line="276" w:lineRule="auto"/>
              <w:rPr>
                <w:color w:val="000000"/>
                <w:sz w:val="20"/>
                <w:szCs w:val="20"/>
              </w:rPr>
            </w:pPr>
            <w:r w:rsidRPr="00967045">
              <w:rPr>
                <w:color w:val="000000"/>
                <w:sz w:val="20"/>
                <w:szCs w:val="20"/>
              </w:rPr>
              <w:t>National Science and Technology Policy</w:t>
            </w:r>
          </w:p>
        </w:tc>
        <w:tc>
          <w:tcPr>
            <w:tcW w:w="1300" w:type="dxa"/>
            <w:tcBorders>
              <w:top w:val="nil"/>
              <w:left w:val="nil"/>
              <w:bottom w:val="nil"/>
              <w:right w:val="nil"/>
            </w:tcBorders>
            <w:shd w:val="clear" w:color="auto" w:fill="auto"/>
            <w:noWrap/>
            <w:vAlign w:val="bottom"/>
            <w:hideMark/>
          </w:tcPr>
          <w:p w14:paraId="6D69AA1E" w14:textId="77777777" w:rsidR="002C4D3F" w:rsidRPr="00967045" w:rsidRDefault="002C4D3F" w:rsidP="00967045">
            <w:pPr>
              <w:spacing w:line="276" w:lineRule="auto"/>
              <w:rPr>
                <w:color w:val="000000"/>
                <w:sz w:val="20"/>
                <w:szCs w:val="20"/>
              </w:rPr>
            </w:pPr>
          </w:p>
        </w:tc>
      </w:tr>
      <w:tr w:rsidR="002C4D3F" w:rsidRPr="00967045" w14:paraId="2CAE0F5E" w14:textId="77777777" w:rsidTr="00486331">
        <w:trPr>
          <w:trHeight w:val="320"/>
        </w:trPr>
        <w:tc>
          <w:tcPr>
            <w:tcW w:w="1300" w:type="dxa"/>
            <w:tcBorders>
              <w:top w:val="nil"/>
              <w:left w:val="nil"/>
              <w:bottom w:val="nil"/>
              <w:right w:val="nil"/>
            </w:tcBorders>
            <w:shd w:val="clear" w:color="auto" w:fill="auto"/>
            <w:noWrap/>
            <w:vAlign w:val="center"/>
            <w:hideMark/>
          </w:tcPr>
          <w:p w14:paraId="4582A506" w14:textId="77777777" w:rsidR="002C4D3F" w:rsidRPr="00967045" w:rsidRDefault="002C4D3F" w:rsidP="00967045">
            <w:pPr>
              <w:spacing w:line="276" w:lineRule="auto"/>
              <w:rPr>
                <w:color w:val="000000"/>
                <w:sz w:val="20"/>
                <w:szCs w:val="20"/>
              </w:rPr>
            </w:pPr>
            <w:r w:rsidRPr="00967045">
              <w:rPr>
                <w:color w:val="000000"/>
                <w:sz w:val="20"/>
                <w:szCs w:val="20"/>
              </w:rPr>
              <w:t>NIS</w:t>
            </w:r>
          </w:p>
        </w:tc>
        <w:tc>
          <w:tcPr>
            <w:tcW w:w="1300" w:type="dxa"/>
            <w:tcBorders>
              <w:top w:val="nil"/>
              <w:left w:val="nil"/>
              <w:bottom w:val="nil"/>
              <w:right w:val="nil"/>
            </w:tcBorders>
            <w:shd w:val="clear" w:color="auto" w:fill="auto"/>
            <w:noWrap/>
            <w:vAlign w:val="bottom"/>
            <w:hideMark/>
          </w:tcPr>
          <w:p w14:paraId="4001AB40"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1B138873" w14:textId="77777777" w:rsidR="002C4D3F" w:rsidRPr="00967045" w:rsidRDefault="002C4D3F" w:rsidP="00967045">
            <w:pPr>
              <w:spacing w:line="276" w:lineRule="auto"/>
              <w:rPr>
                <w:color w:val="000000"/>
                <w:sz w:val="20"/>
                <w:szCs w:val="20"/>
              </w:rPr>
            </w:pPr>
            <w:r w:rsidRPr="00967045">
              <w:rPr>
                <w:color w:val="000000"/>
                <w:sz w:val="20"/>
                <w:szCs w:val="20"/>
              </w:rPr>
              <w:t xml:space="preserve">National Innovation System </w:t>
            </w:r>
          </w:p>
        </w:tc>
        <w:tc>
          <w:tcPr>
            <w:tcW w:w="1300" w:type="dxa"/>
            <w:tcBorders>
              <w:top w:val="nil"/>
              <w:left w:val="nil"/>
              <w:bottom w:val="nil"/>
              <w:right w:val="nil"/>
            </w:tcBorders>
            <w:shd w:val="clear" w:color="auto" w:fill="auto"/>
            <w:noWrap/>
            <w:vAlign w:val="bottom"/>
            <w:hideMark/>
          </w:tcPr>
          <w:p w14:paraId="57666138"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0DAC7917" w14:textId="77777777" w:rsidR="002C4D3F" w:rsidRPr="00967045" w:rsidRDefault="002C4D3F" w:rsidP="00967045">
            <w:pPr>
              <w:spacing w:line="276" w:lineRule="auto"/>
              <w:rPr>
                <w:sz w:val="20"/>
                <w:szCs w:val="20"/>
              </w:rPr>
            </w:pPr>
          </w:p>
        </w:tc>
      </w:tr>
      <w:tr w:rsidR="002C4D3F" w:rsidRPr="00967045" w14:paraId="6E433222" w14:textId="77777777" w:rsidTr="00486331">
        <w:trPr>
          <w:trHeight w:val="320"/>
        </w:trPr>
        <w:tc>
          <w:tcPr>
            <w:tcW w:w="1300" w:type="dxa"/>
            <w:tcBorders>
              <w:top w:val="nil"/>
              <w:left w:val="nil"/>
              <w:bottom w:val="nil"/>
              <w:right w:val="nil"/>
            </w:tcBorders>
            <w:shd w:val="clear" w:color="auto" w:fill="auto"/>
            <w:noWrap/>
            <w:vAlign w:val="center"/>
            <w:hideMark/>
          </w:tcPr>
          <w:p w14:paraId="2C9062D7" w14:textId="77777777" w:rsidR="002C4D3F" w:rsidRPr="00967045" w:rsidRDefault="002C4D3F" w:rsidP="00967045">
            <w:pPr>
              <w:spacing w:line="276" w:lineRule="auto"/>
              <w:rPr>
                <w:color w:val="000000"/>
                <w:sz w:val="20"/>
                <w:szCs w:val="20"/>
              </w:rPr>
            </w:pPr>
            <w:r w:rsidRPr="00967045">
              <w:rPr>
                <w:color w:val="000000"/>
                <w:sz w:val="20"/>
                <w:szCs w:val="20"/>
              </w:rPr>
              <w:t>OECD</w:t>
            </w:r>
          </w:p>
        </w:tc>
        <w:tc>
          <w:tcPr>
            <w:tcW w:w="1300" w:type="dxa"/>
            <w:tcBorders>
              <w:top w:val="nil"/>
              <w:left w:val="nil"/>
              <w:bottom w:val="nil"/>
              <w:right w:val="nil"/>
            </w:tcBorders>
            <w:shd w:val="clear" w:color="auto" w:fill="auto"/>
            <w:noWrap/>
            <w:vAlign w:val="bottom"/>
            <w:hideMark/>
          </w:tcPr>
          <w:p w14:paraId="3A2C95D7" w14:textId="77777777" w:rsidR="002C4D3F" w:rsidRPr="00967045" w:rsidRDefault="002C4D3F" w:rsidP="00967045">
            <w:pPr>
              <w:spacing w:line="276" w:lineRule="auto"/>
              <w:rPr>
                <w:color w:val="000000"/>
                <w:sz w:val="20"/>
                <w:szCs w:val="20"/>
              </w:rPr>
            </w:pPr>
          </w:p>
        </w:tc>
        <w:tc>
          <w:tcPr>
            <w:tcW w:w="6650" w:type="dxa"/>
            <w:gridSpan w:val="4"/>
            <w:tcBorders>
              <w:top w:val="nil"/>
              <w:left w:val="nil"/>
              <w:bottom w:val="nil"/>
              <w:right w:val="nil"/>
            </w:tcBorders>
            <w:shd w:val="clear" w:color="auto" w:fill="auto"/>
            <w:noWrap/>
            <w:vAlign w:val="bottom"/>
            <w:hideMark/>
          </w:tcPr>
          <w:p w14:paraId="5B7D3ABC" w14:textId="77777777" w:rsidR="002C4D3F" w:rsidRPr="00967045" w:rsidRDefault="002C4D3F" w:rsidP="00967045">
            <w:pPr>
              <w:spacing w:line="276" w:lineRule="auto"/>
              <w:rPr>
                <w:color w:val="000000"/>
                <w:sz w:val="20"/>
                <w:szCs w:val="20"/>
              </w:rPr>
            </w:pPr>
            <w:r w:rsidRPr="00967045">
              <w:rPr>
                <w:color w:val="000000"/>
                <w:sz w:val="20"/>
                <w:szCs w:val="20"/>
              </w:rPr>
              <w:t>Organization for Economic Cooperation and Development</w:t>
            </w:r>
          </w:p>
        </w:tc>
      </w:tr>
      <w:tr w:rsidR="002C4D3F" w:rsidRPr="00967045" w14:paraId="3DED20C8" w14:textId="77777777" w:rsidTr="00486331">
        <w:trPr>
          <w:trHeight w:val="320"/>
        </w:trPr>
        <w:tc>
          <w:tcPr>
            <w:tcW w:w="1300" w:type="dxa"/>
            <w:tcBorders>
              <w:top w:val="nil"/>
              <w:left w:val="nil"/>
              <w:bottom w:val="nil"/>
              <w:right w:val="nil"/>
            </w:tcBorders>
            <w:shd w:val="clear" w:color="auto" w:fill="auto"/>
            <w:noWrap/>
            <w:vAlign w:val="center"/>
            <w:hideMark/>
          </w:tcPr>
          <w:p w14:paraId="22E73B83" w14:textId="77777777" w:rsidR="002C4D3F" w:rsidRPr="00967045" w:rsidRDefault="002C4D3F" w:rsidP="00967045">
            <w:pPr>
              <w:spacing w:line="276" w:lineRule="auto"/>
              <w:rPr>
                <w:color w:val="000000"/>
                <w:sz w:val="20"/>
                <w:szCs w:val="20"/>
              </w:rPr>
            </w:pPr>
            <w:r w:rsidRPr="00967045">
              <w:rPr>
                <w:color w:val="000000"/>
                <w:sz w:val="20"/>
                <w:szCs w:val="20"/>
              </w:rPr>
              <w:t>PPP</w:t>
            </w:r>
          </w:p>
        </w:tc>
        <w:tc>
          <w:tcPr>
            <w:tcW w:w="1300" w:type="dxa"/>
            <w:tcBorders>
              <w:top w:val="nil"/>
              <w:left w:val="nil"/>
              <w:bottom w:val="nil"/>
              <w:right w:val="nil"/>
            </w:tcBorders>
            <w:shd w:val="clear" w:color="auto" w:fill="auto"/>
            <w:noWrap/>
            <w:vAlign w:val="bottom"/>
            <w:hideMark/>
          </w:tcPr>
          <w:p w14:paraId="1BE2DF7E"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69A4A283" w14:textId="77777777" w:rsidR="002C4D3F" w:rsidRPr="00967045" w:rsidRDefault="002C4D3F" w:rsidP="00967045">
            <w:pPr>
              <w:spacing w:line="276" w:lineRule="auto"/>
              <w:rPr>
                <w:color w:val="000000"/>
                <w:sz w:val="20"/>
                <w:szCs w:val="20"/>
              </w:rPr>
            </w:pPr>
            <w:r w:rsidRPr="00967045">
              <w:rPr>
                <w:color w:val="000000"/>
                <w:sz w:val="20"/>
                <w:szCs w:val="20"/>
              </w:rPr>
              <w:t>Public Private Partnership</w:t>
            </w:r>
          </w:p>
        </w:tc>
        <w:tc>
          <w:tcPr>
            <w:tcW w:w="1300" w:type="dxa"/>
            <w:tcBorders>
              <w:top w:val="nil"/>
              <w:left w:val="nil"/>
              <w:bottom w:val="nil"/>
              <w:right w:val="nil"/>
            </w:tcBorders>
            <w:shd w:val="clear" w:color="auto" w:fill="auto"/>
            <w:noWrap/>
            <w:vAlign w:val="bottom"/>
            <w:hideMark/>
          </w:tcPr>
          <w:p w14:paraId="6BFB6F34"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27E60226" w14:textId="77777777" w:rsidR="002C4D3F" w:rsidRPr="00967045" w:rsidRDefault="002C4D3F" w:rsidP="00967045">
            <w:pPr>
              <w:spacing w:line="276" w:lineRule="auto"/>
              <w:rPr>
                <w:sz w:val="20"/>
                <w:szCs w:val="20"/>
              </w:rPr>
            </w:pPr>
          </w:p>
        </w:tc>
      </w:tr>
      <w:tr w:rsidR="002C4D3F" w:rsidRPr="00967045" w14:paraId="1F6C995E" w14:textId="77777777" w:rsidTr="00486331">
        <w:trPr>
          <w:trHeight w:val="320"/>
        </w:trPr>
        <w:tc>
          <w:tcPr>
            <w:tcW w:w="1300" w:type="dxa"/>
            <w:tcBorders>
              <w:top w:val="nil"/>
              <w:left w:val="nil"/>
              <w:bottom w:val="nil"/>
              <w:right w:val="nil"/>
            </w:tcBorders>
            <w:shd w:val="clear" w:color="auto" w:fill="auto"/>
            <w:noWrap/>
            <w:vAlign w:val="center"/>
            <w:hideMark/>
          </w:tcPr>
          <w:p w14:paraId="4D0F5C3E" w14:textId="77777777" w:rsidR="002C4D3F" w:rsidRPr="00967045" w:rsidRDefault="002C4D3F" w:rsidP="00967045">
            <w:pPr>
              <w:spacing w:line="276" w:lineRule="auto"/>
              <w:rPr>
                <w:color w:val="000000"/>
                <w:sz w:val="20"/>
                <w:szCs w:val="20"/>
              </w:rPr>
            </w:pPr>
            <w:r w:rsidRPr="00967045">
              <w:rPr>
                <w:color w:val="000000"/>
                <w:sz w:val="20"/>
                <w:szCs w:val="20"/>
              </w:rPr>
              <w:t>SAM</w:t>
            </w:r>
          </w:p>
        </w:tc>
        <w:tc>
          <w:tcPr>
            <w:tcW w:w="1300" w:type="dxa"/>
            <w:tcBorders>
              <w:top w:val="nil"/>
              <w:left w:val="nil"/>
              <w:bottom w:val="nil"/>
              <w:right w:val="nil"/>
            </w:tcBorders>
            <w:shd w:val="clear" w:color="auto" w:fill="auto"/>
            <w:noWrap/>
            <w:vAlign w:val="bottom"/>
            <w:hideMark/>
          </w:tcPr>
          <w:p w14:paraId="61528A37"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368D5C10" w14:textId="77777777" w:rsidR="002C4D3F" w:rsidRPr="00967045" w:rsidRDefault="002C4D3F" w:rsidP="00967045">
            <w:pPr>
              <w:spacing w:line="276" w:lineRule="auto"/>
              <w:rPr>
                <w:color w:val="000000"/>
                <w:sz w:val="20"/>
                <w:szCs w:val="20"/>
              </w:rPr>
            </w:pPr>
            <w:r w:rsidRPr="00967045">
              <w:rPr>
                <w:color w:val="000000"/>
                <w:sz w:val="20"/>
                <w:szCs w:val="20"/>
              </w:rPr>
              <w:t>Social Accounting Matrix</w:t>
            </w:r>
          </w:p>
        </w:tc>
        <w:tc>
          <w:tcPr>
            <w:tcW w:w="1300" w:type="dxa"/>
            <w:tcBorders>
              <w:top w:val="nil"/>
              <w:left w:val="nil"/>
              <w:bottom w:val="nil"/>
              <w:right w:val="nil"/>
            </w:tcBorders>
            <w:shd w:val="clear" w:color="auto" w:fill="auto"/>
            <w:noWrap/>
            <w:vAlign w:val="bottom"/>
            <w:hideMark/>
          </w:tcPr>
          <w:p w14:paraId="6811A3DB"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07C804CB" w14:textId="77777777" w:rsidR="002C4D3F" w:rsidRPr="00967045" w:rsidRDefault="002C4D3F" w:rsidP="00967045">
            <w:pPr>
              <w:spacing w:line="276" w:lineRule="auto"/>
              <w:rPr>
                <w:sz w:val="20"/>
                <w:szCs w:val="20"/>
              </w:rPr>
            </w:pPr>
          </w:p>
        </w:tc>
      </w:tr>
      <w:tr w:rsidR="002C4D3F" w:rsidRPr="00967045" w14:paraId="58BD5457" w14:textId="77777777" w:rsidTr="00486331">
        <w:trPr>
          <w:trHeight w:val="320"/>
        </w:trPr>
        <w:tc>
          <w:tcPr>
            <w:tcW w:w="2600" w:type="dxa"/>
            <w:gridSpan w:val="2"/>
            <w:tcBorders>
              <w:top w:val="nil"/>
              <w:left w:val="nil"/>
              <w:bottom w:val="nil"/>
              <w:right w:val="nil"/>
            </w:tcBorders>
            <w:shd w:val="clear" w:color="auto" w:fill="auto"/>
            <w:noWrap/>
            <w:vAlign w:val="center"/>
            <w:hideMark/>
          </w:tcPr>
          <w:p w14:paraId="244478C7" w14:textId="77777777" w:rsidR="002C4D3F" w:rsidRPr="00967045" w:rsidRDefault="002C4D3F" w:rsidP="00967045">
            <w:pPr>
              <w:spacing w:line="276" w:lineRule="auto"/>
              <w:rPr>
                <w:color w:val="000000"/>
                <w:sz w:val="20"/>
                <w:szCs w:val="20"/>
              </w:rPr>
            </w:pPr>
            <w:r w:rsidRPr="00967045">
              <w:rPr>
                <w:color w:val="000000"/>
                <w:sz w:val="20"/>
                <w:szCs w:val="20"/>
              </w:rPr>
              <w:t>SAM-Tech</w:t>
            </w:r>
          </w:p>
        </w:tc>
        <w:tc>
          <w:tcPr>
            <w:tcW w:w="6650" w:type="dxa"/>
            <w:gridSpan w:val="4"/>
            <w:tcBorders>
              <w:top w:val="nil"/>
              <w:left w:val="nil"/>
              <w:bottom w:val="nil"/>
              <w:right w:val="nil"/>
            </w:tcBorders>
            <w:shd w:val="clear" w:color="auto" w:fill="auto"/>
            <w:noWrap/>
            <w:vAlign w:val="bottom"/>
            <w:hideMark/>
          </w:tcPr>
          <w:p w14:paraId="71DA24A9" w14:textId="77777777" w:rsidR="002C4D3F" w:rsidRPr="00967045" w:rsidRDefault="002C4D3F" w:rsidP="00967045">
            <w:pPr>
              <w:spacing w:line="276" w:lineRule="auto"/>
              <w:rPr>
                <w:color w:val="000000"/>
                <w:sz w:val="20"/>
                <w:szCs w:val="20"/>
              </w:rPr>
            </w:pPr>
            <w:r w:rsidRPr="00967045">
              <w:rPr>
                <w:color w:val="000000"/>
                <w:sz w:val="20"/>
                <w:szCs w:val="20"/>
              </w:rPr>
              <w:t>Technology-based Social Accounting Matrices</w:t>
            </w:r>
          </w:p>
        </w:tc>
      </w:tr>
      <w:tr w:rsidR="002C4D3F" w:rsidRPr="00967045" w14:paraId="3E6A9C00" w14:textId="77777777" w:rsidTr="00486331">
        <w:trPr>
          <w:trHeight w:val="320"/>
        </w:trPr>
        <w:tc>
          <w:tcPr>
            <w:tcW w:w="1300" w:type="dxa"/>
            <w:tcBorders>
              <w:top w:val="nil"/>
              <w:left w:val="nil"/>
              <w:bottom w:val="nil"/>
              <w:right w:val="nil"/>
            </w:tcBorders>
            <w:shd w:val="clear" w:color="auto" w:fill="auto"/>
            <w:noWrap/>
            <w:vAlign w:val="center"/>
            <w:hideMark/>
          </w:tcPr>
          <w:p w14:paraId="72596BA3" w14:textId="77777777" w:rsidR="002C4D3F" w:rsidRPr="00967045" w:rsidRDefault="002C4D3F" w:rsidP="00967045">
            <w:pPr>
              <w:spacing w:line="276" w:lineRule="auto"/>
              <w:rPr>
                <w:color w:val="000000"/>
                <w:sz w:val="20"/>
                <w:szCs w:val="20"/>
              </w:rPr>
            </w:pPr>
            <w:r w:rsidRPr="00967045">
              <w:rPr>
                <w:color w:val="000000"/>
                <w:sz w:val="20"/>
                <w:szCs w:val="20"/>
              </w:rPr>
              <w:t>SCENIS</w:t>
            </w:r>
          </w:p>
        </w:tc>
        <w:tc>
          <w:tcPr>
            <w:tcW w:w="1300" w:type="dxa"/>
            <w:tcBorders>
              <w:top w:val="nil"/>
              <w:left w:val="nil"/>
              <w:bottom w:val="nil"/>
              <w:right w:val="nil"/>
            </w:tcBorders>
            <w:shd w:val="clear" w:color="auto" w:fill="auto"/>
            <w:noWrap/>
            <w:vAlign w:val="bottom"/>
            <w:hideMark/>
          </w:tcPr>
          <w:p w14:paraId="6B834AD7" w14:textId="77777777" w:rsidR="002C4D3F" w:rsidRPr="00967045" w:rsidRDefault="002C4D3F" w:rsidP="00967045">
            <w:pPr>
              <w:spacing w:line="276" w:lineRule="auto"/>
              <w:rPr>
                <w:color w:val="000000"/>
                <w:sz w:val="20"/>
                <w:szCs w:val="20"/>
              </w:rPr>
            </w:pPr>
          </w:p>
        </w:tc>
        <w:tc>
          <w:tcPr>
            <w:tcW w:w="6650" w:type="dxa"/>
            <w:gridSpan w:val="4"/>
            <w:tcBorders>
              <w:top w:val="nil"/>
              <w:left w:val="nil"/>
              <w:bottom w:val="nil"/>
              <w:right w:val="nil"/>
            </w:tcBorders>
            <w:shd w:val="clear" w:color="auto" w:fill="auto"/>
            <w:noWrap/>
            <w:vAlign w:val="bottom"/>
            <w:hideMark/>
          </w:tcPr>
          <w:p w14:paraId="26DB1969" w14:textId="77777777" w:rsidR="002C4D3F" w:rsidRPr="00967045" w:rsidRDefault="002C4D3F" w:rsidP="00967045">
            <w:pPr>
              <w:spacing w:line="276" w:lineRule="auto"/>
              <w:rPr>
                <w:color w:val="000000"/>
                <w:sz w:val="20"/>
                <w:szCs w:val="20"/>
              </w:rPr>
            </w:pPr>
            <w:r w:rsidRPr="00967045">
              <w:rPr>
                <w:color w:val="000000"/>
                <w:sz w:val="20"/>
                <w:szCs w:val="20"/>
              </w:rPr>
              <w:t xml:space="preserve">Sustainable Capabilities Enhancing National Innovation System </w:t>
            </w:r>
          </w:p>
        </w:tc>
      </w:tr>
      <w:tr w:rsidR="002C4D3F" w:rsidRPr="00967045" w14:paraId="1F110B04" w14:textId="77777777" w:rsidTr="00486331">
        <w:trPr>
          <w:trHeight w:val="320"/>
        </w:trPr>
        <w:tc>
          <w:tcPr>
            <w:tcW w:w="1300" w:type="dxa"/>
            <w:tcBorders>
              <w:top w:val="nil"/>
              <w:left w:val="nil"/>
              <w:bottom w:val="nil"/>
              <w:right w:val="nil"/>
            </w:tcBorders>
            <w:shd w:val="clear" w:color="auto" w:fill="auto"/>
            <w:noWrap/>
            <w:vAlign w:val="center"/>
            <w:hideMark/>
          </w:tcPr>
          <w:p w14:paraId="1AEF7116" w14:textId="77777777" w:rsidR="002C4D3F" w:rsidRPr="00967045" w:rsidRDefault="002C4D3F" w:rsidP="00967045">
            <w:pPr>
              <w:spacing w:line="276" w:lineRule="auto"/>
              <w:rPr>
                <w:color w:val="000000"/>
                <w:sz w:val="20"/>
                <w:szCs w:val="20"/>
              </w:rPr>
            </w:pPr>
            <w:r w:rsidRPr="00967045">
              <w:rPr>
                <w:color w:val="000000"/>
                <w:sz w:val="20"/>
                <w:szCs w:val="20"/>
              </w:rPr>
              <w:lastRenderedPageBreak/>
              <w:t>SISS</w:t>
            </w:r>
          </w:p>
        </w:tc>
        <w:tc>
          <w:tcPr>
            <w:tcW w:w="1300" w:type="dxa"/>
            <w:tcBorders>
              <w:top w:val="nil"/>
              <w:left w:val="nil"/>
              <w:bottom w:val="nil"/>
              <w:right w:val="nil"/>
            </w:tcBorders>
            <w:shd w:val="clear" w:color="auto" w:fill="auto"/>
            <w:noWrap/>
            <w:vAlign w:val="bottom"/>
            <w:hideMark/>
          </w:tcPr>
          <w:p w14:paraId="6ED21E99" w14:textId="77777777" w:rsidR="002C4D3F" w:rsidRPr="00967045" w:rsidRDefault="002C4D3F" w:rsidP="00967045">
            <w:pPr>
              <w:spacing w:line="276" w:lineRule="auto"/>
              <w:rPr>
                <w:color w:val="000000"/>
                <w:sz w:val="20"/>
                <w:szCs w:val="20"/>
              </w:rPr>
            </w:pPr>
          </w:p>
        </w:tc>
        <w:tc>
          <w:tcPr>
            <w:tcW w:w="5350" w:type="dxa"/>
            <w:gridSpan w:val="3"/>
            <w:tcBorders>
              <w:top w:val="nil"/>
              <w:left w:val="nil"/>
              <w:bottom w:val="nil"/>
              <w:right w:val="nil"/>
            </w:tcBorders>
            <w:shd w:val="clear" w:color="auto" w:fill="auto"/>
            <w:noWrap/>
            <w:vAlign w:val="bottom"/>
            <w:hideMark/>
          </w:tcPr>
          <w:p w14:paraId="0DECC9F9" w14:textId="77777777" w:rsidR="002C4D3F" w:rsidRPr="00967045" w:rsidRDefault="002C4D3F" w:rsidP="00967045">
            <w:pPr>
              <w:spacing w:line="276" w:lineRule="auto"/>
              <w:rPr>
                <w:color w:val="000000"/>
                <w:sz w:val="20"/>
                <w:szCs w:val="20"/>
              </w:rPr>
            </w:pPr>
            <w:r w:rsidRPr="00967045">
              <w:rPr>
                <w:color w:val="000000"/>
                <w:sz w:val="20"/>
                <w:szCs w:val="20"/>
              </w:rPr>
              <w:t xml:space="preserve">Sectoral Innovation Sub-System </w:t>
            </w:r>
          </w:p>
        </w:tc>
        <w:tc>
          <w:tcPr>
            <w:tcW w:w="1300" w:type="dxa"/>
            <w:tcBorders>
              <w:top w:val="nil"/>
              <w:left w:val="nil"/>
              <w:bottom w:val="nil"/>
              <w:right w:val="nil"/>
            </w:tcBorders>
            <w:shd w:val="clear" w:color="auto" w:fill="auto"/>
            <w:noWrap/>
            <w:vAlign w:val="bottom"/>
            <w:hideMark/>
          </w:tcPr>
          <w:p w14:paraId="500D08A2" w14:textId="77777777" w:rsidR="002C4D3F" w:rsidRPr="00967045" w:rsidRDefault="002C4D3F" w:rsidP="00967045">
            <w:pPr>
              <w:spacing w:line="276" w:lineRule="auto"/>
              <w:rPr>
                <w:color w:val="000000"/>
                <w:sz w:val="20"/>
                <w:szCs w:val="20"/>
              </w:rPr>
            </w:pPr>
          </w:p>
        </w:tc>
      </w:tr>
      <w:tr w:rsidR="002C4D3F" w:rsidRPr="00967045" w14:paraId="706A738A" w14:textId="77777777" w:rsidTr="00486331">
        <w:trPr>
          <w:trHeight w:val="320"/>
        </w:trPr>
        <w:tc>
          <w:tcPr>
            <w:tcW w:w="1300" w:type="dxa"/>
            <w:tcBorders>
              <w:top w:val="nil"/>
              <w:left w:val="nil"/>
              <w:bottom w:val="nil"/>
              <w:right w:val="nil"/>
            </w:tcBorders>
            <w:shd w:val="clear" w:color="auto" w:fill="auto"/>
            <w:noWrap/>
            <w:vAlign w:val="center"/>
            <w:hideMark/>
          </w:tcPr>
          <w:p w14:paraId="6BE05BF6" w14:textId="77777777" w:rsidR="002C4D3F" w:rsidRPr="00967045" w:rsidRDefault="002C4D3F" w:rsidP="00967045">
            <w:pPr>
              <w:spacing w:line="276" w:lineRule="auto"/>
              <w:rPr>
                <w:color w:val="000000"/>
                <w:sz w:val="20"/>
                <w:szCs w:val="20"/>
              </w:rPr>
            </w:pPr>
            <w:r w:rsidRPr="00967045">
              <w:rPr>
                <w:color w:val="000000"/>
                <w:sz w:val="20"/>
                <w:szCs w:val="20"/>
              </w:rPr>
              <w:t>SoC/SOC</w:t>
            </w:r>
          </w:p>
        </w:tc>
        <w:tc>
          <w:tcPr>
            <w:tcW w:w="1300" w:type="dxa"/>
            <w:tcBorders>
              <w:top w:val="nil"/>
              <w:left w:val="nil"/>
              <w:bottom w:val="nil"/>
              <w:right w:val="nil"/>
            </w:tcBorders>
            <w:shd w:val="clear" w:color="auto" w:fill="auto"/>
            <w:noWrap/>
            <w:vAlign w:val="bottom"/>
            <w:hideMark/>
          </w:tcPr>
          <w:p w14:paraId="1934DF76" w14:textId="77777777" w:rsidR="002C4D3F" w:rsidRPr="00967045" w:rsidRDefault="002C4D3F" w:rsidP="00967045">
            <w:pPr>
              <w:spacing w:line="276" w:lineRule="auto"/>
              <w:rPr>
                <w:color w:val="000000"/>
                <w:sz w:val="20"/>
                <w:szCs w:val="20"/>
              </w:rPr>
            </w:pPr>
          </w:p>
        </w:tc>
        <w:tc>
          <w:tcPr>
            <w:tcW w:w="3828" w:type="dxa"/>
            <w:tcBorders>
              <w:top w:val="nil"/>
              <w:left w:val="nil"/>
              <w:bottom w:val="nil"/>
              <w:right w:val="nil"/>
            </w:tcBorders>
            <w:shd w:val="clear" w:color="auto" w:fill="auto"/>
            <w:noWrap/>
            <w:vAlign w:val="bottom"/>
            <w:hideMark/>
          </w:tcPr>
          <w:p w14:paraId="1C6D6558" w14:textId="77777777" w:rsidR="002C4D3F" w:rsidRPr="00967045" w:rsidRDefault="002C4D3F" w:rsidP="00967045">
            <w:pPr>
              <w:spacing w:line="276" w:lineRule="auto"/>
              <w:rPr>
                <w:color w:val="000000"/>
                <w:sz w:val="20"/>
                <w:szCs w:val="20"/>
              </w:rPr>
            </w:pPr>
            <w:r w:rsidRPr="00967045">
              <w:rPr>
                <w:color w:val="000000"/>
                <w:sz w:val="20"/>
                <w:szCs w:val="20"/>
              </w:rPr>
              <w:t>System on a Chip</w:t>
            </w:r>
          </w:p>
        </w:tc>
        <w:tc>
          <w:tcPr>
            <w:tcW w:w="222" w:type="dxa"/>
            <w:tcBorders>
              <w:top w:val="nil"/>
              <w:left w:val="nil"/>
              <w:bottom w:val="nil"/>
              <w:right w:val="nil"/>
            </w:tcBorders>
            <w:shd w:val="clear" w:color="auto" w:fill="auto"/>
            <w:noWrap/>
            <w:vAlign w:val="bottom"/>
            <w:hideMark/>
          </w:tcPr>
          <w:p w14:paraId="2BD5B2A4"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403316F8"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0304F653" w14:textId="77777777" w:rsidR="002C4D3F" w:rsidRPr="00967045" w:rsidRDefault="002C4D3F" w:rsidP="00967045">
            <w:pPr>
              <w:spacing w:line="276" w:lineRule="auto"/>
              <w:rPr>
                <w:sz w:val="20"/>
                <w:szCs w:val="20"/>
              </w:rPr>
            </w:pPr>
          </w:p>
        </w:tc>
      </w:tr>
      <w:tr w:rsidR="002C4D3F" w:rsidRPr="00967045" w14:paraId="6A778194" w14:textId="77777777" w:rsidTr="00486331">
        <w:trPr>
          <w:trHeight w:val="320"/>
        </w:trPr>
        <w:tc>
          <w:tcPr>
            <w:tcW w:w="1300" w:type="dxa"/>
            <w:tcBorders>
              <w:top w:val="nil"/>
              <w:left w:val="nil"/>
              <w:bottom w:val="nil"/>
              <w:right w:val="nil"/>
            </w:tcBorders>
            <w:shd w:val="clear" w:color="auto" w:fill="auto"/>
            <w:noWrap/>
            <w:vAlign w:val="center"/>
            <w:hideMark/>
          </w:tcPr>
          <w:p w14:paraId="3EDF677A" w14:textId="77777777" w:rsidR="002C4D3F" w:rsidRPr="00967045" w:rsidRDefault="002C4D3F" w:rsidP="00967045">
            <w:pPr>
              <w:spacing w:line="276" w:lineRule="auto"/>
              <w:rPr>
                <w:color w:val="000000"/>
                <w:sz w:val="20"/>
                <w:szCs w:val="20"/>
              </w:rPr>
            </w:pPr>
            <w:r w:rsidRPr="00967045">
              <w:rPr>
                <w:color w:val="000000"/>
                <w:sz w:val="20"/>
                <w:szCs w:val="20"/>
              </w:rPr>
              <w:t xml:space="preserve">TFP </w:t>
            </w:r>
          </w:p>
        </w:tc>
        <w:tc>
          <w:tcPr>
            <w:tcW w:w="1300" w:type="dxa"/>
            <w:tcBorders>
              <w:top w:val="nil"/>
              <w:left w:val="nil"/>
              <w:bottom w:val="nil"/>
              <w:right w:val="nil"/>
            </w:tcBorders>
            <w:shd w:val="clear" w:color="auto" w:fill="auto"/>
            <w:noWrap/>
            <w:vAlign w:val="bottom"/>
            <w:hideMark/>
          </w:tcPr>
          <w:p w14:paraId="1B9184EB"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38A4FDCB" w14:textId="77777777" w:rsidR="002C4D3F" w:rsidRPr="00967045" w:rsidRDefault="002C4D3F" w:rsidP="00967045">
            <w:pPr>
              <w:spacing w:line="276" w:lineRule="auto"/>
              <w:rPr>
                <w:color w:val="000000"/>
                <w:sz w:val="20"/>
                <w:szCs w:val="20"/>
              </w:rPr>
            </w:pPr>
            <w:r w:rsidRPr="00967045">
              <w:rPr>
                <w:color w:val="000000"/>
                <w:sz w:val="20"/>
                <w:szCs w:val="20"/>
              </w:rPr>
              <w:t>Total Factor Productivity</w:t>
            </w:r>
          </w:p>
        </w:tc>
        <w:tc>
          <w:tcPr>
            <w:tcW w:w="1300" w:type="dxa"/>
            <w:tcBorders>
              <w:top w:val="nil"/>
              <w:left w:val="nil"/>
              <w:bottom w:val="nil"/>
              <w:right w:val="nil"/>
            </w:tcBorders>
            <w:shd w:val="clear" w:color="auto" w:fill="auto"/>
            <w:noWrap/>
            <w:vAlign w:val="bottom"/>
            <w:hideMark/>
          </w:tcPr>
          <w:p w14:paraId="2CA92718"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704D8F18" w14:textId="77777777" w:rsidR="002C4D3F" w:rsidRPr="00967045" w:rsidRDefault="002C4D3F" w:rsidP="00967045">
            <w:pPr>
              <w:spacing w:line="276" w:lineRule="auto"/>
              <w:rPr>
                <w:sz w:val="20"/>
                <w:szCs w:val="20"/>
              </w:rPr>
            </w:pPr>
          </w:p>
        </w:tc>
      </w:tr>
      <w:tr w:rsidR="002C4D3F" w:rsidRPr="00967045" w14:paraId="2951B5A7" w14:textId="77777777" w:rsidTr="00486331">
        <w:trPr>
          <w:trHeight w:val="320"/>
        </w:trPr>
        <w:tc>
          <w:tcPr>
            <w:tcW w:w="1300" w:type="dxa"/>
            <w:tcBorders>
              <w:top w:val="nil"/>
              <w:left w:val="nil"/>
              <w:bottom w:val="nil"/>
              <w:right w:val="nil"/>
            </w:tcBorders>
            <w:shd w:val="clear" w:color="auto" w:fill="auto"/>
            <w:noWrap/>
            <w:vAlign w:val="center"/>
            <w:hideMark/>
          </w:tcPr>
          <w:p w14:paraId="05B30055" w14:textId="77777777" w:rsidR="002C4D3F" w:rsidRPr="00967045" w:rsidRDefault="002C4D3F" w:rsidP="00967045">
            <w:pPr>
              <w:spacing w:line="276" w:lineRule="auto"/>
              <w:rPr>
                <w:color w:val="000000"/>
                <w:sz w:val="20"/>
                <w:szCs w:val="20"/>
              </w:rPr>
            </w:pPr>
            <w:r w:rsidRPr="00967045">
              <w:rPr>
                <w:color w:val="000000" w:themeColor="text1"/>
                <w:sz w:val="20"/>
                <w:szCs w:val="20"/>
              </w:rPr>
              <w:t>UNIDO</w:t>
            </w:r>
          </w:p>
        </w:tc>
        <w:tc>
          <w:tcPr>
            <w:tcW w:w="1300" w:type="dxa"/>
            <w:tcBorders>
              <w:top w:val="nil"/>
              <w:left w:val="nil"/>
              <w:bottom w:val="nil"/>
              <w:right w:val="nil"/>
            </w:tcBorders>
            <w:shd w:val="clear" w:color="auto" w:fill="auto"/>
            <w:noWrap/>
            <w:vAlign w:val="bottom"/>
            <w:hideMark/>
          </w:tcPr>
          <w:p w14:paraId="3F207021" w14:textId="77777777" w:rsidR="002C4D3F" w:rsidRPr="00967045" w:rsidRDefault="002C4D3F" w:rsidP="00967045">
            <w:pPr>
              <w:spacing w:line="276" w:lineRule="auto"/>
              <w:rPr>
                <w:color w:val="000000"/>
                <w:sz w:val="20"/>
                <w:szCs w:val="20"/>
              </w:rPr>
            </w:pPr>
          </w:p>
        </w:tc>
        <w:tc>
          <w:tcPr>
            <w:tcW w:w="6650" w:type="dxa"/>
            <w:gridSpan w:val="4"/>
            <w:tcBorders>
              <w:top w:val="nil"/>
              <w:left w:val="nil"/>
              <w:bottom w:val="nil"/>
              <w:right w:val="nil"/>
            </w:tcBorders>
            <w:shd w:val="clear" w:color="auto" w:fill="auto"/>
            <w:noWrap/>
            <w:vAlign w:val="bottom"/>
            <w:hideMark/>
          </w:tcPr>
          <w:p w14:paraId="5A7A851E" w14:textId="77777777" w:rsidR="002C4D3F" w:rsidRPr="00967045" w:rsidRDefault="002C4D3F" w:rsidP="00967045">
            <w:pPr>
              <w:spacing w:line="276" w:lineRule="auto"/>
              <w:rPr>
                <w:color w:val="000000"/>
                <w:sz w:val="20"/>
                <w:szCs w:val="20"/>
              </w:rPr>
            </w:pPr>
            <w:r w:rsidRPr="00967045">
              <w:rPr>
                <w:color w:val="000000"/>
                <w:sz w:val="20"/>
                <w:szCs w:val="20"/>
              </w:rPr>
              <w:t>United Nations Industrial Development Organization</w:t>
            </w:r>
          </w:p>
        </w:tc>
      </w:tr>
      <w:tr w:rsidR="002C4D3F" w:rsidRPr="00967045" w14:paraId="3340D3AF" w14:textId="77777777" w:rsidTr="00486331">
        <w:trPr>
          <w:trHeight w:val="320"/>
        </w:trPr>
        <w:tc>
          <w:tcPr>
            <w:tcW w:w="1300" w:type="dxa"/>
            <w:tcBorders>
              <w:top w:val="nil"/>
              <w:left w:val="nil"/>
              <w:bottom w:val="nil"/>
              <w:right w:val="nil"/>
            </w:tcBorders>
            <w:shd w:val="clear" w:color="auto" w:fill="auto"/>
            <w:noWrap/>
            <w:vAlign w:val="center"/>
            <w:hideMark/>
          </w:tcPr>
          <w:p w14:paraId="3EB294C5" w14:textId="77777777" w:rsidR="002C4D3F" w:rsidRPr="00967045" w:rsidRDefault="002C4D3F" w:rsidP="00967045">
            <w:pPr>
              <w:spacing w:line="276" w:lineRule="auto"/>
              <w:rPr>
                <w:color w:val="000000"/>
                <w:sz w:val="20"/>
                <w:szCs w:val="20"/>
              </w:rPr>
            </w:pPr>
            <w:r w:rsidRPr="00967045">
              <w:rPr>
                <w:color w:val="000000" w:themeColor="text1"/>
                <w:sz w:val="20"/>
                <w:szCs w:val="20"/>
              </w:rPr>
              <w:t>USB</w:t>
            </w:r>
          </w:p>
        </w:tc>
        <w:tc>
          <w:tcPr>
            <w:tcW w:w="1300" w:type="dxa"/>
            <w:tcBorders>
              <w:top w:val="nil"/>
              <w:left w:val="nil"/>
              <w:bottom w:val="nil"/>
              <w:right w:val="nil"/>
            </w:tcBorders>
            <w:shd w:val="clear" w:color="auto" w:fill="auto"/>
            <w:noWrap/>
            <w:vAlign w:val="bottom"/>
            <w:hideMark/>
          </w:tcPr>
          <w:p w14:paraId="64021FE2" w14:textId="77777777" w:rsidR="002C4D3F" w:rsidRPr="00967045" w:rsidRDefault="002C4D3F" w:rsidP="00967045">
            <w:pPr>
              <w:spacing w:line="276" w:lineRule="auto"/>
              <w:rPr>
                <w:color w:val="000000"/>
                <w:sz w:val="20"/>
                <w:szCs w:val="20"/>
              </w:rPr>
            </w:pPr>
          </w:p>
        </w:tc>
        <w:tc>
          <w:tcPr>
            <w:tcW w:w="3828" w:type="dxa"/>
            <w:tcBorders>
              <w:top w:val="nil"/>
              <w:left w:val="nil"/>
              <w:bottom w:val="nil"/>
              <w:right w:val="nil"/>
            </w:tcBorders>
            <w:shd w:val="clear" w:color="auto" w:fill="auto"/>
            <w:noWrap/>
            <w:vAlign w:val="bottom"/>
            <w:hideMark/>
          </w:tcPr>
          <w:p w14:paraId="408E0488" w14:textId="77777777" w:rsidR="002C4D3F" w:rsidRPr="00967045" w:rsidRDefault="002C4D3F" w:rsidP="00967045">
            <w:pPr>
              <w:spacing w:line="276" w:lineRule="auto"/>
              <w:rPr>
                <w:color w:val="000000"/>
                <w:sz w:val="20"/>
                <w:szCs w:val="20"/>
              </w:rPr>
            </w:pPr>
            <w:r w:rsidRPr="00967045">
              <w:rPr>
                <w:color w:val="000000"/>
                <w:sz w:val="20"/>
                <w:szCs w:val="20"/>
              </w:rPr>
              <w:t>Universal Serial Bus</w:t>
            </w:r>
          </w:p>
        </w:tc>
        <w:tc>
          <w:tcPr>
            <w:tcW w:w="222" w:type="dxa"/>
            <w:tcBorders>
              <w:top w:val="nil"/>
              <w:left w:val="nil"/>
              <w:bottom w:val="nil"/>
              <w:right w:val="nil"/>
            </w:tcBorders>
            <w:shd w:val="clear" w:color="auto" w:fill="auto"/>
            <w:noWrap/>
            <w:vAlign w:val="bottom"/>
            <w:hideMark/>
          </w:tcPr>
          <w:p w14:paraId="2350B0AC"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69967319"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4BCA8443" w14:textId="77777777" w:rsidR="002C4D3F" w:rsidRPr="00967045" w:rsidRDefault="002C4D3F" w:rsidP="00967045">
            <w:pPr>
              <w:spacing w:line="276" w:lineRule="auto"/>
              <w:rPr>
                <w:sz w:val="20"/>
                <w:szCs w:val="20"/>
              </w:rPr>
            </w:pPr>
          </w:p>
        </w:tc>
      </w:tr>
      <w:tr w:rsidR="002C4D3F" w:rsidRPr="00967045" w14:paraId="40FE816A" w14:textId="77777777" w:rsidTr="00486331">
        <w:trPr>
          <w:trHeight w:val="320"/>
        </w:trPr>
        <w:tc>
          <w:tcPr>
            <w:tcW w:w="1300" w:type="dxa"/>
            <w:tcBorders>
              <w:top w:val="nil"/>
              <w:left w:val="nil"/>
              <w:bottom w:val="nil"/>
              <w:right w:val="nil"/>
            </w:tcBorders>
            <w:shd w:val="clear" w:color="auto" w:fill="auto"/>
            <w:noWrap/>
            <w:vAlign w:val="center"/>
            <w:hideMark/>
          </w:tcPr>
          <w:p w14:paraId="5905B624" w14:textId="77777777" w:rsidR="002C4D3F" w:rsidRPr="00967045" w:rsidRDefault="002C4D3F" w:rsidP="00967045">
            <w:pPr>
              <w:spacing w:line="276" w:lineRule="auto"/>
              <w:rPr>
                <w:color w:val="000000"/>
                <w:sz w:val="20"/>
                <w:szCs w:val="20"/>
              </w:rPr>
            </w:pPr>
            <w:r w:rsidRPr="00967045">
              <w:rPr>
                <w:color w:val="000000"/>
                <w:sz w:val="20"/>
                <w:szCs w:val="20"/>
              </w:rPr>
              <w:t>VDI</w:t>
            </w:r>
          </w:p>
          <w:p w14:paraId="4B296D8D" w14:textId="77777777" w:rsidR="008F0742" w:rsidRPr="00967045" w:rsidRDefault="008F0742" w:rsidP="00967045">
            <w:pPr>
              <w:spacing w:line="276" w:lineRule="auto"/>
              <w:rPr>
                <w:color w:val="000000"/>
                <w:sz w:val="20"/>
                <w:szCs w:val="20"/>
              </w:rPr>
            </w:pPr>
            <w:r w:rsidRPr="00967045">
              <w:rPr>
                <w:color w:val="000000"/>
                <w:sz w:val="20"/>
                <w:szCs w:val="20"/>
              </w:rPr>
              <w:t>VECM</w:t>
            </w:r>
          </w:p>
        </w:tc>
        <w:tc>
          <w:tcPr>
            <w:tcW w:w="1300" w:type="dxa"/>
            <w:tcBorders>
              <w:top w:val="nil"/>
              <w:left w:val="nil"/>
              <w:bottom w:val="nil"/>
              <w:right w:val="nil"/>
            </w:tcBorders>
            <w:shd w:val="clear" w:color="auto" w:fill="auto"/>
            <w:noWrap/>
            <w:vAlign w:val="bottom"/>
            <w:hideMark/>
          </w:tcPr>
          <w:p w14:paraId="0F5C9856" w14:textId="77777777" w:rsidR="002C4D3F" w:rsidRPr="00967045" w:rsidRDefault="002C4D3F" w:rsidP="00967045">
            <w:pPr>
              <w:spacing w:line="276" w:lineRule="auto"/>
              <w:rPr>
                <w:color w:val="000000"/>
                <w:sz w:val="20"/>
                <w:szCs w:val="20"/>
              </w:rPr>
            </w:pPr>
          </w:p>
        </w:tc>
        <w:tc>
          <w:tcPr>
            <w:tcW w:w="4050" w:type="dxa"/>
            <w:gridSpan w:val="2"/>
            <w:tcBorders>
              <w:top w:val="nil"/>
              <w:left w:val="nil"/>
              <w:bottom w:val="nil"/>
              <w:right w:val="nil"/>
            </w:tcBorders>
            <w:shd w:val="clear" w:color="auto" w:fill="auto"/>
            <w:noWrap/>
            <w:vAlign w:val="bottom"/>
            <w:hideMark/>
          </w:tcPr>
          <w:p w14:paraId="6E4CD41C" w14:textId="77777777" w:rsidR="002C4D3F" w:rsidRPr="00967045" w:rsidRDefault="002C4D3F" w:rsidP="00967045">
            <w:pPr>
              <w:spacing w:line="276" w:lineRule="auto"/>
              <w:rPr>
                <w:color w:val="000000"/>
                <w:sz w:val="20"/>
                <w:szCs w:val="20"/>
              </w:rPr>
            </w:pPr>
            <w:r w:rsidRPr="00967045">
              <w:rPr>
                <w:color w:val="000000"/>
                <w:sz w:val="20"/>
                <w:szCs w:val="20"/>
              </w:rPr>
              <w:t xml:space="preserve">Virtual Desktop Infrastructure </w:t>
            </w:r>
          </w:p>
          <w:p w14:paraId="14723135" w14:textId="77777777" w:rsidR="008F0742" w:rsidRPr="00967045" w:rsidRDefault="008F0742" w:rsidP="00967045">
            <w:pPr>
              <w:spacing w:line="276" w:lineRule="auto"/>
              <w:rPr>
                <w:color w:val="000000"/>
                <w:sz w:val="20"/>
                <w:szCs w:val="20"/>
              </w:rPr>
            </w:pPr>
            <w:r w:rsidRPr="00967045">
              <w:rPr>
                <w:color w:val="000000"/>
                <w:sz w:val="20"/>
                <w:szCs w:val="20"/>
              </w:rPr>
              <w:t>Vector Error Correction Model</w:t>
            </w:r>
          </w:p>
        </w:tc>
        <w:tc>
          <w:tcPr>
            <w:tcW w:w="1300" w:type="dxa"/>
            <w:tcBorders>
              <w:top w:val="nil"/>
              <w:left w:val="nil"/>
              <w:bottom w:val="nil"/>
              <w:right w:val="nil"/>
            </w:tcBorders>
            <w:shd w:val="clear" w:color="auto" w:fill="auto"/>
            <w:noWrap/>
            <w:vAlign w:val="bottom"/>
            <w:hideMark/>
          </w:tcPr>
          <w:p w14:paraId="7BD67B9E"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6E515388" w14:textId="77777777" w:rsidR="002C4D3F" w:rsidRPr="00967045" w:rsidRDefault="002C4D3F" w:rsidP="00967045">
            <w:pPr>
              <w:spacing w:line="276" w:lineRule="auto"/>
              <w:rPr>
                <w:sz w:val="20"/>
                <w:szCs w:val="20"/>
              </w:rPr>
            </w:pPr>
          </w:p>
        </w:tc>
      </w:tr>
      <w:tr w:rsidR="002C4D3F" w:rsidRPr="00967045" w14:paraId="676F1C7A" w14:textId="77777777" w:rsidTr="00486331">
        <w:trPr>
          <w:trHeight w:val="320"/>
        </w:trPr>
        <w:tc>
          <w:tcPr>
            <w:tcW w:w="1300" w:type="dxa"/>
            <w:tcBorders>
              <w:top w:val="nil"/>
              <w:left w:val="nil"/>
              <w:bottom w:val="nil"/>
              <w:right w:val="nil"/>
            </w:tcBorders>
            <w:shd w:val="clear" w:color="auto" w:fill="auto"/>
            <w:noWrap/>
            <w:vAlign w:val="center"/>
            <w:hideMark/>
          </w:tcPr>
          <w:p w14:paraId="7EB7A6D5" w14:textId="77777777" w:rsidR="002C4D3F" w:rsidRPr="00967045" w:rsidRDefault="002C4D3F" w:rsidP="00967045">
            <w:pPr>
              <w:spacing w:line="276" w:lineRule="auto"/>
              <w:rPr>
                <w:color w:val="000000"/>
                <w:sz w:val="20"/>
                <w:szCs w:val="20"/>
              </w:rPr>
            </w:pPr>
            <w:r w:rsidRPr="00967045">
              <w:rPr>
                <w:color w:val="000000"/>
                <w:sz w:val="20"/>
                <w:szCs w:val="20"/>
              </w:rPr>
              <w:t>VGA</w:t>
            </w:r>
          </w:p>
        </w:tc>
        <w:tc>
          <w:tcPr>
            <w:tcW w:w="1300" w:type="dxa"/>
            <w:tcBorders>
              <w:top w:val="nil"/>
              <w:left w:val="nil"/>
              <w:bottom w:val="nil"/>
              <w:right w:val="nil"/>
            </w:tcBorders>
            <w:shd w:val="clear" w:color="auto" w:fill="auto"/>
            <w:noWrap/>
            <w:vAlign w:val="bottom"/>
            <w:hideMark/>
          </w:tcPr>
          <w:p w14:paraId="668825B9" w14:textId="77777777" w:rsidR="002C4D3F" w:rsidRPr="00967045" w:rsidRDefault="002C4D3F" w:rsidP="00967045">
            <w:pPr>
              <w:spacing w:line="276" w:lineRule="auto"/>
              <w:rPr>
                <w:color w:val="000000"/>
                <w:sz w:val="20"/>
                <w:szCs w:val="20"/>
              </w:rPr>
            </w:pPr>
          </w:p>
        </w:tc>
        <w:tc>
          <w:tcPr>
            <w:tcW w:w="3828" w:type="dxa"/>
            <w:tcBorders>
              <w:top w:val="nil"/>
              <w:left w:val="nil"/>
              <w:bottom w:val="nil"/>
              <w:right w:val="nil"/>
            </w:tcBorders>
            <w:shd w:val="clear" w:color="auto" w:fill="auto"/>
            <w:noWrap/>
            <w:vAlign w:val="bottom"/>
            <w:hideMark/>
          </w:tcPr>
          <w:p w14:paraId="101C1D3A" w14:textId="77777777" w:rsidR="002C4D3F" w:rsidRPr="00967045" w:rsidRDefault="002C4D3F" w:rsidP="00967045">
            <w:pPr>
              <w:spacing w:line="276" w:lineRule="auto"/>
              <w:rPr>
                <w:color w:val="000000"/>
                <w:sz w:val="20"/>
                <w:szCs w:val="20"/>
              </w:rPr>
            </w:pPr>
            <w:r w:rsidRPr="00967045">
              <w:rPr>
                <w:color w:val="000000"/>
                <w:sz w:val="20"/>
                <w:szCs w:val="20"/>
              </w:rPr>
              <w:t>Video Graphics Array</w:t>
            </w:r>
          </w:p>
        </w:tc>
        <w:tc>
          <w:tcPr>
            <w:tcW w:w="222" w:type="dxa"/>
            <w:tcBorders>
              <w:top w:val="nil"/>
              <w:left w:val="nil"/>
              <w:bottom w:val="nil"/>
              <w:right w:val="nil"/>
            </w:tcBorders>
            <w:shd w:val="clear" w:color="auto" w:fill="auto"/>
            <w:noWrap/>
            <w:vAlign w:val="bottom"/>
            <w:hideMark/>
          </w:tcPr>
          <w:p w14:paraId="2199E694" w14:textId="77777777" w:rsidR="002C4D3F" w:rsidRPr="00967045" w:rsidRDefault="002C4D3F" w:rsidP="00967045">
            <w:pPr>
              <w:spacing w:line="276" w:lineRule="auto"/>
              <w:rPr>
                <w:color w:val="000000"/>
                <w:sz w:val="20"/>
                <w:szCs w:val="20"/>
              </w:rPr>
            </w:pPr>
          </w:p>
        </w:tc>
        <w:tc>
          <w:tcPr>
            <w:tcW w:w="1300" w:type="dxa"/>
            <w:tcBorders>
              <w:top w:val="nil"/>
              <w:left w:val="nil"/>
              <w:bottom w:val="nil"/>
              <w:right w:val="nil"/>
            </w:tcBorders>
            <w:shd w:val="clear" w:color="auto" w:fill="auto"/>
            <w:noWrap/>
            <w:vAlign w:val="bottom"/>
            <w:hideMark/>
          </w:tcPr>
          <w:p w14:paraId="282F918F" w14:textId="77777777" w:rsidR="002C4D3F" w:rsidRPr="00967045" w:rsidRDefault="002C4D3F" w:rsidP="00967045">
            <w:pPr>
              <w:spacing w:line="276" w:lineRule="auto"/>
              <w:rPr>
                <w:sz w:val="20"/>
                <w:szCs w:val="20"/>
              </w:rPr>
            </w:pPr>
          </w:p>
        </w:tc>
        <w:tc>
          <w:tcPr>
            <w:tcW w:w="1300" w:type="dxa"/>
            <w:tcBorders>
              <w:top w:val="nil"/>
              <w:left w:val="nil"/>
              <w:bottom w:val="nil"/>
              <w:right w:val="nil"/>
            </w:tcBorders>
            <w:shd w:val="clear" w:color="auto" w:fill="auto"/>
            <w:noWrap/>
            <w:vAlign w:val="bottom"/>
            <w:hideMark/>
          </w:tcPr>
          <w:p w14:paraId="43EFF3F7" w14:textId="77777777" w:rsidR="002C4D3F" w:rsidRPr="00967045" w:rsidRDefault="002C4D3F" w:rsidP="00967045">
            <w:pPr>
              <w:spacing w:line="276" w:lineRule="auto"/>
              <w:rPr>
                <w:sz w:val="20"/>
                <w:szCs w:val="20"/>
              </w:rPr>
            </w:pPr>
          </w:p>
        </w:tc>
      </w:tr>
      <w:tr w:rsidR="002C4D3F" w:rsidRPr="00967045" w14:paraId="2033CE46" w14:textId="77777777" w:rsidTr="00486331">
        <w:trPr>
          <w:trHeight w:val="320"/>
        </w:trPr>
        <w:tc>
          <w:tcPr>
            <w:tcW w:w="1300" w:type="dxa"/>
            <w:tcBorders>
              <w:top w:val="nil"/>
              <w:left w:val="nil"/>
              <w:bottom w:val="nil"/>
              <w:right w:val="nil"/>
            </w:tcBorders>
            <w:shd w:val="clear" w:color="auto" w:fill="auto"/>
            <w:noWrap/>
            <w:vAlign w:val="center"/>
            <w:hideMark/>
          </w:tcPr>
          <w:p w14:paraId="2CA454AE" w14:textId="77777777" w:rsidR="002C4D3F" w:rsidRPr="00967045" w:rsidRDefault="002C4D3F" w:rsidP="00967045">
            <w:pPr>
              <w:spacing w:line="276" w:lineRule="auto"/>
              <w:rPr>
                <w:color w:val="000000"/>
                <w:sz w:val="20"/>
                <w:szCs w:val="20"/>
              </w:rPr>
            </w:pPr>
            <w:r w:rsidRPr="00967045">
              <w:rPr>
                <w:color w:val="000000" w:themeColor="text1"/>
                <w:sz w:val="20"/>
                <w:szCs w:val="20"/>
              </w:rPr>
              <w:t>WIPO</w:t>
            </w:r>
          </w:p>
        </w:tc>
        <w:tc>
          <w:tcPr>
            <w:tcW w:w="1300" w:type="dxa"/>
            <w:tcBorders>
              <w:top w:val="nil"/>
              <w:left w:val="nil"/>
              <w:bottom w:val="nil"/>
              <w:right w:val="nil"/>
            </w:tcBorders>
            <w:shd w:val="clear" w:color="auto" w:fill="auto"/>
            <w:noWrap/>
            <w:vAlign w:val="bottom"/>
            <w:hideMark/>
          </w:tcPr>
          <w:p w14:paraId="37516151" w14:textId="77777777" w:rsidR="002C4D3F" w:rsidRPr="00967045" w:rsidRDefault="002C4D3F" w:rsidP="00967045">
            <w:pPr>
              <w:spacing w:line="276" w:lineRule="auto"/>
              <w:rPr>
                <w:color w:val="000000"/>
                <w:sz w:val="20"/>
                <w:szCs w:val="20"/>
              </w:rPr>
            </w:pPr>
          </w:p>
        </w:tc>
        <w:tc>
          <w:tcPr>
            <w:tcW w:w="5350" w:type="dxa"/>
            <w:gridSpan w:val="3"/>
            <w:tcBorders>
              <w:top w:val="nil"/>
              <w:left w:val="nil"/>
              <w:bottom w:val="nil"/>
              <w:right w:val="nil"/>
            </w:tcBorders>
            <w:shd w:val="clear" w:color="auto" w:fill="auto"/>
            <w:noWrap/>
            <w:vAlign w:val="bottom"/>
            <w:hideMark/>
          </w:tcPr>
          <w:p w14:paraId="480F2C8E" w14:textId="77777777" w:rsidR="002C4D3F" w:rsidRPr="00967045" w:rsidRDefault="002C4D3F" w:rsidP="00967045">
            <w:pPr>
              <w:spacing w:line="276" w:lineRule="auto"/>
              <w:rPr>
                <w:color w:val="000000"/>
                <w:sz w:val="20"/>
                <w:szCs w:val="20"/>
              </w:rPr>
            </w:pPr>
            <w:r w:rsidRPr="00967045">
              <w:rPr>
                <w:color w:val="000000"/>
                <w:sz w:val="20"/>
                <w:szCs w:val="20"/>
              </w:rPr>
              <w:t>World Intellectual Property Organization</w:t>
            </w:r>
          </w:p>
        </w:tc>
        <w:tc>
          <w:tcPr>
            <w:tcW w:w="1300" w:type="dxa"/>
            <w:tcBorders>
              <w:top w:val="nil"/>
              <w:left w:val="nil"/>
              <w:bottom w:val="nil"/>
              <w:right w:val="nil"/>
            </w:tcBorders>
            <w:shd w:val="clear" w:color="auto" w:fill="auto"/>
            <w:noWrap/>
            <w:vAlign w:val="bottom"/>
            <w:hideMark/>
          </w:tcPr>
          <w:p w14:paraId="092D0C0C" w14:textId="77777777" w:rsidR="002C4D3F" w:rsidRPr="00967045" w:rsidRDefault="002C4D3F" w:rsidP="00967045">
            <w:pPr>
              <w:spacing w:line="276" w:lineRule="auto"/>
              <w:rPr>
                <w:color w:val="000000"/>
                <w:sz w:val="20"/>
                <w:szCs w:val="20"/>
              </w:rPr>
            </w:pPr>
          </w:p>
        </w:tc>
      </w:tr>
    </w:tbl>
    <w:p w14:paraId="7E7D29D2" w14:textId="77777777" w:rsidR="008D2BD0" w:rsidRPr="00967045" w:rsidRDefault="008D2BD0" w:rsidP="00967045">
      <w:pPr>
        <w:spacing w:after="160" w:line="276" w:lineRule="auto"/>
        <w:rPr>
          <w:color w:val="000000" w:themeColor="text1"/>
          <w:sz w:val="20"/>
          <w:szCs w:val="20"/>
        </w:rPr>
      </w:pPr>
    </w:p>
    <w:p w14:paraId="22BA47B0" w14:textId="77777777" w:rsidR="008D2BD0" w:rsidRPr="00967045" w:rsidRDefault="008D2BD0" w:rsidP="00967045">
      <w:pPr>
        <w:spacing w:after="160" w:line="276" w:lineRule="auto"/>
        <w:rPr>
          <w:color w:val="000000" w:themeColor="text1"/>
          <w:sz w:val="20"/>
          <w:szCs w:val="20"/>
        </w:rPr>
      </w:pPr>
    </w:p>
    <w:p w14:paraId="5F5D0214" w14:textId="77777777" w:rsidR="008D2BD0" w:rsidRPr="00967045" w:rsidRDefault="008D2BD0" w:rsidP="00967045">
      <w:pPr>
        <w:spacing w:after="160" w:line="276" w:lineRule="auto"/>
        <w:rPr>
          <w:color w:val="000000" w:themeColor="text1"/>
          <w:sz w:val="20"/>
          <w:szCs w:val="20"/>
        </w:rPr>
      </w:pPr>
    </w:p>
    <w:p w14:paraId="0E259CA0" w14:textId="77777777" w:rsidR="008D2BD0" w:rsidRPr="00967045" w:rsidRDefault="008D2BD0" w:rsidP="00967045">
      <w:pPr>
        <w:spacing w:after="160" w:line="276" w:lineRule="auto"/>
        <w:rPr>
          <w:color w:val="000000" w:themeColor="text1"/>
          <w:sz w:val="20"/>
          <w:szCs w:val="20"/>
        </w:rPr>
      </w:pPr>
    </w:p>
    <w:p w14:paraId="53F6540E" w14:textId="77777777" w:rsidR="008D2BD0" w:rsidRPr="00967045" w:rsidRDefault="008D2BD0" w:rsidP="00967045">
      <w:pPr>
        <w:spacing w:after="160" w:line="276" w:lineRule="auto"/>
        <w:rPr>
          <w:color w:val="000000" w:themeColor="text1"/>
          <w:sz w:val="20"/>
          <w:szCs w:val="20"/>
        </w:rPr>
      </w:pPr>
    </w:p>
    <w:p w14:paraId="2C038430" w14:textId="77777777" w:rsidR="008D2BD0" w:rsidRPr="00967045" w:rsidRDefault="008D2BD0" w:rsidP="00967045">
      <w:pPr>
        <w:spacing w:after="160" w:line="276" w:lineRule="auto"/>
        <w:rPr>
          <w:color w:val="000000" w:themeColor="text1"/>
          <w:sz w:val="20"/>
          <w:szCs w:val="20"/>
        </w:rPr>
      </w:pPr>
    </w:p>
    <w:p w14:paraId="1DF2FCE2" w14:textId="77777777" w:rsidR="008D2BD0" w:rsidRPr="00967045" w:rsidRDefault="008D2BD0" w:rsidP="00967045">
      <w:pPr>
        <w:spacing w:after="160" w:line="276" w:lineRule="auto"/>
        <w:rPr>
          <w:color w:val="000000" w:themeColor="text1"/>
          <w:sz w:val="20"/>
          <w:szCs w:val="20"/>
        </w:rPr>
      </w:pPr>
    </w:p>
    <w:p w14:paraId="0DDC1C9B" w14:textId="77777777" w:rsidR="008D2BD0" w:rsidRPr="00967045" w:rsidRDefault="008D2BD0" w:rsidP="00967045">
      <w:pPr>
        <w:spacing w:after="160" w:line="276" w:lineRule="auto"/>
        <w:rPr>
          <w:color w:val="000000" w:themeColor="text1"/>
          <w:sz w:val="20"/>
          <w:szCs w:val="20"/>
        </w:rPr>
      </w:pPr>
    </w:p>
    <w:p w14:paraId="50422A1E" w14:textId="77777777" w:rsidR="008D2BD0" w:rsidRPr="00967045" w:rsidRDefault="008D2BD0" w:rsidP="00967045">
      <w:pPr>
        <w:spacing w:after="160" w:line="276" w:lineRule="auto"/>
        <w:rPr>
          <w:color w:val="000000" w:themeColor="text1"/>
          <w:sz w:val="20"/>
          <w:szCs w:val="20"/>
        </w:rPr>
      </w:pPr>
    </w:p>
    <w:p w14:paraId="1556A980" w14:textId="77777777" w:rsidR="008D2BD0" w:rsidRPr="00967045" w:rsidRDefault="008D2BD0" w:rsidP="00967045">
      <w:pPr>
        <w:spacing w:after="160" w:line="276" w:lineRule="auto"/>
        <w:rPr>
          <w:color w:val="000000" w:themeColor="text1"/>
          <w:sz w:val="20"/>
          <w:szCs w:val="20"/>
        </w:rPr>
      </w:pPr>
    </w:p>
    <w:p w14:paraId="38B15CDB" w14:textId="77777777" w:rsidR="008D2BD0" w:rsidRPr="00967045" w:rsidRDefault="008D2BD0" w:rsidP="00967045">
      <w:pPr>
        <w:spacing w:after="160" w:line="276" w:lineRule="auto"/>
        <w:rPr>
          <w:color w:val="000000" w:themeColor="text1"/>
          <w:sz w:val="20"/>
          <w:szCs w:val="20"/>
        </w:rPr>
      </w:pPr>
    </w:p>
    <w:p w14:paraId="074410BC" w14:textId="77777777" w:rsidR="008D2BD0" w:rsidRPr="00967045" w:rsidRDefault="008D2BD0" w:rsidP="00967045">
      <w:pPr>
        <w:spacing w:after="160" w:line="276" w:lineRule="auto"/>
        <w:rPr>
          <w:color w:val="000000" w:themeColor="text1"/>
          <w:sz w:val="20"/>
          <w:szCs w:val="20"/>
        </w:rPr>
      </w:pPr>
    </w:p>
    <w:p w14:paraId="5942A13C" w14:textId="77777777" w:rsidR="008D2BD0" w:rsidRPr="00967045" w:rsidRDefault="008D2BD0" w:rsidP="00967045">
      <w:pPr>
        <w:spacing w:after="160" w:line="276" w:lineRule="auto"/>
        <w:rPr>
          <w:color w:val="000000" w:themeColor="text1"/>
          <w:sz w:val="20"/>
          <w:szCs w:val="20"/>
        </w:rPr>
      </w:pPr>
    </w:p>
    <w:p w14:paraId="6C3069B0" w14:textId="77777777" w:rsidR="008D2BD0" w:rsidRPr="00967045" w:rsidRDefault="008D2BD0" w:rsidP="00967045">
      <w:pPr>
        <w:spacing w:after="160" w:line="276" w:lineRule="auto"/>
        <w:rPr>
          <w:color w:val="000000" w:themeColor="text1"/>
          <w:sz w:val="20"/>
          <w:szCs w:val="20"/>
        </w:rPr>
      </w:pPr>
    </w:p>
    <w:p w14:paraId="18537E8D" w14:textId="77777777" w:rsidR="008D2BD0" w:rsidRPr="00967045" w:rsidRDefault="008D2BD0" w:rsidP="00967045">
      <w:pPr>
        <w:spacing w:after="160" w:line="276" w:lineRule="auto"/>
        <w:rPr>
          <w:color w:val="000000" w:themeColor="text1"/>
          <w:sz w:val="20"/>
          <w:szCs w:val="20"/>
        </w:rPr>
      </w:pPr>
    </w:p>
    <w:p w14:paraId="562A9334" w14:textId="77777777" w:rsidR="008D2BD0" w:rsidRPr="00967045" w:rsidRDefault="008D2BD0" w:rsidP="00967045">
      <w:pPr>
        <w:spacing w:after="160" w:line="276" w:lineRule="auto"/>
        <w:rPr>
          <w:color w:val="000000" w:themeColor="text1"/>
          <w:sz w:val="20"/>
          <w:szCs w:val="20"/>
        </w:rPr>
      </w:pPr>
    </w:p>
    <w:p w14:paraId="3A5E23A2" w14:textId="77777777" w:rsidR="008D2BD0" w:rsidRPr="00967045" w:rsidRDefault="008D2BD0" w:rsidP="00967045">
      <w:pPr>
        <w:spacing w:after="160" w:line="276" w:lineRule="auto"/>
        <w:rPr>
          <w:color w:val="000000" w:themeColor="text1"/>
          <w:sz w:val="20"/>
          <w:szCs w:val="20"/>
        </w:rPr>
      </w:pPr>
    </w:p>
    <w:p w14:paraId="4889CD5A" w14:textId="77777777" w:rsidR="008D2BD0" w:rsidRPr="00967045" w:rsidRDefault="008D2BD0" w:rsidP="00967045">
      <w:pPr>
        <w:spacing w:after="160" w:line="276" w:lineRule="auto"/>
        <w:rPr>
          <w:color w:val="000000" w:themeColor="text1"/>
          <w:sz w:val="20"/>
          <w:szCs w:val="20"/>
        </w:rPr>
      </w:pPr>
    </w:p>
    <w:p w14:paraId="6997C4D1" w14:textId="77777777" w:rsidR="008D2BD0" w:rsidRPr="00967045" w:rsidRDefault="008D2BD0" w:rsidP="00967045">
      <w:pPr>
        <w:spacing w:after="160" w:line="276" w:lineRule="auto"/>
        <w:rPr>
          <w:color w:val="000000" w:themeColor="text1"/>
          <w:sz w:val="20"/>
          <w:szCs w:val="20"/>
        </w:rPr>
      </w:pPr>
    </w:p>
    <w:p w14:paraId="7E667EEE" w14:textId="77777777" w:rsidR="008D2BD0" w:rsidRPr="00967045" w:rsidRDefault="008D2BD0" w:rsidP="00967045">
      <w:pPr>
        <w:spacing w:after="160" w:line="276" w:lineRule="auto"/>
        <w:rPr>
          <w:color w:val="000000" w:themeColor="text1"/>
          <w:sz w:val="20"/>
          <w:szCs w:val="20"/>
        </w:rPr>
      </w:pPr>
    </w:p>
    <w:p w14:paraId="3D207E13" w14:textId="77777777" w:rsidR="00B20F17" w:rsidRPr="00967045" w:rsidRDefault="00B20F17" w:rsidP="00967045">
      <w:pPr>
        <w:spacing w:after="160" w:line="276" w:lineRule="auto"/>
        <w:rPr>
          <w:color w:val="000000" w:themeColor="text1"/>
          <w:sz w:val="20"/>
          <w:szCs w:val="20"/>
        </w:rPr>
      </w:pPr>
    </w:p>
    <w:p w14:paraId="2291846F" w14:textId="77777777" w:rsidR="00B20F17" w:rsidRPr="00967045" w:rsidRDefault="00B20F17" w:rsidP="00967045">
      <w:pPr>
        <w:spacing w:after="160" w:line="276" w:lineRule="auto"/>
        <w:rPr>
          <w:color w:val="000000" w:themeColor="text1"/>
          <w:sz w:val="20"/>
          <w:szCs w:val="20"/>
        </w:rPr>
      </w:pPr>
    </w:p>
    <w:p w14:paraId="43924E85" w14:textId="77777777" w:rsidR="00DC13EE" w:rsidRPr="00967045" w:rsidRDefault="00DC13EE" w:rsidP="00967045">
      <w:pPr>
        <w:spacing w:after="160" w:line="276" w:lineRule="auto"/>
        <w:rPr>
          <w:color w:val="000000" w:themeColor="text1"/>
          <w:sz w:val="20"/>
          <w:szCs w:val="20"/>
        </w:rPr>
      </w:pPr>
    </w:p>
    <w:p w14:paraId="316F9161" w14:textId="77777777" w:rsidR="00252079" w:rsidRPr="00967045" w:rsidRDefault="00252079" w:rsidP="00967045">
      <w:pPr>
        <w:spacing w:after="160" w:line="276" w:lineRule="auto"/>
        <w:rPr>
          <w:color w:val="000000" w:themeColor="text1"/>
          <w:sz w:val="20"/>
          <w:szCs w:val="20"/>
        </w:rPr>
      </w:pPr>
    </w:p>
    <w:sdt>
      <w:sdtPr>
        <w:rPr>
          <w:rFonts w:eastAsia="Times New Roman" w:cs="Times New Roman"/>
          <w:b w:val="0"/>
          <w:bCs w:val="0"/>
          <w:color w:val="auto"/>
          <w:sz w:val="20"/>
          <w:szCs w:val="20"/>
        </w:rPr>
        <w:id w:val="1401325945"/>
        <w:docPartObj>
          <w:docPartGallery w:val="Table of Contents"/>
          <w:docPartUnique/>
        </w:docPartObj>
      </w:sdtPr>
      <w:sdtEndPr>
        <w:rPr>
          <w:noProof/>
        </w:rPr>
      </w:sdtEndPr>
      <w:sdtContent>
        <w:p w14:paraId="20290A4F" w14:textId="77777777" w:rsidR="00252079" w:rsidRPr="0038554B" w:rsidRDefault="000246F4" w:rsidP="00967045">
          <w:pPr>
            <w:pStyle w:val="TOCHeading"/>
            <w:rPr>
              <w:rFonts w:cs="Times New Roman"/>
              <w:sz w:val="24"/>
              <w:szCs w:val="24"/>
            </w:rPr>
          </w:pPr>
          <w:r w:rsidRPr="0038554B">
            <w:rPr>
              <w:rFonts w:cs="Times New Roman"/>
              <w:sz w:val="24"/>
              <w:szCs w:val="24"/>
            </w:rPr>
            <w:t xml:space="preserve">Table of </w:t>
          </w:r>
          <w:r w:rsidR="00252079" w:rsidRPr="0038554B">
            <w:rPr>
              <w:rFonts w:cs="Times New Roman"/>
              <w:sz w:val="24"/>
              <w:szCs w:val="24"/>
            </w:rPr>
            <w:t>Contents</w:t>
          </w:r>
        </w:p>
        <w:p w14:paraId="3CF1881D" w14:textId="77777777" w:rsidR="00F95CCF" w:rsidRDefault="00252079">
          <w:pPr>
            <w:pStyle w:val="TOC1"/>
            <w:rPr>
              <w:rFonts w:asciiTheme="minorHAnsi" w:eastAsiaTheme="minorEastAsia" w:hAnsiTheme="minorHAnsi" w:cstheme="minorBidi"/>
              <w:b w:val="0"/>
              <w:bCs w:val="0"/>
              <w:color w:val="auto"/>
            </w:rPr>
          </w:pPr>
          <w:r w:rsidRPr="00BA516D">
            <w:fldChar w:fldCharType="begin"/>
          </w:r>
          <w:r w:rsidRPr="00BA516D">
            <w:instrText xml:space="preserve"> TOC \o "1-3" \h \z \u </w:instrText>
          </w:r>
          <w:r w:rsidRPr="00BA516D">
            <w:fldChar w:fldCharType="separate"/>
          </w:r>
          <w:hyperlink w:anchor="_Toc489308427" w:history="1">
            <w:r w:rsidR="00F95CCF" w:rsidRPr="00E31D6F">
              <w:rPr>
                <w:rStyle w:val="Hyperlink"/>
              </w:rPr>
              <w:t>List of Tables</w:t>
            </w:r>
            <w:r w:rsidR="00F95CCF">
              <w:rPr>
                <w:webHidden/>
              </w:rPr>
              <w:tab/>
            </w:r>
            <w:r w:rsidR="00F95CCF">
              <w:rPr>
                <w:webHidden/>
              </w:rPr>
              <w:fldChar w:fldCharType="begin"/>
            </w:r>
            <w:r w:rsidR="00F95CCF">
              <w:rPr>
                <w:webHidden/>
              </w:rPr>
              <w:instrText xml:space="preserve"> PAGEREF _Toc489308427 \h </w:instrText>
            </w:r>
            <w:r w:rsidR="00F95CCF">
              <w:rPr>
                <w:webHidden/>
              </w:rPr>
            </w:r>
            <w:r w:rsidR="00F95CCF">
              <w:rPr>
                <w:webHidden/>
              </w:rPr>
              <w:fldChar w:fldCharType="separate"/>
            </w:r>
            <w:r w:rsidR="00F95CCF">
              <w:rPr>
                <w:webHidden/>
              </w:rPr>
              <w:t>iv</w:t>
            </w:r>
            <w:r w:rsidR="00F95CCF">
              <w:rPr>
                <w:webHidden/>
              </w:rPr>
              <w:fldChar w:fldCharType="end"/>
            </w:r>
          </w:hyperlink>
        </w:p>
        <w:p w14:paraId="18FFA504" w14:textId="77777777" w:rsidR="00F95CCF" w:rsidRDefault="001414DB">
          <w:pPr>
            <w:pStyle w:val="TOC1"/>
            <w:rPr>
              <w:rFonts w:asciiTheme="minorHAnsi" w:eastAsiaTheme="minorEastAsia" w:hAnsiTheme="minorHAnsi" w:cstheme="minorBidi"/>
              <w:b w:val="0"/>
              <w:bCs w:val="0"/>
              <w:color w:val="auto"/>
            </w:rPr>
          </w:pPr>
          <w:hyperlink w:anchor="_Toc489308428" w:history="1">
            <w:r w:rsidR="00F95CCF" w:rsidRPr="00E31D6F">
              <w:rPr>
                <w:rStyle w:val="Hyperlink"/>
              </w:rPr>
              <w:t>List of Figures</w:t>
            </w:r>
            <w:r w:rsidR="00F95CCF">
              <w:rPr>
                <w:webHidden/>
              </w:rPr>
              <w:tab/>
            </w:r>
            <w:r w:rsidR="00F95CCF">
              <w:rPr>
                <w:webHidden/>
              </w:rPr>
              <w:fldChar w:fldCharType="begin"/>
            </w:r>
            <w:r w:rsidR="00F95CCF">
              <w:rPr>
                <w:webHidden/>
              </w:rPr>
              <w:instrText xml:space="preserve"> PAGEREF _Toc489308428 \h </w:instrText>
            </w:r>
            <w:r w:rsidR="00F95CCF">
              <w:rPr>
                <w:webHidden/>
              </w:rPr>
            </w:r>
            <w:r w:rsidR="00F95CCF">
              <w:rPr>
                <w:webHidden/>
              </w:rPr>
              <w:fldChar w:fldCharType="separate"/>
            </w:r>
            <w:r w:rsidR="00F95CCF">
              <w:rPr>
                <w:webHidden/>
              </w:rPr>
              <w:t>iv</w:t>
            </w:r>
            <w:r w:rsidR="00F95CCF">
              <w:rPr>
                <w:webHidden/>
              </w:rPr>
              <w:fldChar w:fldCharType="end"/>
            </w:r>
          </w:hyperlink>
        </w:p>
        <w:p w14:paraId="226A542F" w14:textId="77777777" w:rsidR="00F95CCF" w:rsidRDefault="001414DB">
          <w:pPr>
            <w:pStyle w:val="TOC1"/>
            <w:rPr>
              <w:rFonts w:asciiTheme="minorHAnsi" w:eastAsiaTheme="minorEastAsia" w:hAnsiTheme="minorHAnsi" w:cstheme="minorBidi"/>
              <w:b w:val="0"/>
              <w:bCs w:val="0"/>
              <w:color w:val="auto"/>
            </w:rPr>
          </w:pPr>
          <w:hyperlink w:anchor="_Toc489308429" w:history="1">
            <w:r w:rsidR="00F95CCF" w:rsidRPr="00E31D6F">
              <w:rPr>
                <w:rStyle w:val="Hyperlink"/>
              </w:rPr>
              <w:t>ICT AND INFORMATION HIGHWAY DEVELOPMENT TO SUPPORT INCLUSIVE GROWTH IN A TRANSFORMATIONAL ECONOMY</w:t>
            </w:r>
            <w:r w:rsidR="00F95CCF">
              <w:rPr>
                <w:webHidden/>
              </w:rPr>
              <w:tab/>
            </w:r>
            <w:r w:rsidR="00F95CCF">
              <w:rPr>
                <w:webHidden/>
              </w:rPr>
              <w:fldChar w:fldCharType="begin"/>
            </w:r>
            <w:r w:rsidR="00F95CCF">
              <w:rPr>
                <w:webHidden/>
              </w:rPr>
              <w:instrText xml:space="preserve"> PAGEREF _Toc489308429 \h </w:instrText>
            </w:r>
            <w:r w:rsidR="00F95CCF">
              <w:rPr>
                <w:webHidden/>
              </w:rPr>
            </w:r>
            <w:r w:rsidR="00F95CCF">
              <w:rPr>
                <w:webHidden/>
              </w:rPr>
              <w:fldChar w:fldCharType="separate"/>
            </w:r>
            <w:r w:rsidR="00F95CCF">
              <w:rPr>
                <w:webHidden/>
              </w:rPr>
              <w:t>1</w:t>
            </w:r>
            <w:r w:rsidR="00F95CCF">
              <w:rPr>
                <w:webHidden/>
              </w:rPr>
              <w:fldChar w:fldCharType="end"/>
            </w:r>
          </w:hyperlink>
        </w:p>
        <w:p w14:paraId="642C5EB9" w14:textId="77777777" w:rsidR="00F95CCF" w:rsidRDefault="001414DB">
          <w:pPr>
            <w:pStyle w:val="TOC1"/>
            <w:rPr>
              <w:rFonts w:asciiTheme="minorHAnsi" w:eastAsiaTheme="minorEastAsia" w:hAnsiTheme="minorHAnsi" w:cstheme="minorBidi"/>
              <w:b w:val="0"/>
              <w:bCs w:val="0"/>
              <w:color w:val="auto"/>
            </w:rPr>
          </w:pPr>
          <w:hyperlink w:anchor="_Toc489308430" w:history="1">
            <w:r w:rsidR="00F95CCF" w:rsidRPr="00E31D6F">
              <w:rPr>
                <w:rStyle w:val="Hyperlink"/>
              </w:rPr>
              <w:t>A.</w:t>
            </w:r>
            <w:r w:rsidR="00F95CCF">
              <w:rPr>
                <w:rFonts w:asciiTheme="minorHAnsi" w:eastAsiaTheme="minorEastAsia" w:hAnsiTheme="minorHAnsi" w:cstheme="minorBidi"/>
                <w:b w:val="0"/>
                <w:bCs w:val="0"/>
                <w:color w:val="auto"/>
              </w:rPr>
              <w:tab/>
            </w:r>
            <w:r w:rsidR="00F95CCF" w:rsidRPr="00E31D6F">
              <w:rPr>
                <w:rStyle w:val="Hyperlink"/>
              </w:rPr>
              <w:t>BACKGROUND AND OVERVIEW:</w:t>
            </w:r>
            <w:r w:rsidR="00F95CCF">
              <w:rPr>
                <w:webHidden/>
              </w:rPr>
              <w:tab/>
            </w:r>
            <w:r w:rsidR="00F95CCF">
              <w:rPr>
                <w:webHidden/>
              </w:rPr>
              <w:fldChar w:fldCharType="begin"/>
            </w:r>
            <w:r w:rsidR="00F95CCF">
              <w:rPr>
                <w:webHidden/>
              </w:rPr>
              <w:instrText xml:space="preserve"> PAGEREF _Toc489308430 \h </w:instrText>
            </w:r>
            <w:r w:rsidR="00F95CCF">
              <w:rPr>
                <w:webHidden/>
              </w:rPr>
            </w:r>
            <w:r w:rsidR="00F95CCF">
              <w:rPr>
                <w:webHidden/>
              </w:rPr>
              <w:fldChar w:fldCharType="separate"/>
            </w:r>
            <w:r w:rsidR="00F95CCF">
              <w:rPr>
                <w:webHidden/>
              </w:rPr>
              <w:t>1</w:t>
            </w:r>
            <w:r w:rsidR="00F95CCF">
              <w:rPr>
                <w:webHidden/>
              </w:rPr>
              <w:fldChar w:fldCharType="end"/>
            </w:r>
          </w:hyperlink>
        </w:p>
        <w:p w14:paraId="153ABC45" w14:textId="77777777" w:rsidR="00F95CCF" w:rsidRDefault="001414DB">
          <w:pPr>
            <w:pStyle w:val="TOC1"/>
            <w:rPr>
              <w:rFonts w:asciiTheme="minorHAnsi" w:eastAsiaTheme="minorEastAsia" w:hAnsiTheme="minorHAnsi" w:cstheme="minorBidi"/>
              <w:b w:val="0"/>
              <w:bCs w:val="0"/>
              <w:color w:val="auto"/>
            </w:rPr>
          </w:pPr>
          <w:hyperlink w:anchor="_Toc489308431" w:history="1">
            <w:r w:rsidR="00F95CCF" w:rsidRPr="00E31D6F">
              <w:rPr>
                <w:rStyle w:val="Hyperlink"/>
              </w:rPr>
              <w:t>B. PROGRESS IN SCIENCE AND TECHNOLOGY, THE PERFORMANCE OF THE ICT SECTOR AND EMERGING ISSUES FOR BD 2041 VISION OF ICT</w:t>
            </w:r>
            <w:r w:rsidR="00F95CCF">
              <w:rPr>
                <w:webHidden/>
              </w:rPr>
              <w:tab/>
            </w:r>
            <w:r w:rsidR="00F95CCF">
              <w:rPr>
                <w:webHidden/>
              </w:rPr>
              <w:fldChar w:fldCharType="begin"/>
            </w:r>
            <w:r w:rsidR="00F95CCF">
              <w:rPr>
                <w:webHidden/>
              </w:rPr>
              <w:instrText xml:space="preserve"> PAGEREF _Toc489308431 \h </w:instrText>
            </w:r>
            <w:r w:rsidR="00F95CCF">
              <w:rPr>
                <w:webHidden/>
              </w:rPr>
            </w:r>
            <w:r w:rsidR="00F95CCF">
              <w:rPr>
                <w:webHidden/>
              </w:rPr>
              <w:fldChar w:fldCharType="separate"/>
            </w:r>
            <w:r w:rsidR="00F95CCF">
              <w:rPr>
                <w:webHidden/>
              </w:rPr>
              <w:t>3</w:t>
            </w:r>
            <w:r w:rsidR="00F95CCF">
              <w:rPr>
                <w:webHidden/>
              </w:rPr>
              <w:fldChar w:fldCharType="end"/>
            </w:r>
          </w:hyperlink>
        </w:p>
        <w:p w14:paraId="09556D79" w14:textId="77777777" w:rsidR="00F95CCF" w:rsidRDefault="001414DB">
          <w:pPr>
            <w:pStyle w:val="TOC2"/>
            <w:rPr>
              <w:rFonts w:eastAsiaTheme="minorEastAsia" w:cstheme="minorBidi"/>
              <w:noProof/>
              <w:sz w:val="24"/>
              <w:szCs w:val="24"/>
            </w:rPr>
          </w:pPr>
          <w:hyperlink w:anchor="_Toc489308432" w:history="1">
            <w:r w:rsidR="00F95CCF" w:rsidRPr="00E31D6F">
              <w:rPr>
                <w:rStyle w:val="Hyperlink"/>
                <w:rFonts w:ascii="Times New Roman" w:hAnsi="Times New Roman"/>
                <w:noProof/>
              </w:rPr>
              <w:t>National Science and Technology Policy (NSTP):</w:t>
            </w:r>
            <w:r w:rsidR="00F95CCF">
              <w:rPr>
                <w:noProof/>
                <w:webHidden/>
              </w:rPr>
              <w:tab/>
            </w:r>
            <w:r w:rsidR="00F95CCF">
              <w:rPr>
                <w:noProof/>
                <w:webHidden/>
              </w:rPr>
              <w:fldChar w:fldCharType="begin"/>
            </w:r>
            <w:r w:rsidR="00F95CCF">
              <w:rPr>
                <w:noProof/>
                <w:webHidden/>
              </w:rPr>
              <w:instrText xml:space="preserve"> PAGEREF _Toc489308432 \h </w:instrText>
            </w:r>
            <w:r w:rsidR="00F95CCF">
              <w:rPr>
                <w:noProof/>
                <w:webHidden/>
              </w:rPr>
            </w:r>
            <w:r w:rsidR="00F95CCF">
              <w:rPr>
                <w:noProof/>
                <w:webHidden/>
              </w:rPr>
              <w:fldChar w:fldCharType="separate"/>
            </w:r>
            <w:r w:rsidR="00F95CCF">
              <w:rPr>
                <w:noProof/>
                <w:webHidden/>
              </w:rPr>
              <w:t>3</w:t>
            </w:r>
            <w:r w:rsidR="00F95CCF">
              <w:rPr>
                <w:noProof/>
                <w:webHidden/>
              </w:rPr>
              <w:fldChar w:fldCharType="end"/>
            </w:r>
          </w:hyperlink>
        </w:p>
        <w:p w14:paraId="2D557C98" w14:textId="77777777" w:rsidR="00F95CCF" w:rsidRDefault="001414DB">
          <w:pPr>
            <w:pStyle w:val="TOC2"/>
            <w:rPr>
              <w:rFonts w:eastAsiaTheme="minorEastAsia" w:cstheme="minorBidi"/>
              <w:noProof/>
              <w:sz w:val="24"/>
              <w:szCs w:val="24"/>
            </w:rPr>
          </w:pPr>
          <w:hyperlink w:anchor="_Toc489308433" w:history="1">
            <w:r w:rsidR="00F95CCF" w:rsidRPr="00E31D6F">
              <w:rPr>
                <w:rStyle w:val="Hyperlink"/>
                <w:rFonts w:ascii="Times New Roman" w:hAnsi="Times New Roman"/>
                <w:noProof/>
              </w:rPr>
              <w:t>Emerging issues and challenges:</w:t>
            </w:r>
            <w:r w:rsidR="00F95CCF">
              <w:rPr>
                <w:noProof/>
                <w:webHidden/>
              </w:rPr>
              <w:tab/>
            </w:r>
            <w:r w:rsidR="00F95CCF">
              <w:rPr>
                <w:noProof/>
                <w:webHidden/>
              </w:rPr>
              <w:fldChar w:fldCharType="begin"/>
            </w:r>
            <w:r w:rsidR="00F95CCF">
              <w:rPr>
                <w:noProof/>
                <w:webHidden/>
              </w:rPr>
              <w:instrText xml:space="preserve"> PAGEREF _Toc489308433 \h </w:instrText>
            </w:r>
            <w:r w:rsidR="00F95CCF">
              <w:rPr>
                <w:noProof/>
                <w:webHidden/>
              </w:rPr>
            </w:r>
            <w:r w:rsidR="00F95CCF">
              <w:rPr>
                <w:noProof/>
                <w:webHidden/>
              </w:rPr>
              <w:fldChar w:fldCharType="separate"/>
            </w:r>
            <w:r w:rsidR="00F95CCF">
              <w:rPr>
                <w:noProof/>
                <w:webHidden/>
              </w:rPr>
              <w:t>4</w:t>
            </w:r>
            <w:r w:rsidR="00F95CCF">
              <w:rPr>
                <w:noProof/>
                <w:webHidden/>
              </w:rPr>
              <w:fldChar w:fldCharType="end"/>
            </w:r>
          </w:hyperlink>
        </w:p>
        <w:p w14:paraId="4399B18E" w14:textId="738D69DE" w:rsidR="00F95CCF" w:rsidRDefault="001414DB">
          <w:pPr>
            <w:pStyle w:val="TOC2"/>
            <w:rPr>
              <w:rFonts w:eastAsiaTheme="minorEastAsia" w:cstheme="minorBidi"/>
              <w:noProof/>
              <w:sz w:val="24"/>
              <w:szCs w:val="24"/>
            </w:rPr>
          </w:pPr>
          <w:hyperlink w:anchor="_Toc489308434" w:history="1">
            <w:r w:rsidR="00F95CCF" w:rsidRPr="00E31D6F">
              <w:rPr>
                <w:rStyle w:val="Hyperlink"/>
                <w:rFonts w:ascii="Times New Roman" w:hAnsi="Times New Roman"/>
                <w:noProof/>
              </w:rPr>
              <w:t>Bangladesh and the Global Innovation Scene:</w:t>
            </w:r>
            <w:r w:rsidR="00F30C12">
              <w:rPr>
                <w:rStyle w:val="Hyperlink"/>
                <w:rFonts w:ascii="Times New Roman" w:hAnsi="Times New Roman"/>
                <w:noProof/>
              </w:rPr>
              <w:t xml:space="preserve"> Focus on ICT</w:t>
            </w:r>
            <w:r w:rsidR="00F95CCF">
              <w:rPr>
                <w:noProof/>
                <w:webHidden/>
              </w:rPr>
              <w:tab/>
            </w:r>
            <w:r w:rsidR="00F95CCF">
              <w:rPr>
                <w:noProof/>
                <w:webHidden/>
              </w:rPr>
              <w:fldChar w:fldCharType="begin"/>
            </w:r>
            <w:r w:rsidR="00F95CCF">
              <w:rPr>
                <w:noProof/>
                <w:webHidden/>
              </w:rPr>
              <w:instrText xml:space="preserve"> PAGEREF _Toc489308434 \h </w:instrText>
            </w:r>
            <w:r w:rsidR="00F95CCF">
              <w:rPr>
                <w:noProof/>
                <w:webHidden/>
              </w:rPr>
            </w:r>
            <w:r w:rsidR="00F95CCF">
              <w:rPr>
                <w:noProof/>
                <w:webHidden/>
              </w:rPr>
              <w:fldChar w:fldCharType="separate"/>
            </w:r>
            <w:r w:rsidR="00F95CCF">
              <w:rPr>
                <w:noProof/>
                <w:webHidden/>
              </w:rPr>
              <w:t>6</w:t>
            </w:r>
            <w:r w:rsidR="00F95CCF">
              <w:rPr>
                <w:noProof/>
                <w:webHidden/>
              </w:rPr>
              <w:fldChar w:fldCharType="end"/>
            </w:r>
          </w:hyperlink>
        </w:p>
        <w:p w14:paraId="7A3D625C" w14:textId="77777777" w:rsidR="00F95CCF" w:rsidRDefault="001414DB">
          <w:pPr>
            <w:pStyle w:val="TOC1"/>
            <w:rPr>
              <w:rFonts w:asciiTheme="minorHAnsi" w:eastAsiaTheme="minorEastAsia" w:hAnsiTheme="minorHAnsi" w:cstheme="minorBidi"/>
              <w:b w:val="0"/>
              <w:bCs w:val="0"/>
              <w:color w:val="auto"/>
            </w:rPr>
          </w:pPr>
          <w:hyperlink w:anchor="_Toc489308435" w:history="1">
            <w:r w:rsidR="00F95CCF" w:rsidRPr="00E31D6F">
              <w:rPr>
                <w:rStyle w:val="Hyperlink"/>
              </w:rPr>
              <w:t>C. 2041 PERSPECTIVE PLAN VISION, THE REQUIRED OBJECTIVES OF THE ICT SECTOR AND THE FUTURE</w:t>
            </w:r>
            <w:r w:rsidR="00F95CCF">
              <w:rPr>
                <w:webHidden/>
              </w:rPr>
              <w:tab/>
            </w:r>
            <w:r w:rsidR="00F95CCF">
              <w:rPr>
                <w:webHidden/>
              </w:rPr>
              <w:fldChar w:fldCharType="begin"/>
            </w:r>
            <w:r w:rsidR="00F95CCF">
              <w:rPr>
                <w:webHidden/>
              </w:rPr>
              <w:instrText xml:space="preserve"> PAGEREF _Toc489308435 \h </w:instrText>
            </w:r>
            <w:r w:rsidR="00F95CCF">
              <w:rPr>
                <w:webHidden/>
              </w:rPr>
            </w:r>
            <w:r w:rsidR="00F95CCF">
              <w:rPr>
                <w:webHidden/>
              </w:rPr>
              <w:fldChar w:fldCharType="separate"/>
            </w:r>
            <w:r w:rsidR="00F95CCF">
              <w:rPr>
                <w:webHidden/>
              </w:rPr>
              <w:t>10</w:t>
            </w:r>
            <w:r w:rsidR="00F95CCF">
              <w:rPr>
                <w:webHidden/>
              </w:rPr>
              <w:fldChar w:fldCharType="end"/>
            </w:r>
          </w:hyperlink>
        </w:p>
        <w:p w14:paraId="1FF35218" w14:textId="77777777" w:rsidR="00F95CCF" w:rsidRDefault="001414DB">
          <w:pPr>
            <w:pStyle w:val="TOC2"/>
            <w:rPr>
              <w:rFonts w:eastAsiaTheme="minorEastAsia" w:cstheme="minorBidi"/>
              <w:noProof/>
              <w:sz w:val="24"/>
              <w:szCs w:val="24"/>
            </w:rPr>
          </w:pPr>
          <w:hyperlink w:anchor="_Toc489308436" w:history="1">
            <w:r w:rsidR="00F95CCF" w:rsidRPr="00E31D6F">
              <w:rPr>
                <w:rStyle w:val="Hyperlink"/>
                <w:rFonts w:ascii="Times New Roman" w:hAnsi="Times New Roman"/>
                <w:noProof/>
              </w:rPr>
              <w:t>Defining and charting the ICT sub-system in Bangladesh:</w:t>
            </w:r>
            <w:r w:rsidR="00F95CCF">
              <w:rPr>
                <w:noProof/>
                <w:webHidden/>
              </w:rPr>
              <w:tab/>
            </w:r>
            <w:r w:rsidR="00F95CCF">
              <w:rPr>
                <w:noProof/>
                <w:webHidden/>
              </w:rPr>
              <w:fldChar w:fldCharType="begin"/>
            </w:r>
            <w:r w:rsidR="00F95CCF">
              <w:rPr>
                <w:noProof/>
                <w:webHidden/>
              </w:rPr>
              <w:instrText xml:space="preserve"> PAGEREF _Toc489308436 \h </w:instrText>
            </w:r>
            <w:r w:rsidR="00F95CCF">
              <w:rPr>
                <w:noProof/>
                <w:webHidden/>
              </w:rPr>
            </w:r>
            <w:r w:rsidR="00F95CCF">
              <w:rPr>
                <w:noProof/>
                <w:webHidden/>
              </w:rPr>
              <w:fldChar w:fldCharType="separate"/>
            </w:r>
            <w:r w:rsidR="00F95CCF">
              <w:rPr>
                <w:noProof/>
                <w:webHidden/>
              </w:rPr>
              <w:t>10</w:t>
            </w:r>
            <w:r w:rsidR="00F95CCF">
              <w:rPr>
                <w:noProof/>
                <w:webHidden/>
              </w:rPr>
              <w:fldChar w:fldCharType="end"/>
            </w:r>
          </w:hyperlink>
        </w:p>
        <w:p w14:paraId="54A12122" w14:textId="77777777" w:rsidR="00F95CCF" w:rsidRDefault="001414DB">
          <w:pPr>
            <w:pStyle w:val="TOC3"/>
            <w:tabs>
              <w:tab w:val="right" w:leader="dot" w:pos="9350"/>
            </w:tabs>
            <w:rPr>
              <w:rFonts w:eastAsiaTheme="minorEastAsia" w:cstheme="minorBidi"/>
              <w:i w:val="0"/>
              <w:iCs w:val="0"/>
              <w:noProof/>
              <w:sz w:val="24"/>
              <w:szCs w:val="24"/>
            </w:rPr>
          </w:pPr>
          <w:hyperlink w:anchor="_Toc489308437" w:history="1">
            <w:r w:rsidR="00F95CCF" w:rsidRPr="00E31D6F">
              <w:rPr>
                <w:rStyle w:val="Hyperlink"/>
                <w:rFonts w:ascii="Times New Roman" w:hAnsi="Times New Roman"/>
                <w:noProof/>
              </w:rPr>
              <w:t>WPIIS Classification:</w:t>
            </w:r>
            <w:r w:rsidR="00F95CCF">
              <w:rPr>
                <w:noProof/>
                <w:webHidden/>
              </w:rPr>
              <w:tab/>
            </w:r>
            <w:r w:rsidR="00F95CCF">
              <w:rPr>
                <w:noProof/>
                <w:webHidden/>
              </w:rPr>
              <w:fldChar w:fldCharType="begin"/>
            </w:r>
            <w:r w:rsidR="00F95CCF">
              <w:rPr>
                <w:noProof/>
                <w:webHidden/>
              </w:rPr>
              <w:instrText xml:space="preserve"> PAGEREF _Toc489308437 \h </w:instrText>
            </w:r>
            <w:r w:rsidR="00F95CCF">
              <w:rPr>
                <w:noProof/>
                <w:webHidden/>
              </w:rPr>
            </w:r>
            <w:r w:rsidR="00F95CCF">
              <w:rPr>
                <w:noProof/>
                <w:webHidden/>
              </w:rPr>
              <w:fldChar w:fldCharType="separate"/>
            </w:r>
            <w:r w:rsidR="00F95CCF">
              <w:rPr>
                <w:noProof/>
                <w:webHidden/>
              </w:rPr>
              <w:t>10</w:t>
            </w:r>
            <w:r w:rsidR="00F95CCF">
              <w:rPr>
                <w:noProof/>
                <w:webHidden/>
              </w:rPr>
              <w:fldChar w:fldCharType="end"/>
            </w:r>
          </w:hyperlink>
        </w:p>
        <w:p w14:paraId="4480FAF4" w14:textId="77777777" w:rsidR="00F95CCF" w:rsidRDefault="001414DB">
          <w:pPr>
            <w:pStyle w:val="TOC3"/>
            <w:tabs>
              <w:tab w:val="right" w:leader="dot" w:pos="9350"/>
            </w:tabs>
            <w:rPr>
              <w:rFonts w:eastAsiaTheme="minorEastAsia" w:cstheme="minorBidi"/>
              <w:i w:val="0"/>
              <w:iCs w:val="0"/>
              <w:noProof/>
              <w:sz w:val="24"/>
              <w:szCs w:val="24"/>
            </w:rPr>
          </w:pPr>
          <w:hyperlink w:anchor="_Toc489308438" w:history="1">
            <w:r w:rsidR="00F95CCF" w:rsidRPr="00E31D6F">
              <w:rPr>
                <w:rStyle w:val="Hyperlink"/>
                <w:rFonts w:ascii="Times New Roman" w:hAnsi="Times New Roman"/>
                <w:noProof/>
              </w:rPr>
              <w:t>ICT Sectors in Bangladesh – Identification and analysis of sub-sectors of ICT in Bangladesh and trends in the ICT industry. Identification of economy wide linkages between the above sectors and between these sectors and the rest of the economy:</w:t>
            </w:r>
            <w:r w:rsidR="00F95CCF">
              <w:rPr>
                <w:noProof/>
                <w:webHidden/>
              </w:rPr>
              <w:tab/>
            </w:r>
            <w:r w:rsidR="00F95CCF">
              <w:rPr>
                <w:noProof/>
                <w:webHidden/>
              </w:rPr>
              <w:fldChar w:fldCharType="begin"/>
            </w:r>
            <w:r w:rsidR="00F95CCF">
              <w:rPr>
                <w:noProof/>
                <w:webHidden/>
              </w:rPr>
              <w:instrText xml:space="preserve"> PAGEREF _Toc489308438 \h </w:instrText>
            </w:r>
            <w:r w:rsidR="00F95CCF">
              <w:rPr>
                <w:noProof/>
                <w:webHidden/>
              </w:rPr>
            </w:r>
            <w:r w:rsidR="00F95CCF">
              <w:rPr>
                <w:noProof/>
                <w:webHidden/>
              </w:rPr>
              <w:fldChar w:fldCharType="separate"/>
            </w:r>
            <w:r w:rsidR="00F95CCF">
              <w:rPr>
                <w:noProof/>
                <w:webHidden/>
              </w:rPr>
              <w:t>12</w:t>
            </w:r>
            <w:r w:rsidR="00F95CCF">
              <w:rPr>
                <w:noProof/>
                <w:webHidden/>
              </w:rPr>
              <w:fldChar w:fldCharType="end"/>
            </w:r>
          </w:hyperlink>
        </w:p>
        <w:p w14:paraId="2328482C" w14:textId="77777777" w:rsidR="00F95CCF" w:rsidRDefault="001414DB">
          <w:pPr>
            <w:pStyle w:val="TOC3"/>
            <w:tabs>
              <w:tab w:val="right" w:leader="dot" w:pos="9350"/>
            </w:tabs>
            <w:rPr>
              <w:rFonts w:eastAsiaTheme="minorEastAsia" w:cstheme="minorBidi"/>
              <w:i w:val="0"/>
              <w:iCs w:val="0"/>
              <w:noProof/>
              <w:sz w:val="24"/>
              <w:szCs w:val="24"/>
            </w:rPr>
          </w:pPr>
          <w:hyperlink w:anchor="_Toc489308439" w:history="1">
            <w:r w:rsidR="00F95CCF" w:rsidRPr="00E31D6F">
              <w:rPr>
                <w:rStyle w:val="Hyperlink"/>
                <w:rFonts w:ascii="Times New Roman" w:hAnsi="Times New Roman"/>
                <w:noProof/>
              </w:rPr>
              <w:t>Private Sector contributions and prospects:</w:t>
            </w:r>
            <w:r w:rsidR="00F95CCF">
              <w:rPr>
                <w:noProof/>
                <w:webHidden/>
              </w:rPr>
              <w:tab/>
            </w:r>
            <w:r w:rsidR="00F95CCF">
              <w:rPr>
                <w:noProof/>
                <w:webHidden/>
              </w:rPr>
              <w:fldChar w:fldCharType="begin"/>
            </w:r>
            <w:r w:rsidR="00F95CCF">
              <w:rPr>
                <w:noProof/>
                <w:webHidden/>
              </w:rPr>
              <w:instrText xml:space="preserve"> PAGEREF _Toc489308439 \h </w:instrText>
            </w:r>
            <w:r w:rsidR="00F95CCF">
              <w:rPr>
                <w:noProof/>
                <w:webHidden/>
              </w:rPr>
            </w:r>
            <w:r w:rsidR="00F95CCF">
              <w:rPr>
                <w:noProof/>
                <w:webHidden/>
              </w:rPr>
              <w:fldChar w:fldCharType="separate"/>
            </w:r>
            <w:r w:rsidR="00F95CCF">
              <w:rPr>
                <w:noProof/>
                <w:webHidden/>
              </w:rPr>
              <w:t>24</w:t>
            </w:r>
            <w:r w:rsidR="00F95CCF">
              <w:rPr>
                <w:noProof/>
                <w:webHidden/>
              </w:rPr>
              <w:fldChar w:fldCharType="end"/>
            </w:r>
          </w:hyperlink>
        </w:p>
        <w:p w14:paraId="5B65782E" w14:textId="77777777" w:rsidR="00F95CCF" w:rsidRDefault="001414DB">
          <w:pPr>
            <w:pStyle w:val="TOC3"/>
            <w:tabs>
              <w:tab w:val="right" w:leader="dot" w:pos="9350"/>
            </w:tabs>
            <w:rPr>
              <w:rFonts w:eastAsiaTheme="minorEastAsia" w:cstheme="minorBidi"/>
              <w:i w:val="0"/>
              <w:iCs w:val="0"/>
              <w:noProof/>
              <w:sz w:val="24"/>
              <w:szCs w:val="24"/>
            </w:rPr>
          </w:pPr>
          <w:hyperlink w:anchor="_Toc489308440" w:history="1">
            <w:r w:rsidR="00F95CCF" w:rsidRPr="00E31D6F">
              <w:rPr>
                <w:rStyle w:val="Hyperlink"/>
                <w:rFonts w:ascii="Times New Roman" w:hAnsi="Times New Roman"/>
                <w:noProof/>
              </w:rPr>
              <w:t>Export Promotion Bureau Program:</w:t>
            </w:r>
            <w:r w:rsidR="00F95CCF">
              <w:rPr>
                <w:noProof/>
                <w:webHidden/>
              </w:rPr>
              <w:tab/>
            </w:r>
            <w:r w:rsidR="00F95CCF">
              <w:rPr>
                <w:noProof/>
                <w:webHidden/>
              </w:rPr>
              <w:fldChar w:fldCharType="begin"/>
            </w:r>
            <w:r w:rsidR="00F95CCF">
              <w:rPr>
                <w:noProof/>
                <w:webHidden/>
              </w:rPr>
              <w:instrText xml:space="preserve"> PAGEREF _Toc489308440 \h </w:instrText>
            </w:r>
            <w:r w:rsidR="00F95CCF">
              <w:rPr>
                <w:noProof/>
                <w:webHidden/>
              </w:rPr>
            </w:r>
            <w:r w:rsidR="00F95CCF">
              <w:rPr>
                <w:noProof/>
                <w:webHidden/>
              </w:rPr>
              <w:fldChar w:fldCharType="separate"/>
            </w:r>
            <w:r w:rsidR="00F95CCF">
              <w:rPr>
                <w:noProof/>
                <w:webHidden/>
              </w:rPr>
              <w:t>24</w:t>
            </w:r>
            <w:r w:rsidR="00F95CCF">
              <w:rPr>
                <w:noProof/>
                <w:webHidden/>
              </w:rPr>
              <w:fldChar w:fldCharType="end"/>
            </w:r>
          </w:hyperlink>
        </w:p>
        <w:p w14:paraId="5EC05F64" w14:textId="77777777" w:rsidR="00F95CCF" w:rsidRDefault="001414DB">
          <w:pPr>
            <w:pStyle w:val="TOC3"/>
            <w:tabs>
              <w:tab w:val="right" w:leader="dot" w:pos="9350"/>
            </w:tabs>
            <w:rPr>
              <w:rFonts w:eastAsiaTheme="minorEastAsia" w:cstheme="minorBidi"/>
              <w:i w:val="0"/>
              <w:iCs w:val="0"/>
              <w:noProof/>
              <w:sz w:val="24"/>
              <w:szCs w:val="24"/>
            </w:rPr>
          </w:pPr>
          <w:hyperlink w:anchor="_Toc489308441" w:history="1">
            <w:r w:rsidR="00F95CCF" w:rsidRPr="00E31D6F">
              <w:rPr>
                <w:rStyle w:val="Hyperlink"/>
                <w:rFonts w:ascii="Times New Roman" w:hAnsi="Times New Roman"/>
                <w:noProof/>
              </w:rPr>
              <w:t>National Innovation System (NIS), Sectoral Innovation Sub-System (SISS), Augmented National Innovation System (ANIS), Social Learning and Complexity:</w:t>
            </w:r>
            <w:r w:rsidR="00F95CCF">
              <w:rPr>
                <w:noProof/>
                <w:webHidden/>
              </w:rPr>
              <w:tab/>
            </w:r>
            <w:r w:rsidR="00F95CCF">
              <w:rPr>
                <w:noProof/>
                <w:webHidden/>
              </w:rPr>
              <w:fldChar w:fldCharType="begin"/>
            </w:r>
            <w:r w:rsidR="00F95CCF">
              <w:rPr>
                <w:noProof/>
                <w:webHidden/>
              </w:rPr>
              <w:instrText xml:space="preserve"> PAGEREF _Toc489308441 \h </w:instrText>
            </w:r>
            <w:r w:rsidR="00F95CCF">
              <w:rPr>
                <w:noProof/>
                <w:webHidden/>
              </w:rPr>
            </w:r>
            <w:r w:rsidR="00F95CCF">
              <w:rPr>
                <w:noProof/>
                <w:webHidden/>
              </w:rPr>
              <w:fldChar w:fldCharType="separate"/>
            </w:r>
            <w:r w:rsidR="00F95CCF">
              <w:rPr>
                <w:noProof/>
                <w:webHidden/>
              </w:rPr>
              <w:t>29</w:t>
            </w:r>
            <w:r w:rsidR="00F95CCF">
              <w:rPr>
                <w:noProof/>
                <w:webHidden/>
              </w:rPr>
              <w:fldChar w:fldCharType="end"/>
            </w:r>
          </w:hyperlink>
        </w:p>
        <w:p w14:paraId="151861A3" w14:textId="77777777" w:rsidR="00F95CCF" w:rsidRDefault="001414DB">
          <w:pPr>
            <w:pStyle w:val="TOC3"/>
            <w:tabs>
              <w:tab w:val="right" w:leader="dot" w:pos="9350"/>
            </w:tabs>
            <w:rPr>
              <w:rFonts w:eastAsiaTheme="minorEastAsia" w:cstheme="minorBidi"/>
              <w:i w:val="0"/>
              <w:iCs w:val="0"/>
              <w:noProof/>
              <w:sz w:val="24"/>
              <w:szCs w:val="24"/>
            </w:rPr>
          </w:pPr>
          <w:hyperlink w:anchor="_Toc489308442" w:history="1">
            <w:r w:rsidR="00F95CCF" w:rsidRPr="00E31D6F">
              <w:rPr>
                <w:rStyle w:val="Hyperlink"/>
                <w:rFonts w:ascii="Times New Roman" w:hAnsi="Times New Roman"/>
                <w:noProof/>
                <w:lang w:val="en-GB"/>
              </w:rPr>
              <w:t>An Augmented NIS for Bangladesh and the linkages between ICT industry and science: the Chinese example and prospects for BNIS by 2041:</w:t>
            </w:r>
            <w:r w:rsidR="00F95CCF">
              <w:rPr>
                <w:noProof/>
                <w:webHidden/>
              </w:rPr>
              <w:tab/>
            </w:r>
            <w:r w:rsidR="00F95CCF">
              <w:rPr>
                <w:noProof/>
                <w:webHidden/>
              </w:rPr>
              <w:fldChar w:fldCharType="begin"/>
            </w:r>
            <w:r w:rsidR="00F95CCF">
              <w:rPr>
                <w:noProof/>
                <w:webHidden/>
              </w:rPr>
              <w:instrText xml:space="preserve"> PAGEREF _Toc489308442 \h </w:instrText>
            </w:r>
            <w:r w:rsidR="00F95CCF">
              <w:rPr>
                <w:noProof/>
                <w:webHidden/>
              </w:rPr>
            </w:r>
            <w:r w:rsidR="00F95CCF">
              <w:rPr>
                <w:noProof/>
                <w:webHidden/>
              </w:rPr>
              <w:fldChar w:fldCharType="separate"/>
            </w:r>
            <w:r w:rsidR="00F95CCF">
              <w:rPr>
                <w:noProof/>
                <w:webHidden/>
              </w:rPr>
              <w:t>30</w:t>
            </w:r>
            <w:r w:rsidR="00F95CCF">
              <w:rPr>
                <w:noProof/>
                <w:webHidden/>
              </w:rPr>
              <w:fldChar w:fldCharType="end"/>
            </w:r>
          </w:hyperlink>
        </w:p>
        <w:p w14:paraId="636669AD" w14:textId="77777777" w:rsidR="00F95CCF" w:rsidRDefault="001414DB">
          <w:pPr>
            <w:pStyle w:val="TOC1"/>
            <w:rPr>
              <w:rFonts w:asciiTheme="minorHAnsi" w:eastAsiaTheme="minorEastAsia" w:hAnsiTheme="minorHAnsi" w:cstheme="minorBidi"/>
              <w:b w:val="0"/>
              <w:bCs w:val="0"/>
              <w:color w:val="auto"/>
            </w:rPr>
          </w:pPr>
          <w:hyperlink w:anchor="_Toc489308443" w:history="1">
            <w:r w:rsidR="00F95CCF" w:rsidRPr="00E31D6F">
              <w:rPr>
                <w:rStyle w:val="Hyperlink"/>
              </w:rPr>
              <w:t>D. PROJECTIONS AND STRATEGY POLICY SPACE: OPTIMAL ICT SECTORAL POLICIES FOR INVESTMENT AND INSTITUTIONAL DEVELOPMENT, GIVEN THE PERSPECTIVE PLAN’S NATIONAL ECONOMIC OBJECTIVES TO BE REACHED BY 2041</w:t>
            </w:r>
            <w:r w:rsidR="00F95CCF">
              <w:rPr>
                <w:webHidden/>
              </w:rPr>
              <w:tab/>
            </w:r>
            <w:r w:rsidR="00F95CCF">
              <w:rPr>
                <w:webHidden/>
              </w:rPr>
              <w:fldChar w:fldCharType="begin"/>
            </w:r>
            <w:r w:rsidR="00F95CCF">
              <w:rPr>
                <w:webHidden/>
              </w:rPr>
              <w:instrText xml:space="preserve"> PAGEREF _Toc489308443 \h </w:instrText>
            </w:r>
            <w:r w:rsidR="00F95CCF">
              <w:rPr>
                <w:webHidden/>
              </w:rPr>
            </w:r>
            <w:r w:rsidR="00F95CCF">
              <w:rPr>
                <w:webHidden/>
              </w:rPr>
              <w:fldChar w:fldCharType="separate"/>
            </w:r>
            <w:r w:rsidR="00F95CCF">
              <w:rPr>
                <w:webHidden/>
              </w:rPr>
              <w:t>33</w:t>
            </w:r>
            <w:r w:rsidR="00F95CCF">
              <w:rPr>
                <w:webHidden/>
              </w:rPr>
              <w:fldChar w:fldCharType="end"/>
            </w:r>
          </w:hyperlink>
        </w:p>
        <w:p w14:paraId="6AF10C47" w14:textId="77777777" w:rsidR="00F95CCF" w:rsidRDefault="001414DB">
          <w:pPr>
            <w:pStyle w:val="TOC2"/>
            <w:rPr>
              <w:rFonts w:eastAsiaTheme="minorEastAsia" w:cstheme="minorBidi"/>
              <w:noProof/>
              <w:sz w:val="24"/>
              <w:szCs w:val="24"/>
            </w:rPr>
          </w:pPr>
          <w:hyperlink w:anchor="_Toc489308444" w:history="1">
            <w:r w:rsidR="00F95CCF" w:rsidRPr="00E31D6F">
              <w:rPr>
                <w:rStyle w:val="Hyperlink"/>
                <w:rFonts w:ascii="Times New Roman" w:hAnsi="Times New Roman"/>
                <w:noProof/>
              </w:rPr>
              <w:t>Policy priorities from a strategic Perspective and investment requirement:</w:t>
            </w:r>
            <w:r w:rsidR="00F95CCF">
              <w:rPr>
                <w:noProof/>
                <w:webHidden/>
              </w:rPr>
              <w:tab/>
            </w:r>
            <w:r w:rsidR="00F95CCF">
              <w:rPr>
                <w:noProof/>
                <w:webHidden/>
              </w:rPr>
              <w:fldChar w:fldCharType="begin"/>
            </w:r>
            <w:r w:rsidR="00F95CCF">
              <w:rPr>
                <w:noProof/>
                <w:webHidden/>
              </w:rPr>
              <w:instrText xml:space="preserve"> PAGEREF _Toc489308444 \h </w:instrText>
            </w:r>
            <w:r w:rsidR="00F95CCF">
              <w:rPr>
                <w:noProof/>
                <w:webHidden/>
              </w:rPr>
            </w:r>
            <w:r w:rsidR="00F95CCF">
              <w:rPr>
                <w:noProof/>
                <w:webHidden/>
              </w:rPr>
              <w:fldChar w:fldCharType="separate"/>
            </w:r>
            <w:r w:rsidR="00F95CCF">
              <w:rPr>
                <w:noProof/>
                <w:webHidden/>
              </w:rPr>
              <w:t>34</w:t>
            </w:r>
            <w:r w:rsidR="00F95CCF">
              <w:rPr>
                <w:noProof/>
                <w:webHidden/>
              </w:rPr>
              <w:fldChar w:fldCharType="end"/>
            </w:r>
          </w:hyperlink>
        </w:p>
        <w:p w14:paraId="3C70F85A" w14:textId="0623E12E" w:rsidR="00F95CCF" w:rsidRDefault="001414DB" w:rsidP="00BD4771">
          <w:pPr>
            <w:pStyle w:val="TOC3"/>
            <w:tabs>
              <w:tab w:val="right" w:leader="dot" w:pos="9350"/>
            </w:tabs>
            <w:ind w:left="0"/>
            <w:rPr>
              <w:rFonts w:eastAsiaTheme="minorEastAsia" w:cstheme="minorBidi"/>
              <w:i w:val="0"/>
              <w:iCs w:val="0"/>
              <w:noProof/>
              <w:sz w:val="24"/>
              <w:szCs w:val="24"/>
            </w:rPr>
          </w:pPr>
          <w:hyperlink w:anchor="_Toc489308445" w:history="1">
            <w:r w:rsidR="00F95CCF" w:rsidRPr="00E31D6F">
              <w:rPr>
                <w:rStyle w:val="Hyperlink"/>
                <w:rFonts w:ascii="Times New Roman" w:hAnsi="Times New Roman"/>
                <w:noProof/>
              </w:rPr>
              <w:t>Incentive Policies for ICT Facilitation</w:t>
            </w:r>
            <w:r w:rsidR="00F95CCF">
              <w:rPr>
                <w:noProof/>
                <w:webHidden/>
              </w:rPr>
              <w:tab/>
            </w:r>
            <w:r w:rsidR="00F95CCF">
              <w:rPr>
                <w:noProof/>
                <w:webHidden/>
              </w:rPr>
              <w:fldChar w:fldCharType="begin"/>
            </w:r>
            <w:r w:rsidR="00F95CCF">
              <w:rPr>
                <w:noProof/>
                <w:webHidden/>
              </w:rPr>
              <w:instrText xml:space="preserve"> PAGEREF _Toc489308445 \h </w:instrText>
            </w:r>
            <w:r w:rsidR="00F95CCF">
              <w:rPr>
                <w:noProof/>
                <w:webHidden/>
              </w:rPr>
            </w:r>
            <w:r w:rsidR="00F95CCF">
              <w:rPr>
                <w:noProof/>
                <w:webHidden/>
              </w:rPr>
              <w:fldChar w:fldCharType="separate"/>
            </w:r>
            <w:r w:rsidR="00F95CCF">
              <w:rPr>
                <w:noProof/>
                <w:webHidden/>
              </w:rPr>
              <w:t>37</w:t>
            </w:r>
            <w:r w:rsidR="00F95CCF">
              <w:rPr>
                <w:noProof/>
                <w:webHidden/>
              </w:rPr>
              <w:fldChar w:fldCharType="end"/>
            </w:r>
          </w:hyperlink>
        </w:p>
        <w:p w14:paraId="54F47893" w14:textId="77777777" w:rsidR="00F95CCF" w:rsidRDefault="001414DB">
          <w:pPr>
            <w:pStyle w:val="TOC2"/>
            <w:rPr>
              <w:rFonts w:eastAsiaTheme="minorEastAsia" w:cstheme="minorBidi"/>
              <w:noProof/>
              <w:sz w:val="24"/>
              <w:szCs w:val="24"/>
            </w:rPr>
          </w:pPr>
          <w:hyperlink w:anchor="_Toc489308446" w:history="1">
            <w:r w:rsidR="00F95CCF" w:rsidRPr="00E31D6F">
              <w:rPr>
                <w:rStyle w:val="Hyperlink"/>
                <w:rFonts w:ascii="Times New Roman" w:hAnsi="Times New Roman"/>
                <w:noProof/>
              </w:rPr>
              <w:t>An Institutional Recommendation: Setting up an ICT Monitoring Board (ICTMB) with Regulatory Power and State of the Art International Advisors</w:t>
            </w:r>
            <w:r w:rsidR="00F95CCF">
              <w:rPr>
                <w:noProof/>
                <w:webHidden/>
              </w:rPr>
              <w:tab/>
            </w:r>
            <w:r w:rsidR="00F95CCF">
              <w:rPr>
                <w:noProof/>
                <w:webHidden/>
              </w:rPr>
              <w:fldChar w:fldCharType="begin"/>
            </w:r>
            <w:r w:rsidR="00F95CCF">
              <w:rPr>
                <w:noProof/>
                <w:webHidden/>
              </w:rPr>
              <w:instrText xml:space="preserve"> PAGEREF _Toc489308446 \h </w:instrText>
            </w:r>
            <w:r w:rsidR="00F95CCF">
              <w:rPr>
                <w:noProof/>
                <w:webHidden/>
              </w:rPr>
            </w:r>
            <w:r w:rsidR="00F95CCF">
              <w:rPr>
                <w:noProof/>
                <w:webHidden/>
              </w:rPr>
              <w:fldChar w:fldCharType="separate"/>
            </w:r>
            <w:r w:rsidR="00F95CCF">
              <w:rPr>
                <w:noProof/>
                <w:webHidden/>
              </w:rPr>
              <w:t>41</w:t>
            </w:r>
            <w:r w:rsidR="00F95CCF">
              <w:rPr>
                <w:noProof/>
                <w:webHidden/>
              </w:rPr>
              <w:fldChar w:fldCharType="end"/>
            </w:r>
          </w:hyperlink>
        </w:p>
        <w:p w14:paraId="41C27E1D" w14:textId="77777777" w:rsidR="00F95CCF" w:rsidRDefault="001414DB">
          <w:pPr>
            <w:pStyle w:val="TOC1"/>
            <w:rPr>
              <w:rFonts w:asciiTheme="minorHAnsi" w:eastAsiaTheme="minorEastAsia" w:hAnsiTheme="minorHAnsi" w:cstheme="minorBidi"/>
              <w:b w:val="0"/>
              <w:bCs w:val="0"/>
              <w:color w:val="auto"/>
            </w:rPr>
          </w:pPr>
          <w:hyperlink w:anchor="_Toc489308447" w:history="1">
            <w:r w:rsidR="00F95CCF" w:rsidRPr="00E31D6F">
              <w:rPr>
                <w:rStyle w:val="Hyperlink"/>
              </w:rPr>
              <w:t>E. INVESTMENT REQUIREMENTS FOR THE ICT SECTOR</w:t>
            </w:r>
            <w:r w:rsidR="00F95CCF">
              <w:rPr>
                <w:webHidden/>
              </w:rPr>
              <w:tab/>
            </w:r>
            <w:r w:rsidR="00F95CCF">
              <w:rPr>
                <w:webHidden/>
              </w:rPr>
              <w:fldChar w:fldCharType="begin"/>
            </w:r>
            <w:r w:rsidR="00F95CCF">
              <w:rPr>
                <w:webHidden/>
              </w:rPr>
              <w:instrText xml:space="preserve"> PAGEREF _Toc489308447 \h </w:instrText>
            </w:r>
            <w:r w:rsidR="00F95CCF">
              <w:rPr>
                <w:webHidden/>
              </w:rPr>
            </w:r>
            <w:r w:rsidR="00F95CCF">
              <w:rPr>
                <w:webHidden/>
              </w:rPr>
              <w:fldChar w:fldCharType="separate"/>
            </w:r>
            <w:r w:rsidR="00F95CCF">
              <w:rPr>
                <w:webHidden/>
              </w:rPr>
              <w:t>43</w:t>
            </w:r>
            <w:r w:rsidR="00F95CCF">
              <w:rPr>
                <w:webHidden/>
              </w:rPr>
              <w:fldChar w:fldCharType="end"/>
            </w:r>
          </w:hyperlink>
        </w:p>
        <w:p w14:paraId="5D6CE8CA" w14:textId="77777777" w:rsidR="00F95CCF" w:rsidRDefault="001414DB">
          <w:pPr>
            <w:pStyle w:val="TOC1"/>
            <w:rPr>
              <w:rFonts w:asciiTheme="minorHAnsi" w:eastAsiaTheme="minorEastAsia" w:hAnsiTheme="minorHAnsi" w:cstheme="minorBidi"/>
              <w:b w:val="0"/>
              <w:bCs w:val="0"/>
              <w:color w:val="auto"/>
            </w:rPr>
          </w:pPr>
          <w:hyperlink w:anchor="_Toc489308448" w:history="1">
            <w:r w:rsidR="00F95CCF" w:rsidRPr="00E31D6F">
              <w:rPr>
                <w:rStyle w:val="Hyperlink"/>
              </w:rPr>
              <w:t>REFERENCES:</w:t>
            </w:r>
            <w:r w:rsidR="00F95CCF">
              <w:rPr>
                <w:webHidden/>
              </w:rPr>
              <w:tab/>
            </w:r>
            <w:r w:rsidR="00F95CCF">
              <w:rPr>
                <w:webHidden/>
              </w:rPr>
              <w:fldChar w:fldCharType="begin"/>
            </w:r>
            <w:r w:rsidR="00F95CCF">
              <w:rPr>
                <w:webHidden/>
              </w:rPr>
              <w:instrText xml:space="preserve"> PAGEREF _Toc489308448 \h </w:instrText>
            </w:r>
            <w:r w:rsidR="00F95CCF">
              <w:rPr>
                <w:webHidden/>
              </w:rPr>
            </w:r>
            <w:r w:rsidR="00F95CCF">
              <w:rPr>
                <w:webHidden/>
              </w:rPr>
              <w:fldChar w:fldCharType="separate"/>
            </w:r>
            <w:r w:rsidR="00F95CCF">
              <w:rPr>
                <w:webHidden/>
              </w:rPr>
              <w:t>45</w:t>
            </w:r>
            <w:r w:rsidR="00F95CCF">
              <w:rPr>
                <w:webHidden/>
              </w:rPr>
              <w:fldChar w:fldCharType="end"/>
            </w:r>
          </w:hyperlink>
        </w:p>
        <w:p w14:paraId="0B078E1E" w14:textId="77777777" w:rsidR="00B713D8" w:rsidRPr="00BA516D" w:rsidRDefault="00252079" w:rsidP="00C251C2">
          <w:pPr>
            <w:spacing w:line="276" w:lineRule="auto"/>
            <w:rPr>
              <w:b/>
              <w:bCs/>
              <w:noProof/>
            </w:rPr>
          </w:pPr>
          <w:r w:rsidRPr="00BA516D">
            <w:rPr>
              <w:b/>
              <w:bCs/>
              <w:noProof/>
            </w:rPr>
            <w:fldChar w:fldCharType="end"/>
          </w:r>
        </w:p>
        <w:p w14:paraId="3BE3C96C" w14:textId="77777777" w:rsidR="00B713D8" w:rsidRPr="00967045" w:rsidRDefault="001414DB" w:rsidP="00967045">
          <w:pPr>
            <w:spacing w:line="276" w:lineRule="auto"/>
            <w:rPr>
              <w:b/>
              <w:bCs/>
              <w:noProof/>
              <w:sz w:val="20"/>
              <w:szCs w:val="20"/>
            </w:rPr>
          </w:pPr>
        </w:p>
      </w:sdtContent>
    </w:sdt>
    <w:p w14:paraId="2CB31ABD" w14:textId="77777777" w:rsidR="00AC2B90" w:rsidRPr="00967045" w:rsidRDefault="00AC2B90" w:rsidP="00967045">
      <w:pPr>
        <w:spacing w:line="276" w:lineRule="auto"/>
        <w:rPr>
          <w:sz w:val="20"/>
          <w:szCs w:val="20"/>
        </w:rPr>
      </w:pPr>
    </w:p>
    <w:p w14:paraId="6E158AB7" w14:textId="77777777" w:rsidR="00B71E0A" w:rsidRPr="00967045" w:rsidRDefault="00B71E0A" w:rsidP="00967045">
      <w:pPr>
        <w:pStyle w:val="Heading1"/>
        <w:spacing w:line="276" w:lineRule="auto"/>
        <w:rPr>
          <w:rFonts w:ascii="Times New Roman" w:hAnsi="Times New Roman"/>
          <w:sz w:val="20"/>
          <w:szCs w:val="20"/>
        </w:rPr>
      </w:pPr>
    </w:p>
    <w:p w14:paraId="496EEF90" w14:textId="77777777" w:rsidR="00C838DB" w:rsidRPr="00967045" w:rsidRDefault="00C838DB" w:rsidP="00967045">
      <w:pPr>
        <w:spacing w:line="276" w:lineRule="auto"/>
        <w:rPr>
          <w:sz w:val="20"/>
          <w:szCs w:val="20"/>
        </w:rPr>
      </w:pPr>
    </w:p>
    <w:p w14:paraId="3FE9529C" w14:textId="77777777" w:rsidR="0007135E" w:rsidRPr="00967045" w:rsidRDefault="0007135E" w:rsidP="00967045">
      <w:pPr>
        <w:pStyle w:val="Heading1"/>
        <w:spacing w:line="276" w:lineRule="auto"/>
        <w:jc w:val="center"/>
        <w:rPr>
          <w:rFonts w:ascii="Times New Roman" w:hAnsi="Times New Roman"/>
          <w:sz w:val="20"/>
          <w:szCs w:val="20"/>
        </w:rPr>
      </w:pPr>
      <w:bookmarkStart w:id="0" w:name="_Toc489308427"/>
      <w:r w:rsidRPr="00967045">
        <w:rPr>
          <w:rFonts w:ascii="Times New Roman" w:hAnsi="Times New Roman"/>
          <w:sz w:val="20"/>
          <w:szCs w:val="20"/>
        </w:rPr>
        <w:lastRenderedPageBreak/>
        <w:t>List of Tables</w:t>
      </w:r>
      <w:bookmarkEnd w:id="0"/>
    </w:p>
    <w:p w14:paraId="751308B4" w14:textId="77777777" w:rsidR="00703C82" w:rsidRPr="00967045" w:rsidRDefault="00703C82" w:rsidP="00967045">
      <w:pPr>
        <w:spacing w:line="276" w:lineRule="auto"/>
        <w:rPr>
          <w:sz w:val="20"/>
          <w:szCs w:val="20"/>
        </w:rPr>
      </w:pPr>
    </w:p>
    <w:p w14:paraId="7641E004" w14:textId="77777777" w:rsidR="00967045" w:rsidRPr="00967045" w:rsidRDefault="00967045" w:rsidP="00967045">
      <w:pPr>
        <w:pStyle w:val="TableofFigures"/>
        <w:tabs>
          <w:tab w:val="right" w:leader="dot" w:pos="9350"/>
        </w:tabs>
        <w:spacing w:line="276" w:lineRule="auto"/>
        <w:rPr>
          <w:rFonts w:asciiTheme="minorHAnsi" w:eastAsiaTheme="minorEastAsia" w:hAnsiTheme="minorHAnsi" w:cstheme="minorBidi"/>
          <w:noProof/>
          <w:sz w:val="20"/>
          <w:szCs w:val="20"/>
        </w:rPr>
      </w:pPr>
      <w:r>
        <w:rPr>
          <w:sz w:val="20"/>
          <w:szCs w:val="20"/>
        </w:rPr>
        <w:fldChar w:fldCharType="begin"/>
      </w:r>
      <w:r>
        <w:rPr>
          <w:sz w:val="20"/>
          <w:szCs w:val="20"/>
        </w:rPr>
        <w:instrText xml:space="preserve"> TOC \h \z \c "Table" </w:instrText>
      </w:r>
      <w:r>
        <w:rPr>
          <w:sz w:val="20"/>
          <w:szCs w:val="20"/>
        </w:rPr>
        <w:fldChar w:fldCharType="separate"/>
      </w:r>
      <w:hyperlink w:anchor="_Toc489283547" w:history="1">
        <w:r w:rsidRPr="00967045">
          <w:rPr>
            <w:rStyle w:val="Hyperlink"/>
            <w:noProof/>
            <w:sz w:val="20"/>
            <w:szCs w:val="20"/>
          </w:rPr>
          <w:t>Table 1: Global Knowledge Economy Rankings</w:t>
        </w:r>
        <w:r w:rsidRPr="00967045">
          <w:rPr>
            <w:noProof/>
            <w:webHidden/>
            <w:sz w:val="20"/>
            <w:szCs w:val="20"/>
          </w:rPr>
          <w:tab/>
        </w:r>
        <w:r w:rsidRPr="00967045">
          <w:rPr>
            <w:noProof/>
            <w:webHidden/>
            <w:sz w:val="20"/>
            <w:szCs w:val="20"/>
          </w:rPr>
          <w:fldChar w:fldCharType="begin"/>
        </w:r>
        <w:r w:rsidRPr="00967045">
          <w:rPr>
            <w:noProof/>
            <w:webHidden/>
            <w:sz w:val="20"/>
            <w:szCs w:val="20"/>
          </w:rPr>
          <w:instrText xml:space="preserve"> PAGEREF _Toc489283547 \h </w:instrText>
        </w:r>
        <w:r w:rsidRPr="00967045">
          <w:rPr>
            <w:noProof/>
            <w:webHidden/>
            <w:sz w:val="20"/>
            <w:szCs w:val="20"/>
          </w:rPr>
        </w:r>
        <w:r w:rsidRPr="00967045">
          <w:rPr>
            <w:noProof/>
            <w:webHidden/>
            <w:sz w:val="20"/>
            <w:szCs w:val="20"/>
          </w:rPr>
          <w:fldChar w:fldCharType="separate"/>
        </w:r>
        <w:r w:rsidR="00871AE8">
          <w:rPr>
            <w:noProof/>
            <w:webHidden/>
            <w:sz w:val="20"/>
            <w:szCs w:val="20"/>
          </w:rPr>
          <w:t>5</w:t>
        </w:r>
        <w:r w:rsidRPr="00967045">
          <w:rPr>
            <w:noProof/>
            <w:webHidden/>
            <w:sz w:val="20"/>
            <w:szCs w:val="20"/>
          </w:rPr>
          <w:fldChar w:fldCharType="end"/>
        </w:r>
      </w:hyperlink>
    </w:p>
    <w:p w14:paraId="583BF8C1"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48" w:history="1">
        <w:r w:rsidR="00967045" w:rsidRPr="00967045">
          <w:rPr>
            <w:rStyle w:val="Hyperlink"/>
            <w:noProof/>
            <w:sz w:val="20"/>
            <w:szCs w:val="20"/>
          </w:rPr>
          <w:t>Table 2: Bangladesh in Global Innovation</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_Toc489283548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6</w:t>
        </w:r>
        <w:r w:rsidR="00967045" w:rsidRPr="00967045">
          <w:rPr>
            <w:noProof/>
            <w:webHidden/>
            <w:sz w:val="20"/>
            <w:szCs w:val="20"/>
          </w:rPr>
          <w:fldChar w:fldCharType="end"/>
        </w:r>
      </w:hyperlink>
    </w:p>
    <w:p w14:paraId="0FC2F555"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49" w:history="1">
        <w:r w:rsidR="00967045" w:rsidRPr="00967045">
          <w:rPr>
            <w:rStyle w:val="Hyperlink"/>
            <w:noProof/>
            <w:sz w:val="20"/>
            <w:szCs w:val="20"/>
          </w:rPr>
          <w:t xml:space="preserve">Table 3: </w:t>
        </w:r>
        <w:r w:rsidR="00967045" w:rsidRPr="00967045">
          <w:rPr>
            <w:rStyle w:val="Hyperlink"/>
            <w:bCs/>
            <w:noProof/>
            <w:sz w:val="20"/>
            <w:szCs w:val="20"/>
          </w:rPr>
          <w:t>Number of Establishments</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_Toc489283549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13</w:t>
        </w:r>
        <w:r w:rsidR="00967045" w:rsidRPr="00967045">
          <w:rPr>
            <w:noProof/>
            <w:webHidden/>
            <w:sz w:val="20"/>
            <w:szCs w:val="20"/>
          </w:rPr>
          <w:fldChar w:fldCharType="end"/>
        </w:r>
      </w:hyperlink>
    </w:p>
    <w:p w14:paraId="454A82F6"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0" w:history="1">
        <w:r w:rsidR="00967045" w:rsidRPr="00967045">
          <w:rPr>
            <w:rStyle w:val="Hyperlink"/>
            <w:noProof/>
            <w:sz w:val="20"/>
            <w:szCs w:val="20"/>
          </w:rPr>
          <w:t>Table 4: Gross Output</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_Toc489283550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14</w:t>
        </w:r>
        <w:r w:rsidR="00967045" w:rsidRPr="00967045">
          <w:rPr>
            <w:noProof/>
            <w:webHidden/>
            <w:sz w:val="20"/>
            <w:szCs w:val="20"/>
          </w:rPr>
          <w:fldChar w:fldCharType="end"/>
        </w:r>
      </w:hyperlink>
    </w:p>
    <w:p w14:paraId="568F0356"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1" w:history="1">
        <w:r w:rsidR="00967045" w:rsidRPr="00967045">
          <w:rPr>
            <w:rStyle w:val="Hyperlink"/>
            <w:noProof/>
            <w:sz w:val="20"/>
            <w:szCs w:val="20"/>
          </w:rPr>
          <w:t>Table 5: Gross Value Added (Gross Input Cost) (in '000 Tk.)</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_Toc489283551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15</w:t>
        </w:r>
        <w:r w:rsidR="00967045" w:rsidRPr="00967045">
          <w:rPr>
            <w:noProof/>
            <w:webHidden/>
            <w:sz w:val="20"/>
            <w:szCs w:val="20"/>
          </w:rPr>
          <w:fldChar w:fldCharType="end"/>
        </w:r>
      </w:hyperlink>
    </w:p>
    <w:p w14:paraId="477FF0A1"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2" w:history="1">
        <w:r w:rsidR="00967045" w:rsidRPr="00967045">
          <w:rPr>
            <w:rStyle w:val="Hyperlink"/>
            <w:noProof/>
            <w:sz w:val="20"/>
            <w:szCs w:val="20"/>
          </w:rPr>
          <w:t>Table 6: Value Added at factor cost (in '000 Tk.)</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_Toc489283552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16</w:t>
        </w:r>
        <w:r w:rsidR="00967045" w:rsidRPr="00967045">
          <w:rPr>
            <w:noProof/>
            <w:webHidden/>
            <w:sz w:val="20"/>
            <w:szCs w:val="20"/>
          </w:rPr>
          <w:fldChar w:fldCharType="end"/>
        </w:r>
      </w:hyperlink>
    </w:p>
    <w:p w14:paraId="123F2A08"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3" w:history="1">
        <w:r w:rsidR="00967045" w:rsidRPr="00967045">
          <w:rPr>
            <w:rStyle w:val="Hyperlink"/>
            <w:noProof/>
            <w:sz w:val="20"/>
            <w:szCs w:val="20"/>
          </w:rPr>
          <w:t>Table 7: Total Number Persons Engaged</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_Toc489283553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17</w:t>
        </w:r>
        <w:r w:rsidR="00967045" w:rsidRPr="00967045">
          <w:rPr>
            <w:noProof/>
            <w:webHidden/>
            <w:sz w:val="20"/>
            <w:szCs w:val="20"/>
          </w:rPr>
          <w:fldChar w:fldCharType="end"/>
        </w:r>
      </w:hyperlink>
    </w:p>
    <w:p w14:paraId="1C3C2AB5"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4" w:history="1">
        <w:r w:rsidR="00967045" w:rsidRPr="00967045">
          <w:rPr>
            <w:rStyle w:val="Hyperlink"/>
            <w:noProof/>
            <w:sz w:val="20"/>
            <w:szCs w:val="20"/>
          </w:rPr>
          <w:t>Table 8: Wages &amp; Salaries (in '000 Tk.)</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_Toc489283554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18</w:t>
        </w:r>
        <w:r w:rsidR="00967045" w:rsidRPr="00967045">
          <w:rPr>
            <w:noProof/>
            <w:webHidden/>
            <w:sz w:val="20"/>
            <w:szCs w:val="20"/>
          </w:rPr>
          <w:fldChar w:fldCharType="end"/>
        </w:r>
      </w:hyperlink>
    </w:p>
    <w:p w14:paraId="4B3F2544"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5" w:history="1">
        <w:r w:rsidR="00967045" w:rsidRPr="00967045">
          <w:rPr>
            <w:rStyle w:val="Hyperlink"/>
            <w:noProof/>
            <w:sz w:val="20"/>
            <w:szCs w:val="20"/>
          </w:rPr>
          <w:t>Table 9: Exports (in US $ million)</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_Toc489283555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19</w:t>
        </w:r>
        <w:r w:rsidR="00967045" w:rsidRPr="00967045">
          <w:rPr>
            <w:noProof/>
            <w:webHidden/>
            <w:sz w:val="20"/>
            <w:szCs w:val="20"/>
          </w:rPr>
          <w:fldChar w:fldCharType="end"/>
        </w:r>
      </w:hyperlink>
    </w:p>
    <w:p w14:paraId="50856E6E"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6" w:history="1">
        <w:r w:rsidR="00967045" w:rsidRPr="00967045">
          <w:rPr>
            <w:rStyle w:val="Hyperlink"/>
            <w:noProof/>
            <w:sz w:val="20"/>
            <w:szCs w:val="20"/>
          </w:rPr>
          <w:t>Table 10: Imports (in US $ million)</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_Toc489283556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20</w:t>
        </w:r>
        <w:r w:rsidR="00967045" w:rsidRPr="00967045">
          <w:rPr>
            <w:noProof/>
            <w:webHidden/>
            <w:sz w:val="20"/>
            <w:szCs w:val="20"/>
          </w:rPr>
          <w:fldChar w:fldCharType="end"/>
        </w:r>
      </w:hyperlink>
    </w:p>
    <w:p w14:paraId="29EA4BCD"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7" w:history="1">
        <w:r w:rsidR="00967045" w:rsidRPr="00967045">
          <w:rPr>
            <w:rStyle w:val="Hyperlink"/>
            <w:noProof/>
            <w:sz w:val="20"/>
            <w:szCs w:val="20"/>
          </w:rPr>
          <w:t>Table 11: Manufacture of Computers and peripheral Equipment</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_Toc489283557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21</w:t>
        </w:r>
        <w:r w:rsidR="00967045" w:rsidRPr="00967045">
          <w:rPr>
            <w:noProof/>
            <w:webHidden/>
            <w:sz w:val="20"/>
            <w:szCs w:val="20"/>
          </w:rPr>
          <w:fldChar w:fldCharType="end"/>
        </w:r>
      </w:hyperlink>
    </w:p>
    <w:p w14:paraId="1C6AC926"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8" w:history="1">
        <w:r w:rsidR="00967045" w:rsidRPr="00967045">
          <w:rPr>
            <w:rStyle w:val="Hyperlink"/>
            <w:noProof/>
            <w:sz w:val="20"/>
            <w:szCs w:val="20"/>
          </w:rPr>
          <w:t>Table 12: Manufacture of communication equipment</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_Toc489283558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22</w:t>
        </w:r>
        <w:r w:rsidR="00967045" w:rsidRPr="00967045">
          <w:rPr>
            <w:noProof/>
            <w:webHidden/>
            <w:sz w:val="20"/>
            <w:szCs w:val="20"/>
          </w:rPr>
          <w:fldChar w:fldCharType="end"/>
        </w:r>
      </w:hyperlink>
    </w:p>
    <w:p w14:paraId="47B369D5"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59" w:history="1">
        <w:r w:rsidR="00967045" w:rsidRPr="00967045">
          <w:rPr>
            <w:rStyle w:val="Hyperlink"/>
            <w:noProof/>
            <w:sz w:val="20"/>
            <w:szCs w:val="20"/>
          </w:rPr>
          <w:t>Table 13: Manufacture of other electronic and electric wires and cables</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_Toc489283559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22</w:t>
        </w:r>
        <w:r w:rsidR="00967045" w:rsidRPr="00967045">
          <w:rPr>
            <w:noProof/>
            <w:webHidden/>
            <w:sz w:val="20"/>
            <w:szCs w:val="20"/>
          </w:rPr>
          <w:fldChar w:fldCharType="end"/>
        </w:r>
      </w:hyperlink>
    </w:p>
    <w:p w14:paraId="48EFDE9B"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60" w:history="1">
        <w:r w:rsidR="00967045" w:rsidRPr="00967045">
          <w:rPr>
            <w:rStyle w:val="Hyperlink"/>
            <w:noProof/>
            <w:sz w:val="20"/>
            <w:szCs w:val="20"/>
          </w:rPr>
          <w:t>Table 14: Manufacture of wiring devices</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_Toc489283560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22</w:t>
        </w:r>
        <w:r w:rsidR="00967045" w:rsidRPr="00967045">
          <w:rPr>
            <w:noProof/>
            <w:webHidden/>
            <w:sz w:val="20"/>
            <w:szCs w:val="20"/>
          </w:rPr>
          <w:fldChar w:fldCharType="end"/>
        </w:r>
      </w:hyperlink>
    </w:p>
    <w:p w14:paraId="353BAC10"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61" w:history="1">
        <w:r w:rsidR="00967045" w:rsidRPr="00967045">
          <w:rPr>
            <w:rStyle w:val="Hyperlink"/>
            <w:noProof/>
            <w:sz w:val="20"/>
            <w:szCs w:val="20"/>
          </w:rPr>
          <w:t>Table 15: Manufacture of other electrical equipment</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_Toc489283561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22</w:t>
        </w:r>
        <w:r w:rsidR="00967045" w:rsidRPr="00967045">
          <w:rPr>
            <w:noProof/>
            <w:webHidden/>
            <w:sz w:val="20"/>
            <w:szCs w:val="20"/>
          </w:rPr>
          <w:fldChar w:fldCharType="end"/>
        </w:r>
      </w:hyperlink>
    </w:p>
    <w:p w14:paraId="4D44ADCA"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62" w:history="1">
        <w:r w:rsidR="00967045" w:rsidRPr="00967045">
          <w:rPr>
            <w:rStyle w:val="Hyperlink"/>
            <w:noProof/>
            <w:sz w:val="20"/>
            <w:szCs w:val="20"/>
          </w:rPr>
          <w:t>Table 16: Manufacture of consumer electronics</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_Toc489283562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23</w:t>
        </w:r>
        <w:r w:rsidR="00967045" w:rsidRPr="00967045">
          <w:rPr>
            <w:noProof/>
            <w:webHidden/>
            <w:sz w:val="20"/>
            <w:szCs w:val="20"/>
          </w:rPr>
          <w:fldChar w:fldCharType="end"/>
        </w:r>
      </w:hyperlink>
    </w:p>
    <w:p w14:paraId="5ECBFF43"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63" w:history="1">
        <w:r w:rsidR="00967045" w:rsidRPr="00967045">
          <w:rPr>
            <w:rStyle w:val="Hyperlink"/>
            <w:bCs/>
            <w:noProof/>
            <w:sz w:val="20"/>
            <w:szCs w:val="20"/>
          </w:rPr>
          <w:t>Table 17: Category of Income by BSIC 2 digit Code for the year 2012</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_Toc489283563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23</w:t>
        </w:r>
        <w:r w:rsidR="00967045" w:rsidRPr="00967045">
          <w:rPr>
            <w:noProof/>
            <w:webHidden/>
            <w:sz w:val="20"/>
            <w:szCs w:val="20"/>
          </w:rPr>
          <w:fldChar w:fldCharType="end"/>
        </w:r>
      </w:hyperlink>
    </w:p>
    <w:p w14:paraId="530CA839"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64" w:history="1">
        <w:r w:rsidR="00967045" w:rsidRPr="00967045">
          <w:rPr>
            <w:rStyle w:val="Hyperlink"/>
            <w:noProof/>
            <w:sz w:val="20"/>
            <w:szCs w:val="20"/>
          </w:rPr>
          <w:t>Table 18: Needed Waiver/Reduction of Duties/Taxes/VATs</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_Toc489283564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28</w:t>
        </w:r>
        <w:r w:rsidR="00967045" w:rsidRPr="00967045">
          <w:rPr>
            <w:noProof/>
            <w:webHidden/>
            <w:sz w:val="20"/>
            <w:szCs w:val="20"/>
          </w:rPr>
          <w:fldChar w:fldCharType="end"/>
        </w:r>
      </w:hyperlink>
    </w:p>
    <w:p w14:paraId="279E685A"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65" w:history="1">
        <w:r w:rsidR="00967045" w:rsidRPr="00967045">
          <w:rPr>
            <w:rStyle w:val="Hyperlink"/>
            <w:noProof/>
            <w:sz w:val="20"/>
            <w:szCs w:val="20"/>
          </w:rPr>
          <w:t>Table 19: Forecast Gross Expenditures on R&amp;D</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_Toc489283565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36</w:t>
        </w:r>
        <w:r w:rsidR="00967045" w:rsidRPr="00967045">
          <w:rPr>
            <w:noProof/>
            <w:webHidden/>
            <w:sz w:val="20"/>
            <w:szCs w:val="20"/>
          </w:rPr>
          <w:fldChar w:fldCharType="end"/>
        </w:r>
      </w:hyperlink>
    </w:p>
    <w:p w14:paraId="03160FC7"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66" w:history="1">
        <w:r w:rsidR="00967045" w:rsidRPr="00967045">
          <w:rPr>
            <w:rStyle w:val="Hyperlink"/>
            <w:noProof/>
            <w:sz w:val="20"/>
            <w:szCs w:val="20"/>
          </w:rPr>
          <w:t>Table 20: Bangladesh - High-technology exports in current prices</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_Toc489283566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36</w:t>
        </w:r>
        <w:r w:rsidR="00967045" w:rsidRPr="00967045">
          <w:rPr>
            <w:noProof/>
            <w:webHidden/>
            <w:sz w:val="20"/>
            <w:szCs w:val="20"/>
          </w:rPr>
          <w:fldChar w:fldCharType="end"/>
        </w:r>
      </w:hyperlink>
    </w:p>
    <w:p w14:paraId="0067F8EC"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67" w:history="1">
        <w:r w:rsidR="00967045" w:rsidRPr="00967045">
          <w:rPr>
            <w:rStyle w:val="Hyperlink"/>
            <w:noProof/>
            <w:sz w:val="20"/>
            <w:szCs w:val="20"/>
          </w:rPr>
          <w:t>Table 21: Investment Requirements of the Service Sector (taka billion 2017 prices), FY 2031 and 2041</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_Toc489283567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44</w:t>
        </w:r>
        <w:r w:rsidR="00967045" w:rsidRPr="00967045">
          <w:rPr>
            <w:noProof/>
            <w:webHidden/>
            <w:sz w:val="20"/>
            <w:szCs w:val="20"/>
          </w:rPr>
          <w:fldChar w:fldCharType="end"/>
        </w:r>
      </w:hyperlink>
    </w:p>
    <w:p w14:paraId="2FC52EFC" w14:textId="77777777" w:rsidR="00B713D8" w:rsidRPr="00967045" w:rsidRDefault="00967045" w:rsidP="00967045">
      <w:pPr>
        <w:spacing w:line="276" w:lineRule="auto"/>
        <w:rPr>
          <w:sz w:val="20"/>
          <w:szCs w:val="20"/>
        </w:rPr>
      </w:pPr>
      <w:r>
        <w:rPr>
          <w:sz w:val="20"/>
          <w:szCs w:val="20"/>
        </w:rPr>
        <w:fldChar w:fldCharType="end"/>
      </w:r>
    </w:p>
    <w:p w14:paraId="3AA83B54" w14:textId="77777777" w:rsidR="0007135E" w:rsidRPr="00967045" w:rsidRDefault="0007135E" w:rsidP="00967045">
      <w:pPr>
        <w:pStyle w:val="Heading1"/>
        <w:spacing w:line="276" w:lineRule="auto"/>
        <w:jc w:val="center"/>
        <w:rPr>
          <w:rFonts w:ascii="Times New Roman" w:hAnsi="Times New Roman"/>
          <w:sz w:val="20"/>
          <w:szCs w:val="20"/>
        </w:rPr>
      </w:pPr>
      <w:bookmarkStart w:id="1" w:name="_Toc489308428"/>
      <w:r w:rsidRPr="00967045">
        <w:rPr>
          <w:rFonts w:ascii="Times New Roman" w:hAnsi="Times New Roman"/>
          <w:sz w:val="20"/>
          <w:szCs w:val="20"/>
        </w:rPr>
        <w:t>List of Figures</w:t>
      </w:r>
      <w:bookmarkEnd w:id="1"/>
    </w:p>
    <w:p w14:paraId="62F8E187" w14:textId="77777777" w:rsidR="00703C82" w:rsidRPr="00967045" w:rsidRDefault="00703C82" w:rsidP="00967045">
      <w:pPr>
        <w:spacing w:line="276" w:lineRule="auto"/>
        <w:rPr>
          <w:sz w:val="20"/>
          <w:szCs w:val="20"/>
        </w:rPr>
      </w:pPr>
    </w:p>
    <w:p w14:paraId="00F0D3FC" w14:textId="77777777" w:rsidR="00967045" w:rsidRPr="00967045" w:rsidRDefault="00967045" w:rsidP="00967045">
      <w:pPr>
        <w:pStyle w:val="TableofFigures"/>
        <w:tabs>
          <w:tab w:val="right" w:leader="dot" w:pos="9350"/>
        </w:tabs>
        <w:spacing w:line="276" w:lineRule="auto"/>
        <w:rPr>
          <w:rFonts w:asciiTheme="minorHAnsi" w:eastAsiaTheme="minorEastAsia" w:hAnsiTheme="minorHAnsi" w:cstheme="minorBidi"/>
          <w:noProof/>
          <w:sz w:val="20"/>
          <w:szCs w:val="20"/>
        </w:rPr>
      </w:pPr>
      <w:r>
        <w:rPr>
          <w:b/>
          <w:sz w:val="20"/>
          <w:szCs w:val="20"/>
        </w:rPr>
        <w:fldChar w:fldCharType="begin"/>
      </w:r>
      <w:r>
        <w:rPr>
          <w:b/>
          <w:sz w:val="20"/>
          <w:szCs w:val="20"/>
        </w:rPr>
        <w:instrText xml:space="preserve"> TOC \h \z \c "Figure" </w:instrText>
      </w:r>
      <w:r>
        <w:rPr>
          <w:b/>
          <w:sz w:val="20"/>
          <w:szCs w:val="20"/>
        </w:rPr>
        <w:fldChar w:fldCharType="separate"/>
      </w:r>
      <w:hyperlink w:anchor="_Toc489283576" w:history="1">
        <w:r w:rsidRPr="00967045">
          <w:rPr>
            <w:rStyle w:val="Hyperlink"/>
            <w:noProof/>
            <w:sz w:val="20"/>
            <w:szCs w:val="20"/>
          </w:rPr>
          <w:t>Figure 1: Number of Establishments</w:t>
        </w:r>
        <w:r w:rsidRPr="00967045">
          <w:rPr>
            <w:noProof/>
            <w:webHidden/>
            <w:sz w:val="20"/>
            <w:szCs w:val="20"/>
          </w:rPr>
          <w:tab/>
        </w:r>
        <w:r w:rsidRPr="00967045">
          <w:rPr>
            <w:noProof/>
            <w:webHidden/>
            <w:sz w:val="20"/>
            <w:szCs w:val="20"/>
          </w:rPr>
          <w:fldChar w:fldCharType="begin"/>
        </w:r>
        <w:r w:rsidRPr="00967045">
          <w:rPr>
            <w:noProof/>
            <w:webHidden/>
            <w:sz w:val="20"/>
            <w:szCs w:val="20"/>
          </w:rPr>
          <w:instrText xml:space="preserve"> PAGEREF _Toc489283576 \h </w:instrText>
        </w:r>
        <w:r w:rsidRPr="00967045">
          <w:rPr>
            <w:noProof/>
            <w:webHidden/>
            <w:sz w:val="20"/>
            <w:szCs w:val="20"/>
          </w:rPr>
        </w:r>
        <w:r w:rsidRPr="00967045">
          <w:rPr>
            <w:noProof/>
            <w:webHidden/>
            <w:sz w:val="20"/>
            <w:szCs w:val="20"/>
          </w:rPr>
          <w:fldChar w:fldCharType="separate"/>
        </w:r>
        <w:r w:rsidR="00871AE8">
          <w:rPr>
            <w:noProof/>
            <w:webHidden/>
            <w:sz w:val="20"/>
            <w:szCs w:val="20"/>
          </w:rPr>
          <w:t>14</w:t>
        </w:r>
        <w:r w:rsidRPr="00967045">
          <w:rPr>
            <w:noProof/>
            <w:webHidden/>
            <w:sz w:val="20"/>
            <w:szCs w:val="20"/>
          </w:rPr>
          <w:fldChar w:fldCharType="end"/>
        </w:r>
      </w:hyperlink>
    </w:p>
    <w:p w14:paraId="32011927"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77" w:history="1">
        <w:r w:rsidR="00967045" w:rsidRPr="00967045">
          <w:rPr>
            <w:rStyle w:val="Hyperlink"/>
            <w:noProof/>
            <w:sz w:val="20"/>
            <w:szCs w:val="20"/>
          </w:rPr>
          <w:t>Figure 2: Gross Output (in '000 Tk.)</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_Toc489283577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15</w:t>
        </w:r>
        <w:r w:rsidR="00967045" w:rsidRPr="00967045">
          <w:rPr>
            <w:noProof/>
            <w:webHidden/>
            <w:sz w:val="20"/>
            <w:szCs w:val="20"/>
          </w:rPr>
          <w:fldChar w:fldCharType="end"/>
        </w:r>
      </w:hyperlink>
    </w:p>
    <w:p w14:paraId="6F2EC642"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78" w:history="1">
        <w:r w:rsidR="00967045" w:rsidRPr="00967045">
          <w:rPr>
            <w:rStyle w:val="Hyperlink"/>
            <w:noProof/>
            <w:sz w:val="20"/>
            <w:szCs w:val="20"/>
          </w:rPr>
          <w:t>Figure 3: Gross Value Added (in '000 Tk.)</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_Toc489283578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16</w:t>
        </w:r>
        <w:r w:rsidR="00967045" w:rsidRPr="00967045">
          <w:rPr>
            <w:noProof/>
            <w:webHidden/>
            <w:sz w:val="20"/>
            <w:szCs w:val="20"/>
          </w:rPr>
          <w:fldChar w:fldCharType="end"/>
        </w:r>
      </w:hyperlink>
    </w:p>
    <w:p w14:paraId="7078B631"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79" w:history="1">
        <w:r w:rsidR="00967045" w:rsidRPr="00967045">
          <w:rPr>
            <w:rStyle w:val="Hyperlink"/>
            <w:noProof/>
            <w:sz w:val="20"/>
            <w:szCs w:val="20"/>
          </w:rPr>
          <w:t>Figure 4: Value Added at Factor Cost (in '000 Tk.)</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_Toc489283579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17</w:t>
        </w:r>
        <w:r w:rsidR="00967045" w:rsidRPr="00967045">
          <w:rPr>
            <w:noProof/>
            <w:webHidden/>
            <w:sz w:val="20"/>
            <w:szCs w:val="20"/>
          </w:rPr>
          <w:fldChar w:fldCharType="end"/>
        </w:r>
      </w:hyperlink>
    </w:p>
    <w:p w14:paraId="61F260B9"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80" w:history="1">
        <w:r w:rsidR="00967045" w:rsidRPr="00967045">
          <w:rPr>
            <w:rStyle w:val="Hyperlink"/>
            <w:noProof/>
            <w:sz w:val="20"/>
            <w:szCs w:val="20"/>
          </w:rPr>
          <w:t>Figure 5: Total Persons Engaged</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_Toc489283580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18</w:t>
        </w:r>
        <w:r w:rsidR="00967045" w:rsidRPr="00967045">
          <w:rPr>
            <w:noProof/>
            <w:webHidden/>
            <w:sz w:val="20"/>
            <w:szCs w:val="20"/>
          </w:rPr>
          <w:fldChar w:fldCharType="end"/>
        </w:r>
      </w:hyperlink>
    </w:p>
    <w:p w14:paraId="2A757AD7"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81" w:history="1">
        <w:r w:rsidR="00967045" w:rsidRPr="00967045">
          <w:rPr>
            <w:rStyle w:val="Hyperlink"/>
            <w:noProof/>
            <w:sz w:val="20"/>
            <w:szCs w:val="20"/>
          </w:rPr>
          <w:t>Figure 6: Wages &amp; Salaries (in '000 Tk.)</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_Toc489283581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19</w:t>
        </w:r>
        <w:r w:rsidR="00967045" w:rsidRPr="00967045">
          <w:rPr>
            <w:noProof/>
            <w:webHidden/>
            <w:sz w:val="20"/>
            <w:szCs w:val="20"/>
          </w:rPr>
          <w:fldChar w:fldCharType="end"/>
        </w:r>
      </w:hyperlink>
    </w:p>
    <w:p w14:paraId="77F65794" w14:textId="77777777" w:rsidR="00967045" w:rsidRPr="00967045" w:rsidRDefault="001414DB" w:rsidP="00967045">
      <w:pPr>
        <w:pStyle w:val="TableofFigures"/>
        <w:tabs>
          <w:tab w:val="right" w:leader="dot" w:pos="9350"/>
        </w:tabs>
        <w:spacing w:line="276" w:lineRule="auto"/>
        <w:rPr>
          <w:rFonts w:asciiTheme="minorHAnsi" w:eastAsiaTheme="minorEastAsia" w:hAnsiTheme="minorHAnsi" w:cstheme="minorBidi"/>
          <w:noProof/>
          <w:sz w:val="20"/>
          <w:szCs w:val="20"/>
        </w:rPr>
      </w:pPr>
      <w:hyperlink w:anchor="_Toc489283582" w:history="1">
        <w:r w:rsidR="00967045" w:rsidRPr="00967045">
          <w:rPr>
            <w:rStyle w:val="Hyperlink"/>
            <w:noProof/>
            <w:sz w:val="20"/>
            <w:szCs w:val="20"/>
          </w:rPr>
          <w:t>Figure 7: Exports (in US $ million)</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_Toc489283582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20</w:t>
        </w:r>
        <w:r w:rsidR="00967045" w:rsidRPr="00967045">
          <w:rPr>
            <w:noProof/>
            <w:webHidden/>
            <w:sz w:val="20"/>
            <w:szCs w:val="20"/>
          </w:rPr>
          <w:fldChar w:fldCharType="end"/>
        </w:r>
      </w:hyperlink>
    </w:p>
    <w:p w14:paraId="408AC1ED" w14:textId="77777777" w:rsidR="00967045" w:rsidRDefault="001414DB" w:rsidP="00967045">
      <w:pPr>
        <w:pStyle w:val="TableofFigures"/>
        <w:tabs>
          <w:tab w:val="right" w:leader="dot" w:pos="9350"/>
        </w:tabs>
        <w:spacing w:line="276" w:lineRule="auto"/>
        <w:rPr>
          <w:rFonts w:asciiTheme="minorHAnsi" w:eastAsiaTheme="minorEastAsia" w:hAnsiTheme="minorHAnsi" w:cstheme="minorBidi"/>
          <w:noProof/>
          <w:sz w:val="22"/>
          <w:szCs w:val="22"/>
        </w:rPr>
      </w:pPr>
      <w:hyperlink w:anchor="_Toc489283583" w:history="1">
        <w:r w:rsidR="00967045" w:rsidRPr="00967045">
          <w:rPr>
            <w:rStyle w:val="Hyperlink"/>
            <w:noProof/>
            <w:sz w:val="20"/>
            <w:szCs w:val="20"/>
          </w:rPr>
          <w:t>Figure 8: Imports (in US $ million)</w:t>
        </w:r>
        <w:r w:rsidR="00967045" w:rsidRPr="00967045">
          <w:rPr>
            <w:noProof/>
            <w:webHidden/>
            <w:sz w:val="20"/>
            <w:szCs w:val="20"/>
          </w:rPr>
          <w:tab/>
        </w:r>
        <w:r w:rsidR="00967045" w:rsidRPr="00967045">
          <w:rPr>
            <w:noProof/>
            <w:webHidden/>
            <w:sz w:val="20"/>
            <w:szCs w:val="20"/>
          </w:rPr>
          <w:fldChar w:fldCharType="begin"/>
        </w:r>
        <w:r w:rsidR="00967045" w:rsidRPr="00967045">
          <w:rPr>
            <w:noProof/>
            <w:webHidden/>
            <w:sz w:val="20"/>
            <w:szCs w:val="20"/>
          </w:rPr>
          <w:instrText xml:space="preserve"> PAGEREF _Toc489283583 \h </w:instrText>
        </w:r>
        <w:r w:rsidR="00967045" w:rsidRPr="00967045">
          <w:rPr>
            <w:noProof/>
            <w:webHidden/>
            <w:sz w:val="20"/>
            <w:szCs w:val="20"/>
          </w:rPr>
        </w:r>
        <w:r w:rsidR="00967045" w:rsidRPr="00967045">
          <w:rPr>
            <w:noProof/>
            <w:webHidden/>
            <w:sz w:val="20"/>
            <w:szCs w:val="20"/>
          </w:rPr>
          <w:fldChar w:fldCharType="separate"/>
        </w:r>
        <w:r w:rsidR="00871AE8">
          <w:rPr>
            <w:noProof/>
            <w:webHidden/>
            <w:sz w:val="20"/>
            <w:szCs w:val="20"/>
          </w:rPr>
          <w:t>21</w:t>
        </w:r>
        <w:r w:rsidR="00967045" w:rsidRPr="00967045">
          <w:rPr>
            <w:noProof/>
            <w:webHidden/>
            <w:sz w:val="20"/>
            <w:szCs w:val="20"/>
          </w:rPr>
          <w:fldChar w:fldCharType="end"/>
        </w:r>
      </w:hyperlink>
    </w:p>
    <w:p w14:paraId="263E7000" w14:textId="77777777" w:rsidR="0007135E" w:rsidRPr="00967045" w:rsidRDefault="00967045" w:rsidP="00967045">
      <w:pPr>
        <w:spacing w:line="276" w:lineRule="auto"/>
        <w:jc w:val="center"/>
        <w:rPr>
          <w:b/>
          <w:sz w:val="20"/>
          <w:szCs w:val="20"/>
        </w:rPr>
      </w:pPr>
      <w:r>
        <w:rPr>
          <w:b/>
          <w:sz w:val="20"/>
          <w:szCs w:val="20"/>
        </w:rPr>
        <w:fldChar w:fldCharType="end"/>
      </w:r>
    </w:p>
    <w:p w14:paraId="445B6DBE" w14:textId="77777777" w:rsidR="00A94E16" w:rsidRPr="00967045" w:rsidRDefault="00A94E16" w:rsidP="00967045">
      <w:pPr>
        <w:spacing w:line="276" w:lineRule="auto"/>
        <w:jc w:val="center"/>
        <w:rPr>
          <w:b/>
          <w:sz w:val="20"/>
          <w:szCs w:val="20"/>
        </w:rPr>
      </w:pPr>
    </w:p>
    <w:p w14:paraId="028DDF47" w14:textId="77777777" w:rsidR="00A94E16" w:rsidRPr="00967045" w:rsidRDefault="00A94E16" w:rsidP="00967045">
      <w:pPr>
        <w:spacing w:line="276" w:lineRule="auto"/>
        <w:jc w:val="center"/>
        <w:rPr>
          <w:b/>
          <w:sz w:val="20"/>
          <w:szCs w:val="20"/>
        </w:rPr>
      </w:pPr>
    </w:p>
    <w:p w14:paraId="17BB64B0" w14:textId="77777777" w:rsidR="00B20F17" w:rsidRPr="00967045" w:rsidRDefault="00B20F17" w:rsidP="00967045">
      <w:pPr>
        <w:spacing w:line="276" w:lineRule="auto"/>
        <w:jc w:val="center"/>
        <w:rPr>
          <w:b/>
          <w:sz w:val="20"/>
          <w:szCs w:val="20"/>
        </w:rPr>
      </w:pPr>
    </w:p>
    <w:p w14:paraId="0B1268C5" w14:textId="77777777" w:rsidR="00B20F17" w:rsidRPr="00967045" w:rsidRDefault="00B20F17" w:rsidP="00967045">
      <w:pPr>
        <w:spacing w:line="276" w:lineRule="auto"/>
        <w:jc w:val="center"/>
        <w:rPr>
          <w:b/>
          <w:sz w:val="20"/>
          <w:szCs w:val="20"/>
        </w:rPr>
      </w:pPr>
    </w:p>
    <w:p w14:paraId="5C49F3DA" w14:textId="77777777" w:rsidR="00B20F17" w:rsidRPr="00967045" w:rsidRDefault="00B20F17" w:rsidP="00967045">
      <w:pPr>
        <w:spacing w:line="276" w:lineRule="auto"/>
        <w:jc w:val="center"/>
        <w:rPr>
          <w:b/>
          <w:sz w:val="20"/>
          <w:szCs w:val="20"/>
        </w:rPr>
      </w:pPr>
    </w:p>
    <w:p w14:paraId="1C1CEB6F" w14:textId="77777777" w:rsidR="00B20F17" w:rsidRPr="00967045" w:rsidRDefault="00B20F17" w:rsidP="00967045">
      <w:pPr>
        <w:spacing w:line="276" w:lineRule="auto"/>
        <w:jc w:val="center"/>
        <w:rPr>
          <w:b/>
          <w:sz w:val="20"/>
          <w:szCs w:val="20"/>
        </w:rPr>
      </w:pPr>
    </w:p>
    <w:p w14:paraId="1C80B0C2" w14:textId="77777777" w:rsidR="00B20F17" w:rsidRPr="00967045" w:rsidRDefault="00B20F17" w:rsidP="00967045">
      <w:pPr>
        <w:spacing w:line="276" w:lineRule="auto"/>
        <w:jc w:val="center"/>
        <w:rPr>
          <w:b/>
          <w:sz w:val="20"/>
          <w:szCs w:val="20"/>
        </w:rPr>
      </w:pPr>
    </w:p>
    <w:p w14:paraId="5B6BB7ED" w14:textId="77777777" w:rsidR="00B20F17" w:rsidRPr="00967045" w:rsidRDefault="00B20F17" w:rsidP="00967045">
      <w:pPr>
        <w:pStyle w:val="Heading1"/>
        <w:spacing w:line="276" w:lineRule="auto"/>
        <w:rPr>
          <w:rFonts w:ascii="Times New Roman" w:hAnsi="Times New Roman"/>
          <w:sz w:val="20"/>
          <w:szCs w:val="20"/>
        </w:rPr>
        <w:sectPr w:rsidR="00B20F17" w:rsidRPr="00967045" w:rsidSect="00C86B1B">
          <w:footerReference w:type="default" r:id="rId9"/>
          <w:footerReference w:type="first" r:id="rId10"/>
          <w:pgSz w:w="12240" w:h="15840"/>
          <w:pgMar w:top="1440" w:right="1440" w:bottom="1440" w:left="1440" w:header="720" w:footer="720" w:gutter="0"/>
          <w:pgNumType w:fmt="lowerRoman" w:start="0"/>
          <w:cols w:space="720"/>
          <w:titlePg/>
          <w:docGrid w:linePitch="360"/>
        </w:sectPr>
      </w:pPr>
    </w:p>
    <w:p w14:paraId="4E7BD9D6" w14:textId="45538C37" w:rsidR="00AA7C2C" w:rsidRPr="00EA12A4" w:rsidRDefault="00EA12A4" w:rsidP="00B95B62">
      <w:pPr>
        <w:pStyle w:val="Heading1"/>
        <w:spacing w:line="276" w:lineRule="auto"/>
        <w:jc w:val="center"/>
        <w:rPr>
          <w:rFonts w:ascii="Times New Roman" w:hAnsi="Times New Roman"/>
        </w:rPr>
      </w:pPr>
      <w:bookmarkStart w:id="2" w:name="_Toc489308429"/>
      <w:r w:rsidRPr="00EA12A4">
        <w:rPr>
          <w:rFonts w:ascii="Times New Roman" w:hAnsi="Times New Roman"/>
        </w:rPr>
        <w:lastRenderedPageBreak/>
        <w:t>ICT AND INFORMATION HIGHWAY DEVELOPMENT TO SUPPORT INCLUSIVE GROWTH IN A TRANSFORMATIONAL ECONOMY</w:t>
      </w:r>
      <w:bookmarkEnd w:id="2"/>
    </w:p>
    <w:p w14:paraId="0060BF50" w14:textId="37471544" w:rsidR="002C3050" w:rsidRPr="00CD232A" w:rsidRDefault="00EA12A4" w:rsidP="00967045">
      <w:pPr>
        <w:pStyle w:val="Heading1"/>
        <w:numPr>
          <w:ilvl w:val="0"/>
          <w:numId w:val="17"/>
        </w:numPr>
        <w:spacing w:line="276" w:lineRule="auto"/>
        <w:rPr>
          <w:rFonts w:ascii="Times New Roman" w:hAnsi="Times New Roman"/>
          <w:sz w:val="24"/>
          <w:szCs w:val="24"/>
        </w:rPr>
      </w:pPr>
      <w:bookmarkStart w:id="3" w:name="_Toc489308430"/>
      <w:r>
        <w:rPr>
          <w:rFonts w:ascii="Times New Roman" w:hAnsi="Times New Roman"/>
          <w:sz w:val="24"/>
          <w:szCs w:val="24"/>
        </w:rPr>
        <w:t>BACKGROUND AND OVERVIEW</w:t>
      </w:r>
      <w:r w:rsidR="002C3050" w:rsidRPr="00CD232A">
        <w:rPr>
          <w:rFonts w:ascii="Times New Roman" w:hAnsi="Times New Roman"/>
          <w:sz w:val="24"/>
          <w:szCs w:val="24"/>
        </w:rPr>
        <w:t>:</w:t>
      </w:r>
      <w:bookmarkEnd w:id="3"/>
    </w:p>
    <w:p w14:paraId="1A980800" w14:textId="77777777" w:rsidR="00F52FF4" w:rsidRPr="00967045" w:rsidRDefault="00F52FF4" w:rsidP="00967045">
      <w:pPr>
        <w:spacing w:before="120" w:after="120" w:line="276" w:lineRule="auto"/>
        <w:jc w:val="both"/>
        <w:rPr>
          <w:bCs/>
          <w:sz w:val="20"/>
          <w:szCs w:val="20"/>
        </w:rPr>
      </w:pPr>
      <w:r w:rsidRPr="00B52A7C">
        <w:rPr>
          <w:bCs/>
        </w:rPr>
        <w:t>Since its liberation after a bloody war against the Pakistani military dictatorship, Bangladesh has gone through many ups and downs but particularly since the late 1990s the country has shown great promise by pushing ahead with its development agenda vigorously.</w:t>
      </w:r>
      <w:r w:rsidR="001D4374" w:rsidRPr="00B52A7C">
        <w:rPr>
          <w:bCs/>
        </w:rPr>
        <w:t xml:space="preserve"> Poverty has declined rapidly and economic growth is showing an upward trend reaching between 6 and 7 percent per annum in the second decade of this century. It is realistic to expect a growth rate of 8 percent. However, technological progress and innovation, especially in the ICT sector will be crucial in achieving rapid inclusive growth</w:t>
      </w:r>
      <w:r w:rsidR="001D4374" w:rsidRPr="00967045">
        <w:rPr>
          <w:bCs/>
          <w:sz w:val="20"/>
          <w:szCs w:val="20"/>
        </w:rPr>
        <w:t>.</w:t>
      </w:r>
    </w:p>
    <w:p w14:paraId="5577BAB9" w14:textId="1E004DB4" w:rsidR="002F734D" w:rsidRPr="008E26DA" w:rsidRDefault="00AA7C2C" w:rsidP="00967045">
      <w:pPr>
        <w:spacing w:before="120" w:after="120" w:line="276" w:lineRule="auto"/>
        <w:jc w:val="both"/>
      </w:pPr>
      <w:r w:rsidRPr="008E26DA">
        <w:t>The country</w:t>
      </w:r>
      <w:r w:rsidR="002F2EE3" w:rsidRPr="008E26DA">
        <w:t xml:space="preserve"> aspires to reach upper </w:t>
      </w:r>
      <w:r w:rsidR="006C64ED" w:rsidRPr="008E26DA">
        <w:t>middle-income</w:t>
      </w:r>
      <w:r w:rsidR="002F2EE3" w:rsidRPr="008E26DA">
        <w:t xml:space="preserve"> country status by 2030, and expects to become a developed economy in the 2040s decade</w:t>
      </w:r>
      <w:r w:rsidRPr="008E26DA">
        <w:t xml:space="preserve">. The transition---indeed transformation--- can be realized </w:t>
      </w:r>
      <w:r w:rsidR="002F2EE3" w:rsidRPr="008E26DA">
        <w:t>through a process of rapid inclusive growth leading to elimination of poverty</w:t>
      </w:r>
      <w:r w:rsidRPr="008E26DA">
        <w:t xml:space="preserve"> while increasing the productive capacity and building an innovating learning economy</w:t>
      </w:r>
      <w:r w:rsidR="002F2EE3" w:rsidRPr="008E26DA">
        <w:t>.</w:t>
      </w:r>
      <w:r w:rsidR="002F2EE3" w:rsidRPr="008E26DA">
        <w:rPr>
          <w:b/>
        </w:rPr>
        <w:t xml:space="preserve"> </w:t>
      </w:r>
      <w:r w:rsidR="002F2EE3" w:rsidRPr="008E26DA">
        <w:t>The cornerstone of an inclusive development strategy is a robust strategy of job creation through employment-intensive expor</w:t>
      </w:r>
      <w:r w:rsidR="00306A20">
        <w:t>t-oriented manufacturing growth.</w:t>
      </w:r>
    </w:p>
    <w:p w14:paraId="6D43216E" w14:textId="77777777" w:rsidR="002F734D" w:rsidRPr="008E26DA" w:rsidRDefault="002F734D" w:rsidP="00967045">
      <w:pPr>
        <w:spacing w:line="276" w:lineRule="auto"/>
        <w:jc w:val="both"/>
      </w:pPr>
      <w:r w:rsidRPr="008E26DA">
        <w:t>The ICT sector has both manufacturing and services sector characteristics and both will be discussed in this paper.</w:t>
      </w:r>
      <w:r w:rsidR="00B713D8" w:rsidRPr="008E26DA">
        <w:t xml:space="preserve"> </w:t>
      </w:r>
      <w:r w:rsidRPr="008E26DA">
        <w:t>With regards to the service sector aspects, it is relevant to recall Dr. Sadiq Ahmed’s broader treatment of services in the same series:</w:t>
      </w:r>
    </w:p>
    <w:p w14:paraId="43665D4A" w14:textId="77777777" w:rsidR="002F734D" w:rsidRPr="00967045" w:rsidRDefault="002F734D" w:rsidP="00967045">
      <w:pPr>
        <w:spacing w:line="276" w:lineRule="auto"/>
        <w:ind w:firstLine="360"/>
        <w:jc w:val="both"/>
        <w:rPr>
          <w:sz w:val="20"/>
          <w:szCs w:val="20"/>
        </w:rPr>
      </w:pPr>
    </w:p>
    <w:p w14:paraId="4915C21D" w14:textId="77777777" w:rsidR="002F734D" w:rsidRPr="00967045" w:rsidRDefault="002F734D" w:rsidP="00967045">
      <w:pPr>
        <w:spacing w:line="276" w:lineRule="auto"/>
        <w:jc w:val="both"/>
        <w:rPr>
          <w:sz w:val="20"/>
          <w:szCs w:val="20"/>
        </w:rPr>
      </w:pPr>
      <w:r w:rsidRPr="00967045">
        <w:rPr>
          <w:sz w:val="20"/>
          <w:szCs w:val="20"/>
        </w:rPr>
        <w:t>A striking aspect of the development of the services sector in Bangladesh is that it not only has responded well to the growing demand emerging from the growth of manufacturing and agriculture activities, it has also positioned itself well in the global market for low-skilled workers, especially to the oil-rich middle-eastern markets. As a result, there has been a rapid inflow of worker remittances that has fueled a huge demand for construction activities and for a range of services in both urban and rural areas. This inflow of remittances has played a major role in transforming the rural economy and contributing to poverty reduction (Ahmed 2015).</w:t>
      </w:r>
    </w:p>
    <w:p w14:paraId="62C4B164" w14:textId="77777777" w:rsidR="002F734D" w:rsidRPr="00967045" w:rsidRDefault="002F734D" w:rsidP="00967045">
      <w:pPr>
        <w:spacing w:line="276" w:lineRule="auto"/>
        <w:jc w:val="both"/>
        <w:rPr>
          <w:sz w:val="20"/>
          <w:szCs w:val="20"/>
        </w:rPr>
      </w:pPr>
    </w:p>
    <w:p w14:paraId="2ED647E2" w14:textId="77777777" w:rsidR="002F734D" w:rsidRPr="00704CDA" w:rsidRDefault="002F734D" w:rsidP="00967045">
      <w:pPr>
        <w:spacing w:line="276" w:lineRule="auto"/>
        <w:jc w:val="both"/>
      </w:pPr>
      <w:r w:rsidRPr="00704CDA">
        <w:t>While the creation of a better skill sets endowed workers is necessary for ICT, the demand side factors mentioned above also apply to the service oriented par</w:t>
      </w:r>
      <w:r w:rsidR="00B713D8" w:rsidRPr="00704CDA">
        <w:t xml:space="preserve">ts of the </w:t>
      </w:r>
      <w:r w:rsidRPr="00704CDA">
        <w:t xml:space="preserve">ICT sector.   </w:t>
      </w:r>
    </w:p>
    <w:p w14:paraId="6D907AEC" w14:textId="41CEDE21" w:rsidR="002F734D" w:rsidRPr="00704CDA" w:rsidRDefault="002F734D" w:rsidP="00967045">
      <w:pPr>
        <w:spacing w:line="276" w:lineRule="auto"/>
        <w:jc w:val="both"/>
      </w:pPr>
      <w:r w:rsidRPr="00704CDA">
        <w:t>Ahmed</w:t>
      </w:r>
      <w:r w:rsidR="006C64ED">
        <w:t xml:space="preserve"> </w:t>
      </w:r>
      <w:r w:rsidRPr="00704CDA">
        <w:t>(2017) adds further:</w:t>
      </w:r>
    </w:p>
    <w:p w14:paraId="5AC8970F" w14:textId="77777777" w:rsidR="002F734D" w:rsidRPr="00967045" w:rsidRDefault="002F734D" w:rsidP="00967045">
      <w:pPr>
        <w:spacing w:line="276" w:lineRule="auto"/>
        <w:jc w:val="both"/>
        <w:rPr>
          <w:sz w:val="20"/>
          <w:szCs w:val="20"/>
        </w:rPr>
      </w:pPr>
    </w:p>
    <w:p w14:paraId="5C5806DE" w14:textId="2B219145" w:rsidR="002F734D" w:rsidRPr="00967045" w:rsidRDefault="002F734D" w:rsidP="00967045">
      <w:pPr>
        <w:spacing w:line="276" w:lineRule="auto"/>
        <w:jc w:val="both"/>
        <w:rPr>
          <w:sz w:val="20"/>
          <w:szCs w:val="20"/>
        </w:rPr>
      </w:pPr>
      <w:r w:rsidRPr="00967045">
        <w:rPr>
          <w:sz w:val="20"/>
          <w:szCs w:val="20"/>
        </w:rPr>
        <w:t xml:space="preserve">The services sector itself is transforming. As Bangladesh transited from a low-income developing country at the time of independence in 1972 to a lower </w:t>
      </w:r>
      <w:r w:rsidR="006C64ED" w:rsidRPr="00967045">
        <w:rPr>
          <w:sz w:val="20"/>
          <w:szCs w:val="20"/>
        </w:rPr>
        <w:t>middle-income</w:t>
      </w:r>
      <w:r w:rsidRPr="00967045">
        <w:rPr>
          <w:sz w:val="20"/>
          <w:szCs w:val="20"/>
        </w:rPr>
        <w:t xml:space="preserve"> country in 2015, the services sector has been steadily transforming from a primarily low-productivity, low-income unorganized services sector dominated by trade, transport and low-end personal services towards more organized and higher-income commercial services. </w:t>
      </w:r>
    </w:p>
    <w:p w14:paraId="380C6C7C" w14:textId="77777777" w:rsidR="00ED35A4" w:rsidRPr="008F35B3" w:rsidRDefault="002F734D" w:rsidP="00967045">
      <w:pPr>
        <w:spacing w:before="120" w:after="120" w:line="276" w:lineRule="auto"/>
        <w:jc w:val="both"/>
      </w:pPr>
      <w:r w:rsidRPr="008F35B3">
        <w:t>What Ahmed refers to above for a broader set including ICT, applies with particular force to the latter.</w:t>
      </w:r>
    </w:p>
    <w:p w14:paraId="4FAA91DC" w14:textId="77777777" w:rsidR="00C9282F" w:rsidRDefault="00ED35A4" w:rsidP="00967045">
      <w:pPr>
        <w:spacing w:line="276" w:lineRule="auto"/>
        <w:rPr>
          <w:b/>
        </w:rPr>
      </w:pPr>
      <w:r w:rsidRPr="00F93ADF">
        <w:lastRenderedPageBreak/>
        <w:t>There are, however, many challenges that Bangladesh government---particular</w:t>
      </w:r>
      <w:r w:rsidR="00ED1C44" w:rsidRPr="00F93ADF">
        <w:t>l</w:t>
      </w:r>
      <w:r w:rsidRPr="00F93ADF">
        <w:t>y its ministry of planning--- has recognized and is taking steps to address.</w:t>
      </w:r>
      <w:r w:rsidR="001001B6" w:rsidRPr="00F93ADF">
        <w:rPr>
          <w:rStyle w:val="FootnoteReference"/>
        </w:rPr>
        <w:footnoteReference w:id="1"/>
      </w:r>
      <w:r w:rsidRPr="00F93ADF">
        <w:t xml:space="preserve"> A recent document from the ministry of planning thoughtfully states</w:t>
      </w:r>
      <w:r w:rsidR="00C9282F" w:rsidRPr="00F93ADF">
        <w:rPr>
          <w:b/>
        </w:rPr>
        <w:t>:</w:t>
      </w:r>
    </w:p>
    <w:p w14:paraId="7CF83E37" w14:textId="77777777" w:rsidR="006965ED" w:rsidRPr="00F93ADF" w:rsidRDefault="006965ED" w:rsidP="00967045">
      <w:pPr>
        <w:spacing w:line="276" w:lineRule="auto"/>
        <w:rPr>
          <w:b/>
        </w:rPr>
      </w:pPr>
    </w:p>
    <w:p w14:paraId="5DAA8354" w14:textId="77777777" w:rsidR="00C9282F" w:rsidRPr="00967045" w:rsidRDefault="008E26DA" w:rsidP="00967045">
      <w:pPr>
        <w:spacing w:line="276" w:lineRule="auto"/>
        <w:jc w:val="both"/>
        <w:rPr>
          <w:sz w:val="20"/>
          <w:szCs w:val="20"/>
        </w:rPr>
      </w:pPr>
      <w:r>
        <w:rPr>
          <w:sz w:val="20"/>
          <w:szCs w:val="20"/>
        </w:rPr>
        <w:t>…</w:t>
      </w:r>
      <w:r w:rsidR="00C9282F" w:rsidRPr="00967045">
        <w:rPr>
          <w:sz w:val="20"/>
          <w:szCs w:val="20"/>
        </w:rPr>
        <w:t>Bangladesh faces many development challenges that are well summarized in the ongoing 7</w:t>
      </w:r>
      <w:r w:rsidR="00C9282F" w:rsidRPr="00967045">
        <w:rPr>
          <w:sz w:val="20"/>
          <w:szCs w:val="20"/>
          <w:vertAlign w:val="superscript"/>
        </w:rPr>
        <w:t>th</w:t>
      </w:r>
      <w:r w:rsidR="00C9282F" w:rsidRPr="00967045">
        <w:rPr>
          <w:sz w:val="20"/>
          <w:szCs w:val="20"/>
        </w:rPr>
        <w:t xml:space="preserve"> Plan as well as in the Delta Plan (BDP 2100). ……As a starting point, the PP proposes 6 developmental goals including 2 higher level national goals set by National Plans:  </w:t>
      </w:r>
    </w:p>
    <w:p w14:paraId="717D289F" w14:textId="77777777" w:rsidR="00C9282F" w:rsidRPr="00967045" w:rsidRDefault="00C9282F" w:rsidP="00967045">
      <w:pPr>
        <w:spacing w:line="276" w:lineRule="auto"/>
        <w:jc w:val="both"/>
        <w:rPr>
          <w:b/>
          <w:sz w:val="20"/>
          <w:szCs w:val="20"/>
        </w:rPr>
      </w:pPr>
    </w:p>
    <w:p w14:paraId="698C464F" w14:textId="77777777" w:rsidR="00C9282F" w:rsidRPr="00967045" w:rsidRDefault="00C9282F" w:rsidP="00967045">
      <w:pPr>
        <w:spacing w:line="276" w:lineRule="auto"/>
        <w:jc w:val="both"/>
        <w:rPr>
          <w:b/>
          <w:sz w:val="20"/>
          <w:szCs w:val="20"/>
        </w:rPr>
      </w:pPr>
      <w:r w:rsidRPr="00967045">
        <w:rPr>
          <w:b/>
          <w:sz w:val="20"/>
          <w:szCs w:val="20"/>
        </w:rPr>
        <w:t>Goal 1: Eradication of Extreme Poverty by 2030</w:t>
      </w:r>
      <w:r w:rsidR="000F3638">
        <w:rPr>
          <w:b/>
          <w:sz w:val="20"/>
          <w:szCs w:val="20"/>
        </w:rPr>
        <w:t>;</w:t>
      </w:r>
    </w:p>
    <w:p w14:paraId="457229ED" w14:textId="59845E5C" w:rsidR="00C9282F" w:rsidRPr="00967045" w:rsidRDefault="00C9282F" w:rsidP="00967045">
      <w:pPr>
        <w:spacing w:line="276" w:lineRule="auto"/>
        <w:jc w:val="both"/>
        <w:rPr>
          <w:b/>
          <w:sz w:val="20"/>
          <w:szCs w:val="20"/>
        </w:rPr>
      </w:pPr>
      <w:r w:rsidRPr="00967045">
        <w:rPr>
          <w:b/>
          <w:sz w:val="20"/>
          <w:szCs w:val="20"/>
        </w:rPr>
        <w:t xml:space="preserve">Goal 2: Upper </w:t>
      </w:r>
      <w:r w:rsidR="006C64ED" w:rsidRPr="00967045">
        <w:rPr>
          <w:b/>
          <w:sz w:val="20"/>
          <w:szCs w:val="20"/>
        </w:rPr>
        <w:t>middle-income</w:t>
      </w:r>
      <w:r w:rsidRPr="00967045">
        <w:rPr>
          <w:b/>
          <w:sz w:val="20"/>
          <w:szCs w:val="20"/>
        </w:rPr>
        <w:t xml:space="preserve"> country by 2030</w:t>
      </w:r>
      <w:r w:rsidR="000F3638">
        <w:rPr>
          <w:b/>
          <w:sz w:val="20"/>
          <w:szCs w:val="20"/>
        </w:rPr>
        <w:t>;</w:t>
      </w:r>
    </w:p>
    <w:p w14:paraId="47BF5226" w14:textId="77777777" w:rsidR="00C9282F" w:rsidRPr="00967045" w:rsidRDefault="00C9282F" w:rsidP="00967045">
      <w:pPr>
        <w:spacing w:line="276" w:lineRule="auto"/>
        <w:jc w:val="both"/>
        <w:rPr>
          <w:b/>
          <w:sz w:val="20"/>
          <w:szCs w:val="20"/>
        </w:rPr>
      </w:pPr>
      <w:r w:rsidRPr="00967045">
        <w:rPr>
          <w:b/>
          <w:sz w:val="20"/>
          <w:szCs w:val="20"/>
        </w:rPr>
        <w:t>Goal 3: Reducing moderate poverty to less than 5 percent by 2046</w:t>
      </w:r>
      <w:r w:rsidR="000F3638">
        <w:rPr>
          <w:b/>
          <w:sz w:val="20"/>
          <w:szCs w:val="20"/>
        </w:rPr>
        <w:t>;</w:t>
      </w:r>
    </w:p>
    <w:p w14:paraId="11BF489C" w14:textId="77777777" w:rsidR="00C9282F" w:rsidRPr="00967045" w:rsidRDefault="00C9282F" w:rsidP="00967045">
      <w:pPr>
        <w:spacing w:line="276" w:lineRule="auto"/>
        <w:jc w:val="both"/>
        <w:rPr>
          <w:b/>
          <w:sz w:val="20"/>
          <w:szCs w:val="20"/>
        </w:rPr>
      </w:pPr>
      <w:r w:rsidRPr="00967045">
        <w:rPr>
          <w:b/>
          <w:sz w:val="20"/>
          <w:szCs w:val="20"/>
        </w:rPr>
        <w:t>Goal 4: High income country by 2046</w:t>
      </w:r>
      <w:r w:rsidR="000F3638">
        <w:rPr>
          <w:b/>
          <w:sz w:val="20"/>
          <w:szCs w:val="20"/>
        </w:rPr>
        <w:t>;</w:t>
      </w:r>
    </w:p>
    <w:p w14:paraId="7251431D" w14:textId="77777777" w:rsidR="00C9282F" w:rsidRPr="00967045" w:rsidRDefault="00C9282F" w:rsidP="00967045">
      <w:pPr>
        <w:spacing w:line="276" w:lineRule="auto"/>
        <w:jc w:val="both"/>
        <w:rPr>
          <w:b/>
          <w:sz w:val="20"/>
          <w:szCs w:val="20"/>
        </w:rPr>
      </w:pPr>
      <w:r w:rsidRPr="00967045">
        <w:rPr>
          <w:b/>
          <w:sz w:val="20"/>
          <w:szCs w:val="20"/>
        </w:rPr>
        <w:t>Goal 5: Building a Bangladesh resilient to environmental degradation</w:t>
      </w:r>
      <w:r w:rsidR="000F3638">
        <w:rPr>
          <w:b/>
          <w:sz w:val="20"/>
          <w:szCs w:val="20"/>
        </w:rPr>
        <w:t>;</w:t>
      </w:r>
    </w:p>
    <w:p w14:paraId="3288A373" w14:textId="0B3BAD2C" w:rsidR="00C9282F" w:rsidRPr="00967045" w:rsidRDefault="00C9282F" w:rsidP="00967045">
      <w:pPr>
        <w:spacing w:line="276" w:lineRule="auto"/>
        <w:jc w:val="both"/>
        <w:rPr>
          <w:b/>
          <w:sz w:val="20"/>
          <w:szCs w:val="20"/>
        </w:rPr>
      </w:pPr>
      <w:r w:rsidRPr="00967045">
        <w:rPr>
          <w:b/>
          <w:sz w:val="20"/>
          <w:szCs w:val="20"/>
        </w:rPr>
        <w:t>Goal 6: Establishing Bangladesh as a knowledge hub country for promot</w:t>
      </w:r>
      <w:r w:rsidR="006C64ED">
        <w:rPr>
          <w:b/>
          <w:sz w:val="20"/>
          <w:szCs w:val="20"/>
        </w:rPr>
        <w:t>ing a new skilled based society</w:t>
      </w:r>
      <w:r w:rsidR="000F3638">
        <w:rPr>
          <w:b/>
          <w:sz w:val="20"/>
          <w:szCs w:val="20"/>
        </w:rPr>
        <w:t>.</w:t>
      </w:r>
    </w:p>
    <w:p w14:paraId="3EF34C9E" w14:textId="66D1AE1B" w:rsidR="00C9282F" w:rsidRPr="00967045" w:rsidRDefault="00C9282F" w:rsidP="00967045">
      <w:pPr>
        <w:spacing w:before="120" w:after="120" w:line="276" w:lineRule="auto"/>
        <w:jc w:val="both"/>
        <w:rPr>
          <w:sz w:val="20"/>
          <w:szCs w:val="20"/>
        </w:rPr>
      </w:pPr>
      <w:r w:rsidRPr="00967045">
        <w:rPr>
          <w:sz w:val="20"/>
          <w:szCs w:val="20"/>
        </w:rPr>
        <w:t>(MoP:</w:t>
      </w:r>
      <w:r w:rsidR="006C64ED">
        <w:rPr>
          <w:sz w:val="20"/>
          <w:szCs w:val="20"/>
        </w:rPr>
        <w:t xml:space="preserve"> </w:t>
      </w:r>
      <w:r w:rsidRPr="00967045">
        <w:rPr>
          <w:sz w:val="20"/>
          <w:szCs w:val="20"/>
        </w:rPr>
        <w:t>Macroeconomic Framework for the Perspective Plan of Bangladesh (2021-2041): Growth Outlook up to 2046:</w:t>
      </w:r>
      <w:r w:rsidR="00D44E4C">
        <w:rPr>
          <w:sz w:val="20"/>
          <w:szCs w:val="20"/>
        </w:rPr>
        <w:t xml:space="preserve"> </w:t>
      </w:r>
      <w:r w:rsidRPr="00967045">
        <w:rPr>
          <w:sz w:val="20"/>
          <w:szCs w:val="20"/>
        </w:rPr>
        <w:t>pp.1-3)</w:t>
      </w:r>
    </w:p>
    <w:p w14:paraId="16CF1B13" w14:textId="1C182F0C" w:rsidR="00AC00D1" w:rsidRPr="00F93ADF" w:rsidRDefault="00E50A55" w:rsidP="009F5FCD">
      <w:pPr>
        <w:spacing w:line="276" w:lineRule="auto"/>
        <w:jc w:val="both"/>
      </w:pPr>
      <w:r w:rsidRPr="00F93ADF">
        <w:t>In keeping with the above goals, t</w:t>
      </w:r>
      <w:r w:rsidR="002F2EE3" w:rsidRPr="00F93ADF">
        <w:t xml:space="preserve">he broad objective of this study will </w:t>
      </w:r>
      <w:r w:rsidR="006C64ED" w:rsidRPr="00F93ADF">
        <w:t>be to</w:t>
      </w:r>
      <w:r w:rsidR="004A6196" w:rsidRPr="00F93ADF">
        <w:t xml:space="preserve"> explore and determine how an optimal strategy for technological</w:t>
      </w:r>
      <w:r w:rsidR="001D7BA0" w:rsidRPr="00F93ADF">
        <w:t xml:space="preserve"> adaptation, adoption,</w:t>
      </w:r>
      <w:r w:rsidR="004A6196" w:rsidRPr="00F93ADF">
        <w:t xml:space="preserve"> </w:t>
      </w:r>
      <w:r w:rsidR="00D44E4C" w:rsidRPr="00F93ADF">
        <w:t>innovation and</w:t>
      </w:r>
      <w:r w:rsidR="004A6196" w:rsidRPr="00F93ADF">
        <w:t xml:space="preserve"> diffusion with special emphasis on the ICT sector</w:t>
      </w:r>
      <w:r w:rsidR="00494CC1" w:rsidRPr="00F93ADF">
        <w:t xml:space="preserve"> for meeting these goals </w:t>
      </w:r>
      <w:r w:rsidR="004A6196" w:rsidRPr="00F93ADF">
        <w:t>can be formulated.</w:t>
      </w:r>
      <w:r w:rsidR="001D7BA0" w:rsidRPr="00F93ADF">
        <w:t xml:space="preserve"> </w:t>
      </w:r>
      <w:r w:rsidR="009532C7" w:rsidRPr="00F93ADF">
        <w:t xml:space="preserve">In particular, the characteristics of ICT, the challenges to innovation and diffusion of ICT and its linkages with other sectors in the economy will be examined in detail. </w:t>
      </w:r>
      <w:r w:rsidR="00762B42" w:rsidRPr="00F93ADF">
        <w:t>The role</w:t>
      </w:r>
      <w:r w:rsidR="007F698A" w:rsidRPr="00F93ADF">
        <w:t xml:space="preserve"> played by</w:t>
      </w:r>
      <w:r w:rsidR="00762B42" w:rsidRPr="00F93ADF">
        <w:t xml:space="preserve"> innovati</w:t>
      </w:r>
      <w:r w:rsidR="007F698A" w:rsidRPr="00F93ADF">
        <w:t>ng</w:t>
      </w:r>
      <w:r w:rsidR="00762B42" w:rsidRPr="00F93ADF">
        <w:t xml:space="preserve"> entrepreneurs using the market as a discovery mechanism and the significance of effective PPP</w:t>
      </w:r>
      <w:r w:rsidR="006C64ED">
        <w:t xml:space="preserve"> </w:t>
      </w:r>
      <w:r w:rsidR="00762B42" w:rsidRPr="00F93ADF">
        <w:t>(Public Private Partnership) will be examined carefully.</w:t>
      </w:r>
      <w:r w:rsidR="00554B9E" w:rsidRPr="00F93ADF">
        <w:t xml:space="preserve"> </w:t>
      </w:r>
    </w:p>
    <w:p w14:paraId="224E5AEE" w14:textId="77777777" w:rsidR="00B713D8" w:rsidRPr="00F93ADF" w:rsidRDefault="00B713D8" w:rsidP="00967045">
      <w:pPr>
        <w:spacing w:line="276" w:lineRule="auto"/>
        <w:ind w:firstLine="360"/>
        <w:jc w:val="both"/>
      </w:pPr>
      <w:r w:rsidRPr="00F93ADF">
        <w:t xml:space="preserve"> </w:t>
      </w:r>
    </w:p>
    <w:p w14:paraId="33032AB0" w14:textId="3D43B8EB" w:rsidR="002F2EE3" w:rsidRPr="00F93ADF" w:rsidRDefault="00554B9E" w:rsidP="009F5FCD">
      <w:pPr>
        <w:spacing w:line="276" w:lineRule="auto"/>
        <w:jc w:val="both"/>
      </w:pPr>
      <w:r w:rsidRPr="00F93ADF">
        <w:t xml:space="preserve">Ultimately the goal of S&amp; T---including ICT--- policies and institution building must be to improve the living standards of people. For this purpose, extending Sen’s capabilities approach to human </w:t>
      </w:r>
      <w:r w:rsidR="006C64ED" w:rsidRPr="00F93ADF">
        <w:t>well-being</w:t>
      </w:r>
      <w:r w:rsidRPr="00F93ADF">
        <w:t xml:space="preserve"> to S&amp;T systems, I have coined the term </w:t>
      </w:r>
      <w:r w:rsidRPr="00F93ADF">
        <w:rPr>
          <w:b/>
          <w:i/>
        </w:rPr>
        <w:t>SCENIS</w:t>
      </w:r>
      <w:r w:rsidRPr="00F93ADF">
        <w:t xml:space="preserve"> </w:t>
      </w:r>
      <w:r w:rsidR="006C64ED" w:rsidRPr="00F93ADF">
        <w:t>or Sustainable</w:t>
      </w:r>
      <w:r w:rsidRPr="00F93ADF">
        <w:rPr>
          <w:b/>
          <w:i/>
        </w:rPr>
        <w:t xml:space="preserve"> Capabilities</w:t>
      </w:r>
      <w:r w:rsidRPr="00F93ADF">
        <w:t xml:space="preserve"> </w:t>
      </w:r>
      <w:r w:rsidRPr="00F93ADF">
        <w:rPr>
          <w:b/>
          <w:i/>
        </w:rPr>
        <w:t>Enhancing National Innovation System</w:t>
      </w:r>
      <w:r w:rsidRPr="00F93ADF">
        <w:t>. Building a SCENIS is what I advocate for Bangladesh.</w:t>
      </w:r>
      <w:r w:rsidR="00AC00D1" w:rsidRPr="00F93ADF">
        <w:t xml:space="preserve"> </w:t>
      </w:r>
      <w:r w:rsidR="006C4719">
        <w:t>Although the</w:t>
      </w:r>
      <w:r w:rsidR="008833F3">
        <w:t xml:space="preserve"> technical issues</w:t>
      </w:r>
      <w:r w:rsidR="006C4719">
        <w:t xml:space="preserve"> </w:t>
      </w:r>
      <w:r w:rsidR="006C64ED">
        <w:t>cannot</w:t>
      </w:r>
      <w:r w:rsidR="006C4719">
        <w:t xml:space="preserve"> be discussed here further for lack of space, I have </w:t>
      </w:r>
      <w:r w:rsidR="006C64ED">
        <w:t xml:space="preserve">developed </w:t>
      </w:r>
      <w:r w:rsidR="006C64ED" w:rsidRPr="00F93ADF">
        <w:t>two</w:t>
      </w:r>
      <w:r w:rsidR="00AC00D1" w:rsidRPr="00F93ADF">
        <w:t xml:space="preserve"> versions of a</w:t>
      </w:r>
      <w:r w:rsidR="0042631A" w:rsidRPr="00F93ADF">
        <w:t xml:space="preserve"> computable</w:t>
      </w:r>
      <w:r w:rsidR="00AC00D1" w:rsidRPr="00F93ADF">
        <w:t xml:space="preserve"> SCENIS model that could be implemented in Bangladesh with further appropriate data gathering and building in particular, a sequence over time of SAM-Techs or disaggregated Technology-based Social Accounting Matrices as consistent economy wide databases.</w:t>
      </w:r>
    </w:p>
    <w:p w14:paraId="1B896DB1" w14:textId="3F03932E" w:rsidR="00CD0294" w:rsidRPr="003519AB" w:rsidRDefault="00BE22F3" w:rsidP="00967045">
      <w:pPr>
        <w:pStyle w:val="Heading1"/>
        <w:spacing w:line="276" w:lineRule="auto"/>
        <w:rPr>
          <w:rFonts w:ascii="Times New Roman" w:hAnsi="Times New Roman"/>
          <w:sz w:val="24"/>
          <w:szCs w:val="24"/>
        </w:rPr>
      </w:pPr>
      <w:bookmarkStart w:id="4" w:name="_Toc488661416"/>
      <w:bookmarkStart w:id="5" w:name="_Toc489308431"/>
      <w:r w:rsidRPr="003519AB">
        <w:rPr>
          <w:rFonts w:ascii="Times New Roman" w:hAnsi="Times New Roman"/>
          <w:sz w:val="24"/>
          <w:szCs w:val="24"/>
        </w:rPr>
        <w:lastRenderedPageBreak/>
        <w:t>B</w:t>
      </w:r>
      <w:r w:rsidR="00CD0294" w:rsidRPr="003519AB">
        <w:rPr>
          <w:rFonts w:ascii="Times New Roman" w:hAnsi="Times New Roman"/>
          <w:sz w:val="24"/>
          <w:szCs w:val="24"/>
        </w:rPr>
        <w:t xml:space="preserve">. </w:t>
      </w:r>
      <w:r w:rsidR="00B33982">
        <w:rPr>
          <w:rFonts w:ascii="Times New Roman" w:hAnsi="Times New Roman"/>
          <w:sz w:val="24"/>
          <w:szCs w:val="24"/>
        </w:rPr>
        <w:t>PROGRESS IN SCIENCE AND TECHNOLOGY</w:t>
      </w:r>
      <w:r w:rsidR="00CD0294" w:rsidRPr="003519AB">
        <w:rPr>
          <w:rStyle w:val="FootnoteReference"/>
          <w:rFonts w:ascii="Times New Roman" w:hAnsi="Times New Roman"/>
          <w:sz w:val="24"/>
          <w:szCs w:val="24"/>
        </w:rPr>
        <w:footnoteReference w:id="2"/>
      </w:r>
      <w:r w:rsidR="00E819B9" w:rsidRPr="003519AB">
        <w:rPr>
          <w:rFonts w:ascii="Times New Roman" w:hAnsi="Times New Roman"/>
          <w:sz w:val="24"/>
          <w:szCs w:val="24"/>
        </w:rPr>
        <w:t>,</w:t>
      </w:r>
      <w:r w:rsidR="00447E86" w:rsidRPr="003519AB">
        <w:rPr>
          <w:rFonts w:ascii="Times New Roman" w:hAnsi="Times New Roman"/>
          <w:sz w:val="24"/>
          <w:szCs w:val="24"/>
        </w:rPr>
        <w:t xml:space="preserve"> </w:t>
      </w:r>
      <w:bookmarkEnd w:id="4"/>
      <w:r w:rsidR="00B33982">
        <w:rPr>
          <w:rFonts w:ascii="Times New Roman" w:hAnsi="Times New Roman"/>
          <w:sz w:val="24"/>
          <w:szCs w:val="24"/>
        </w:rPr>
        <w:t>THE PERFORMANCE OF THE ICT SECTOR AND EMERGING ISSUES FOR BD 2041 VISION OF ICT</w:t>
      </w:r>
      <w:bookmarkEnd w:id="5"/>
      <w:r w:rsidR="00B33982">
        <w:rPr>
          <w:rFonts w:ascii="Times New Roman" w:hAnsi="Times New Roman"/>
          <w:sz w:val="24"/>
          <w:szCs w:val="24"/>
        </w:rPr>
        <w:t xml:space="preserve"> </w:t>
      </w:r>
    </w:p>
    <w:p w14:paraId="0241EB48" w14:textId="77777777" w:rsidR="005D6B39" w:rsidRPr="003519AB" w:rsidRDefault="005D6B39" w:rsidP="00967045">
      <w:pPr>
        <w:pStyle w:val="Heading2"/>
        <w:spacing w:line="276" w:lineRule="auto"/>
        <w:rPr>
          <w:rFonts w:ascii="Times New Roman" w:hAnsi="Times New Roman" w:cs="Times New Roman"/>
          <w:sz w:val="24"/>
          <w:szCs w:val="24"/>
        </w:rPr>
      </w:pPr>
      <w:bookmarkStart w:id="6" w:name="_Toc489308432"/>
      <w:r w:rsidRPr="003519AB">
        <w:rPr>
          <w:rFonts w:ascii="Times New Roman" w:hAnsi="Times New Roman" w:cs="Times New Roman"/>
          <w:sz w:val="24"/>
          <w:szCs w:val="24"/>
        </w:rPr>
        <w:t>National Science and Technology Policy</w:t>
      </w:r>
      <w:r w:rsidR="00B713D8" w:rsidRPr="003519AB">
        <w:rPr>
          <w:rFonts w:ascii="Times New Roman" w:hAnsi="Times New Roman" w:cs="Times New Roman"/>
          <w:sz w:val="24"/>
          <w:szCs w:val="24"/>
        </w:rPr>
        <w:t xml:space="preserve"> (NSTP)</w:t>
      </w:r>
      <w:r w:rsidRPr="003519AB">
        <w:rPr>
          <w:rFonts w:ascii="Times New Roman" w:hAnsi="Times New Roman" w:cs="Times New Roman"/>
          <w:sz w:val="24"/>
          <w:szCs w:val="24"/>
        </w:rPr>
        <w:t>:</w:t>
      </w:r>
      <w:bookmarkEnd w:id="6"/>
      <w:r w:rsidR="00E05406" w:rsidRPr="003519AB">
        <w:rPr>
          <w:rFonts w:ascii="Times New Roman" w:hAnsi="Times New Roman" w:cs="Times New Roman"/>
          <w:sz w:val="24"/>
          <w:szCs w:val="24"/>
        </w:rPr>
        <w:t xml:space="preserve"> </w:t>
      </w:r>
    </w:p>
    <w:p w14:paraId="35EBE3AD" w14:textId="77777777" w:rsidR="00E05406" w:rsidRPr="003519AB" w:rsidRDefault="00E05406" w:rsidP="00967045">
      <w:pPr>
        <w:spacing w:line="276" w:lineRule="auto"/>
        <w:jc w:val="both"/>
        <w:rPr>
          <w:b/>
          <w:color w:val="000000"/>
        </w:rPr>
      </w:pPr>
    </w:p>
    <w:p w14:paraId="358A385F" w14:textId="77777777" w:rsidR="008C6292" w:rsidRPr="003519AB" w:rsidRDefault="00A52048" w:rsidP="00967045">
      <w:pPr>
        <w:spacing w:line="276" w:lineRule="auto"/>
        <w:jc w:val="both"/>
        <w:rPr>
          <w:color w:val="000000"/>
        </w:rPr>
      </w:pPr>
      <w:r w:rsidRPr="003519AB">
        <w:rPr>
          <w:color w:val="000000"/>
        </w:rPr>
        <w:t xml:space="preserve">The need for faster technological development in general is increasingly recognized by the government of Bangladesh. Within the general goal of promoting faster technological development in general, </w:t>
      </w:r>
      <w:r w:rsidR="00A96C0A" w:rsidRPr="003519AB">
        <w:rPr>
          <w:color w:val="000000"/>
        </w:rPr>
        <w:t>identifying the ICT sector as strategic for long term planning in Bangladesh is t</w:t>
      </w:r>
      <w:r w:rsidR="002E4CDA" w:rsidRPr="003519AB">
        <w:rPr>
          <w:color w:val="000000"/>
        </w:rPr>
        <w:t>he</w:t>
      </w:r>
      <w:r w:rsidRPr="003519AB">
        <w:rPr>
          <w:color w:val="000000"/>
        </w:rPr>
        <w:t xml:space="preserve"> right move. Here too, a comparison with Korea and Taiwan is instructive. From very humble beginnings in the 1950s and even 1960s, these economies have moved to </w:t>
      </w:r>
      <w:r w:rsidR="00625404" w:rsidRPr="003519AB">
        <w:rPr>
          <w:color w:val="000000"/>
        </w:rPr>
        <w:t>niches in ICT industry that are now crucial for their growth and further development. Like these economies at an earlier stage of development,</w:t>
      </w:r>
      <w:r w:rsidR="00A96C0A" w:rsidRPr="003519AB">
        <w:rPr>
          <w:color w:val="000000"/>
        </w:rPr>
        <w:t xml:space="preserve"> d</w:t>
      </w:r>
      <w:r w:rsidR="002E4CDA" w:rsidRPr="003519AB">
        <w:rPr>
          <w:color w:val="000000"/>
        </w:rPr>
        <w:t xml:space="preserve">evelopment plans of Bangladesh have </w:t>
      </w:r>
      <w:r w:rsidR="00625404" w:rsidRPr="003519AB">
        <w:rPr>
          <w:color w:val="000000"/>
        </w:rPr>
        <w:t xml:space="preserve">also </w:t>
      </w:r>
      <w:r w:rsidR="002E4CDA" w:rsidRPr="003519AB">
        <w:rPr>
          <w:color w:val="000000"/>
        </w:rPr>
        <w:t xml:space="preserve">emphasized science and technological research to </w:t>
      </w:r>
      <w:r w:rsidR="00A96C0A" w:rsidRPr="003519AB">
        <w:rPr>
          <w:color w:val="000000"/>
        </w:rPr>
        <w:t>hasten technical progress and productivity. It has been recognized that such progress can be achieved</w:t>
      </w:r>
      <w:r w:rsidR="002E4CDA" w:rsidRPr="003519AB">
        <w:rPr>
          <w:color w:val="000000"/>
        </w:rPr>
        <w:t xml:space="preserve"> through adoption</w:t>
      </w:r>
      <w:r w:rsidR="00A96C0A" w:rsidRPr="003519AB">
        <w:rPr>
          <w:color w:val="000000"/>
        </w:rPr>
        <w:t xml:space="preserve"> and adaptation</w:t>
      </w:r>
      <w:r w:rsidR="002E4CDA" w:rsidRPr="003519AB">
        <w:rPr>
          <w:color w:val="000000"/>
        </w:rPr>
        <w:t xml:space="preserve"> of imported technolog</w:t>
      </w:r>
      <w:r w:rsidR="00A96C0A" w:rsidRPr="003519AB">
        <w:rPr>
          <w:color w:val="000000"/>
        </w:rPr>
        <w:t>ies</w:t>
      </w:r>
      <w:r w:rsidR="002E4CDA" w:rsidRPr="003519AB">
        <w:rPr>
          <w:color w:val="000000"/>
        </w:rPr>
        <w:t xml:space="preserve"> as well as development of indigenous technologies. </w:t>
      </w:r>
    </w:p>
    <w:p w14:paraId="12A15ACC" w14:textId="77777777" w:rsidR="008C6292" w:rsidRPr="003519AB" w:rsidRDefault="008C6292" w:rsidP="00967045">
      <w:pPr>
        <w:spacing w:line="276" w:lineRule="auto"/>
        <w:jc w:val="both"/>
        <w:rPr>
          <w:color w:val="000000"/>
        </w:rPr>
      </w:pPr>
    </w:p>
    <w:p w14:paraId="5325061F" w14:textId="708C4FDB" w:rsidR="00CD0294" w:rsidRPr="003519AB" w:rsidRDefault="00A96C0A" w:rsidP="00967045">
      <w:pPr>
        <w:spacing w:line="276" w:lineRule="auto"/>
        <w:jc w:val="both"/>
      </w:pPr>
      <w:r w:rsidRPr="003519AB">
        <w:rPr>
          <w:color w:val="000000"/>
        </w:rPr>
        <w:t>Indeed, a</w:t>
      </w:r>
      <w:r w:rsidR="002E4CDA" w:rsidRPr="003519AB">
        <w:rPr>
          <w:color w:val="000000"/>
        </w:rPr>
        <w:t xml:space="preserve"> </w:t>
      </w:r>
      <w:r w:rsidR="002E4CDA" w:rsidRPr="003519AB">
        <w:rPr>
          <w:i/>
          <w:color w:val="000000"/>
        </w:rPr>
        <w:t>National Science and Technology Policy</w:t>
      </w:r>
      <w:r w:rsidRPr="003519AB">
        <w:rPr>
          <w:i/>
          <w:color w:val="000000"/>
        </w:rPr>
        <w:t>(NSTP)</w:t>
      </w:r>
      <w:r w:rsidR="002E4CDA" w:rsidRPr="003519AB">
        <w:rPr>
          <w:color w:val="000000"/>
        </w:rPr>
        <w:t xml:space="preserve"> has been formulated and adopted by the Government. </w:t>
      </w:r>
      <w:r w:rsidRPr="003519AB">
        <w:rPr>
          <w:color w:val="000000"/>
        </w:rPr>
        <w:t>The NSTP</w:t>
      </w:r>
      <w:r w:rsidR="002E4CDA" w:rsidRPr="003519AB">
        <w:rPr>
          <w:color w:val="000000"/>
        </w:rPr>
        <w:t xml:space="preserve"> has laid down the directions for S and T activities and research, institutional and manpower development</w:t>
      </w:r>
      <w:r w:rsidRPr="003519AB">
        <w:rPr>
          <w:color w:val="000000"/>
        </w:rPr>
        <w:t>,</w:t>
      </w:r>
      <w:r w:rsidR="002E4CDA" w:rsidRPr="003519AB">
        <w:rPr>
          <w:color w:val="000000"/>
        </w:rPr>
        <w:t xml:space="preserve"> dissemination and documentation facilities. The </w:t>
      </w:r>
      <w:r w:rsidR="002E4CDA" w:rsidRPr="003519AB">
        <w:rPr>
          <w:i/>
          <w:color w:val="000000"/>
        </w:rPr>
        <w:t>National Council for Science and Technology (NCST)</w:t>
      </w:r>
      <w:r w:rsidR="002E4CDA" w:rsidRPr="003519AB">
        <w:rPr>
          <w:color w:val="000000"/>
        </w:rPr>
        <w:t xml:space="preserve"> determines S and T policies, reviews the activities of different institutions and provides direction towards S and T research and activities. </w:t>
      </w:r>
      <w:r w:rsidR="00CD0294" w:rsidRPr="003519AB">
        <w:t>In the area of technical education, the main focus of the government has been to expand technical universities at the district level, spread the outreach of the information</w:t>
      </w:r>
      <w:r w:rsidR="009311BC" w:rsidRPr="003519AB">
        <w:t xml:space="preserve"> and</w:t>
      </w:r>
      <w:r w:rsidR="00CD0294" w:rsidRPr="003519AB">
        <w:t xml:space="preserve"> communications technology (ICT) and support the adoption of agricultur</w:t>
      </w:r>
      <w:r w:rsidR="00CC69C1" w:rsidRPr="003519AB">
        <w:t>al</w:t>
      </w:r>
      <w:r w:rsidR="00CD0294" w:rsidRPr="003519AB">
        <w:t xml:space="preserve"> technology. There is a separate ministry of Science and Technology that is dedicated to </w:t>
      </w:r>
      <w:r w:rsidR="00DA1DAA" w:rsidRPr="003519AB">
        <w:t>strengthening</w:t>
      </w:r>
      <w:r w:rsidR="00CD0294" w:rsidRPr="003519AB">
        <w:t xml:space="preserve"> scientific progress and development of technology.  </w:t>
      </w:r>
    </w:p>
    <w:p w14:paraId="4E68AE13" w14:textId="77777777" w:rsidR="00F13376" w:rsidRPr="003519AB" w:rsidRDefault="00F13376" w:rsidP="00967045">
      <w:pPr>
        <w:spacing w:line="276" w:lineRule="auto"/>
        <w:jc w:val="both"/>
      </w:pPr>
    </w:p>
    <w:p w14:paraId="51E06EE2" w14:textId="424A8840" w:rsidR="00DA1DAA" w:rsidRDefault="00CD0294" w:rsidP="00967045">
      <w:pPr>
        <w:spacing w:line="276" w:lineRule="auto"/>
        <w:jc w:val="both"/>
        <w:rPr>
          <w:lang w:val="en-GB"/>
        </w:rPr>
      </w:pPr>
      <w:r w:rsidRPr="003519AB">
        <w:t xml:space="preserve">The spread of ICT revolution has received particular emphasis based on the personal attention provided by the Honorable Prime Minister under her </w:t>
      </w:r>
      <w:r w:rsidRPr="003519AB">
        <w:rPr>
          <w:i/>
        </w:rPr>
        <w:t>Digital Bangladesh Initiative</w:t>
      </w:r>
      <w:r w:rsidRPr="003519AB">
        <w:t xml:space="preserve">. </w:t>
      </w:r>
      <w:r w:rsidRPr="003519AB">
        <w:rPr>
          <w:lang w:val="en-GB"/>
        </w:rPr>
        <w:t xml:space="preserve">Digital Bangladesh is an integral part of the government’s </w:t>
      </w:r>
      <w:r w:rsidRPr="003519AB">
        <w:rPr>
          <w:i/>
          <w:lang w:val="en-GB"/>
        </w:rPr>
        <w:t>Vision 2021</w:t>
      </w:r>
      <w:r w:rsidRPr="003519AB">
        <w:rPr>
          <w:lang w:val="en-GB"/>
        </w:rPr>
        <w:t>.  The Digital Bangladesh initiative consist</w:t>
      </w:r>
      <w:r w:rsidR="00CC69C1" w:rsidRPr="003519AB">
        <w:rPr>
          <w:lang w:val="en-GB"/>
        </w:rPr>
        <w:t>s so far</w:t>
      </w:r>
      <w:r w:rsidRPr="003519AB">
        <w:rPr>
          <w:lang w:val="en-GB"/>
        </w:rPr>
        <w:t xml:space="preserve"> of four key priorities: </w:t>
      </w:r>
    </w:p>
    <w:p w14:paraId="4059D112" w14:textId="77777777" w:rsidR="00097411" w:rsidRPr="003519AB" w:rsidRDefault="00097411" w:rsidP="00967045">
      <w:pPr>
        <w:spacing w:line="276" w:lineRule="auto"/>
        <w:jc w:val="both"/>
        <w:rPr>
          <w:lang w:val="en-GB"/>
        </w:rPr>
      </w:pPr>
    </w:p>
    <w:p w14:paraId="6FCA08DD" w14:textId="77777777" w:rsidR="00CD0294" w:rsidRPr="003519AB" w:rsidRDefault="00CD0294" w:rsidP="00967045">
      <w:pPr>
        <w:pStyle w:val="ListParagraph"/>
        <w:numPr>
          <w:ilvl w:val="0"/>
          <w:numId w:val="7"/>
        </w:numPr>
        <w:spacing w:after="200" w:line="276" w:lineRule="auto"/>
        <w:jc w:val="both"/>
        <w:rPr>
          <w:lang w:val="en-GB"/>
        </w:rPr>
      </w:pPr>
      <w:r w:rsidRPr="003519AB">
        <w:rPr>
          <w:lang w:val="en-GB"/>
        </w:rPr>
        <w:t>Developing human resources ready for the 21</w:t>
      </w:r>
      <w:r w:rsidRPr="003519AB">
        <w:rPr>
          <w:vertAlign w:val="superscript"/>
          <w:lang w:val="en-GB"/>
        </w:rPr>
        <w:t xml:space="preserve">st </w:t>
      </w:r>
      <w:r w:rsidRPr="003519AB">
        <w:rPr>
          <w:lang w:val="en-GB"/>
        </w:rPr>
        <w:t xml:space="preserve">century. </w:t>
      </w:r>
    </w:p>
    <w:p w14:paraId="34C2FFBF" w14:textId="77777777" w:rsidR="00CD0294" w:rsidRPr="003519AB" w:rsidRDefault="00CD0294" w:rsidP="00967045">
      <w:pPr>
        <w:pStyle w:val="ListParagraph"/>
        <w:numPr>
          <w:ilvl w:val="0"/>
          <w:numId w:val="7"/>
        </w:numPr>
        <w:spacing w:after="200" w:line="276" w:lineRule="auto"/>
        <w:jc w:val="both"/>
        <w:rPr>
          <w:lang w:val="en-GB"/>
        </w:rPr>
      </w:pPr>
      <w:r w:rsidRPr="003519AB">
        <w:rPr>
          <w:lang w:val="en-GB"/>
        </w:rPr>
        <w:t>Connecting citizens in ways most meaningful to them.</w:t>
      </w:r>
    </w:p>
    <w:p w14:paraId="37DA06CC" w14:textId="77777777" w:rsidR="00CD0294" w:rsidRPr="003519AB" w:rsidRDefault="00CD0294" w:rsidP="00967045">
      <w:pPr>
        <w:pStyle w:val="ListParagraph"/>
        <w:numPr>
          <w:ilvl w:val="0"/>
          <w:numId w:val="7"/>
        </w:numPr>
        <w:spacing w:after="200" w:line="276" w:lineRule="auto"/>
        <w:jc w:val="both"/>
        <w:rPr>
          <w:lang w:val="en-GB"/>
        </w:rPr>
      </w:pPr>
      <w:r w:rsidRPr="003519AB">
        <w:rPr>
          <w:lang w:val="en-GB"/>
        </w:rPr>
        <w:t xml:space="preserve">Taking services to citizens’ doorsteps. </w:t>
      </w:r>
    </w:p>
    <w:p w14:paraId="424393BB" w14:textId="77777777" w:rsidR="00CD0294" w:rsidRPr="003519AB" w:rsidRDefault="00CD0294" w:rsidP="00967045">
      <w:pPr>
        <w:pStyle w:val="ListParagraph"/>
        <w:numPr>
          <w:ilvl w:val="0"/>
          <w:numId w:val="7"/>
        </w:numPr>
        <w:spacing w:after="200" w:line="276" w:lineRule="auto"/>
        <w:jc w:val="both"/>
        <w:rPr>
          <w:lang w:val="en-GB"/>
        </w:rPr>
      </w:pPr>
      <w:r w:rsidRPr="003519AB">
        <w:rPr>
          <w:lang w:val="en-GB"/>
        </w:rPr>
        <w:t xml:space="preserve">Making the private sector and market more productive and competitive through the use of digital technology. </w:t>
      </w:r>
    </w:p>
    <w:p w14:paraId="35873BAF" w14:textId="66FF1815" w:rsidR="00CD0294" w:rsidRPr="003519AB" w:rsidRDefault="00CD0294" w:rsidP="00967045">
      <w:pPr>
        <w:spacing w:line="276" w:lineRule="auto"/>
        <w:jc w:val="both"/>
        <w:rPr>
          <w:lang w:val="en-GB"/>
        </w:rPr>
      </w:pPr>
      <w:r w:rsidRPr="003519AB">
        <w:rPr>
          <w:lang w:val="en-GB"/>
        </w:rPr>
        <w:lastRenderedPageBreak/>
        <w:t>Bangladesh made important strides during the Sixth Plan in utilizing technology to bring in tangible transformation in all four areas. Progress made in bringing government services to the doorsteps of citizen is probably the area where Bangladesh registered most significant progress. Vertical (with government ministries and agencies) and horizontal (i.e., with citizens) policy advocacy and development interventions have resulted in a number of citizen-centric e-initiatives and services such as multimedia classroom and teacher-led education content development in public schools, mobile phone based health service from Upazila Health Complex, agricultural and other livelihood information and services (</w:t>
      </w:r>
      <w:r w:rsidRPr="003519AB">
        <w:rPr>
          <w:i/>
          <w:lang w:val="en-GB"/>
        </w:rPr>
        <w:t>e-Tathyakosh</w:t>
      </w:r>
      <w:r w:rsidRPr="003519AB">
        <w:rPr>
          <w:lang w:val="en-GB"/>
        </w:rPr>
        <w:t>) online through grassroots outlets.  These are at an early stage of implementation but they constitute a concerted effort to bring government closer to the people through use of technology.</w:t>
      </w:r>
      <w:r w:rsidR="00B95B62">
        <w:rPr>
          <w:lang w:val="en-GB"/>
        </w:rPr>
        <w:t xml:space="preserve"> </w:t>
      </w:r>
      <w:r w:rsidRPr="003519AB">
        <w:rPr>
          <w:lang w:val="en-GB"/>
        </w:rPr>
        <w:t>A</w:t>
      </w:r>
      <w:r w:rsidR="009311BC" w:rsidRPr="003519AB">
        <w:rPr>
          <w:lang w:val="en-GB"/>
        </w:rPr>
        <w:t>ccording to the available information, a</w:t>
      </w:r>
      <w:r w:rsidRPr="003519AB">
        <w:rPr>
          <w:lang w:val="en-GB"/>
        </w:rPr>
        <w:t xml:space="preserve"> number of acts, policies and guidelines are</w:t>
      </w:r>
      <w:r w:rsidR="00011CF8" w:rsidRPr="003519AB">
        <w:rPr>
          <w:lang w:val="en-GB"/>
        </w:rPr>
        <w:t xml:space="preserve"> already</w:t>
      </w:r>
      <w:r w:rsidRPr="003519AB">
        <w:rPr>
          <w:lang w:val="en-GB"/>
        </w:rPr>
        <w:t xml:space="preserve"> in place to guide the nation towards the realization of Digital Bangladesh. The ICT Policy 2009 and the ‘Strategic Priorities for Digital Bangladesh 2011’</w:t>
      </w:r>
      <w:r w:rsidR="006B44A6" w:rsidRPr="003519AB">
        <w:rPr>
          <w:lang w:val="en-GB"/>
        </w:rPr>
        <w:t xml:space="preserve"> documents</w:t>
      </w:r>
      <w:r w:rsidRPr="003519AB">
        <w:rPr>
          <w:lang w:val="en-GB"/>
        </w:rPr>
        <w:t xml:space="preserve"> also contain elaborate work plans. Because of the cross-cutting nature of the vision, these work plans encompass priorities in almost all development sectors.  These policies and regulations have provided a first round enabling environment for the implementation of the Digital Bangladesh enterprise. </w:t>
      </w:r>
      <w:r w:rsidR="005347C2" w:rsidRPr="003519AB">
        <w:rPr>
          <w:lang w:val="en-GB"/>
        </w:rPr>
        <w:t xml:space="preserve">Furthermore, </w:t>
      </w:r>
      <w:r w:rsidR="005347C2" w:rsidRPr="003519AB">
        <w:rPr>
          <w:i/>
          <w:lang w:val="en-GB"/>
        </w:rPr>
        <w:t>t</w:t>
      </w:r>
      <w:r w:rsidRPr="003519AB">
        <w:rPr>
          <w:i/>
          <w:lang w:val="en-GB"/>
        </w:rPr>
        <w:t>he ICT Policy 2009</w:t>
      </w:r>
      <w:r w:rsidR="008314D1" w:rsidRPr="003519AB">
        <w:rPr>
          <w:i/>
          <w:lang w:val="en-GB"/>
        </w:rPr>
        <w:t xml:space="preserve"> </w:t>
      </w:r>
      <w:r w:rsidR="008314D1" w:rsidRPr="003519AB">
        <w:rPr>
          <w:lang w:val="en-GB"/>
        </w:rPr>
        <w:t>document</w:t>
      </w:r>
      <w:r w:rsidRPr="003519AB">
        <w:rPr>
          <w:lang w:val="en-GB"/>
        </w:rPr>
        <w:t xml:space="preserve"> has now been updated to </w:t>
      </w:r>
      <w:r w:rsidRPr="003519AB">
        <w:rPr>
          <w:i/>
          <w:lang w:val="en-GB"/>
        </w:rPr>
        <w:t>ICT Policy 2015</w:t>
      </w:r>
      <w:r w:rsidRPr="003519AB">
        <w:rPr>
          <w:lang w:val="en-GB"/>
        </w:rPr>
        <w:t>.</w:t>
      </w:r>
    </w:p>
    <w:p w14:paraId="20097EBE" w14:textId="77777777" w:rsidR="007E7172" w:rsidRPr="003519AB" w:rsidRDefault="007E7172" w:rsidP="00967045">
      <w:pPr>
        <w:spacing w:line="276" w:lineRule="auto"/>
        <w:jc w:val="both"/>
        <w:rPr>
          <w:lang w:val="en-GB"/>
        </w:rPr>
      </w:pPr>
    </w:p>
    <w:p w14:paraId="27501485" w14:textId="77777777" w:rsidR="00CD0294" w:rsidRPr="003519AB" w:rsidRDefault="00501881" w:rsidP="00967045">
      <w:pPr>
        <w:spacing w:line="276" w:lineRule="auto"/>
        <w:jc w:val="both"/>
      </w:pPr>
      <w:r w:rsidRPr="003519AB">
        <w:t>With regards to</w:t>
      </w:r>
      <w:r w:rsidR="00CD0294" w:rsidRPr="003519AB">
        <w:t xml:space="preserve"> ICT-based education, under the </w:t>
      </w:r>
      <w:r w:rsidR="00CD0294" w:rsidRPr="003519AB">
        <w:rPr>
          <w:i/>
        </w:rPr>
        <w:t>‘Secondary and Higher Secondary ICT based</w:t>
      </w:r>
      <w:r w:rsidR="00CD0294" w:rsidRPr="003519AB">
        <w:t xml:space="preserve"> </w:t>
      </w:r>
      <w:r w:rsidR="00CD0294" w:rsidRPr="003519AB">
        <w:rPr>
          <w:i/>
        </w:rPr>
        <w:t>Education Project’</w:t>
      </w:r>
      <w:r w:rsidR="00CD0294" w:rsidRPr="003519AB">
        <w:t xml:space="preserve"> 20,000 multimedia</w:t>
      </w:r>
      <w:r w:rsidR="00BC1908" w:rsidRPr="003519AB">
        <w:t xml:space="preserve"> corridors (</w:t>
      </w:r>
      <w:r w:rsidR="00CD0294" w:rsidRPr="003519AB">
        <w:t>MMCs</w:t>
      </w:r>
      <w:r w:rsidR="00BC1908" w:rsidRPr="003519AB">
        <w:t>)</w:t>
      </w:r>
      <w:r w:rsidR="00CD0294" w:rsidRPr="003519AB">
        <w:t xml:space="preserve"> in educational institutes have been established, with each MMC having one internet connectivity, one laptop and one multimedia. Computer labs have also been set at 192 educational institutes with the provision of training to both the teachers as well as students. </w:t>
      </w:r>
      <w:r w:rsidR="00CB1B48" w:rsidRPr="003519AB">
        <w:t xml:space="preserve">From this author’s fieldwork experience, it can be </w:t>
      </w:r>
      <w:r w:rsidR="00456C31" w:rsidRPr="003519AB">
        <w:t>asserted that Bangladesh is already further along this route than Malaysia was when it announced and began to implement its MMC strategy earlier.</w:t>
      </w:r>
    </w:p>
    <w:p w14:paraId="462FEF75" w14:textId="77777777" w:rsidR="00456C31" w:rsidRPr="003519AB" w:rsidRDefault="00456C31" w:rsidP="00967045">
      <w:pPr>
        <w:spacing w:line="276" w:lineRule="auto"/>
        <w:jc w:val="both"/>
      </w:pPr>
    </w:p>
    <w:p w14:paraId="38023DBC" w14:textId="77777777" w:rsidR="00B713D8" w:rsidRPr="003519AB" w:rsidRDefault="00CD0294" w:rsidP="00967045">
      <w:pPr>
        <w:spacing w:line="276" w:lineRule="auto"/>
        <w:jc w:val="both"/>
        <w:rPr>
          <w:rStyle w:val="Heading2Char"/>
          <w:rFonts w:ascii="Times New Roman" w:hAnsi="Times New Roman" w:cs="Times New Roman"/>
          <w:sz w:val="24"/>
          <w:szCs w:val="24"/>
        </w:rPr>
      </w:pPr>
      <w:bookmarkStart w:id="7" w:name="_Toc489308433"/>
      <w:r w:rsidRPr="003519AB">
        <w:rPr>
          <w:rStyle w:val="Heading2Char"/>
          <w:rFonts w:ascii="Times New Roman" w:hAnsi="Times New Roman" w:cs="Times New Roman"/>
          <w:sz w:val="24"/>
          <w:szCs w:val="24"/>
        </w:rPr>
        <w:t>Emerging issues and challenges</w:t>
      </w:r>
      <w:r w:rsidR="00B713D8" w:rsidRPr="003519AB">
        <w:rPr>
          <w:rStyle w:val="Heading2Char"/>
          <w:rFonts w:ascii="Times New Roman" w:hAnsi="Times New Roman" w:cs="Times New Roman"/>
          <w:sz w:val="24"/>
          <w:szCs w:val="24"/>
        </w:rPr>
        <w:t>:</w:t>
      </w:r>
      <w:bookmarkEnd w:id="7"/>
    </w:p>
    <w:p w14:paraId="49073428" w14:textId="77777777" w:rsidR="00B713D8" w:rsidRPr="003519AB" w:rsidRDefault="00B713D8" w:rsidP="00967045">
      <w:pPr>
        <w:spacing w:line="276" w:lineRule="auto"/>
        <w:jc w:val="both"/>
        <w:rPr>
          <w:b/>
        </w:rPr>
      </w:pPr>
    </w:p>
    <w:p w14:paraId="3468BAB9" w14:textId="77777777" w:rsidR="00BA7590" w:rsidRPr="003519AB" w:rsidRDefault="00CD0294" w:rsidP="00967045">
      <w:pPr>
        <w:spacing w:line="276" w:lineRule="auto"/>
        <w:jc w:val="both"/>
      </w:pPr>
      <w:r w:rsidRPr="003519AB">
        <w:t>Nevertheless</w:t>
      </w:r>
      <w:r w:rsidR="004332E6" w:rsidRPr="003519AB">
        <w:t>, it must be admitted that</w:t>
      </w:r>
      <w:r w:rsidRPr="003519AB">
        <w:t xml:space="preserve"> progress in nurturing the knowledge economy </w:t>
      </w:r>
      <w:r w:rsidR="00356BC6" w:rsidRPr="003519AB">
        <w:t>has been</w:t>
      </w:r>
      <w:r w:rsidRPr="003519AB">
        <w:t xml:space="preserve"> slow. As a young economy Bangladesh is still</w:t>
      </w:r>
      <w:r w:rsidR="002C289F" w:rsidRPr="003519AB">
        <w:t xml:space="preserve"> has to go</w:t>
      </w:r>
      <w:r w:rsidRPr="003519AB">
        <w:t xml:space="preserve"> a long way to catch up to the standards of the global </w:t>
      </w:r>
      <w:r w:rsidR="002C289F" w:rsidRPr="003519AB">
        <w:t>knowledge economy</w:t>
      </w:r>
      <w:r w:rsidRPr="003519AB">
        <w:t>.  The latest available ranking of the Knowledge Economy Index (KEI) prepared by the World Bank puts Bangladesh at the low end of 137 out of 146 countries (</w:t>
      </w:r>
      <w:r w:rsidR="00BA7590" w:rsidRPr="003519AB">
        <w:t>Table 1</w:t>
      </w:r>
      <w:r w:rsidRPr="003519AB">
        <w:t>).  Other South Asian countries and competitors, like Vietnam and China, are ranked higher. Bangladesh has made important strides in the area of ICT over the past few years. Even so, in the global context, the ICT performance is also considerably behind.  Importantly, there is a huge gap in the area of science and technology compared to global standards that will requir</w:t>
      </w:r>
      <w:r w:rsidR="00B713D8" w:rsidRPr="003519AB">
        <w:t>e substantial long-term effort.</w:t>
      </w:r>
    </w:p>
    <w:p w14:paraId="30D01D08" w14:textId="66571B48" w:rsidR="00B713D8" w:rsidRPr="003519AB" w:rsidRDefault="00B713D8" w:rsidP="00967045">
      <w:pPr>
        <w:spacing w:line="276" w:lineRule="auto"/>
        <w:jc w:val="both"/>
      </w:pPr>
    </w:p>
    <w:p w14:paraId="3AF67CDF" w14:textId="0E7B3F6D" w:rsidR="00CD0294" w:rsidRPr="003519AB" w:rsidRDefault="00BA7590" w:rsidP="00967045">
      <w:pPr>
        <w:pStyle w:val="Caption"/>
        <w:spacing w:after="0" w:line="276" w:lineRule="auto"/>
        <w:jc w:val="center"/>
        <w:rPr>
          <w:i/>
          <w:color w:val="000000" w:themeColor="text1"/>
          <w:sz w:val="24"/>
          <w:szCs w:val="24"/>
        </w:rPr>
      </w:pPr>
      <w:bookmarkStart w:id="8" w:name="_Toc489283547"/>
      <w:r w:rsidRPr="003519AB">
        <w:rPr>
          <w:color w:val="000000" w:themeColor="text1"/>
          <w:sz w:val="24"/>
          <w:szCs w:val="24"/>
        </w:rPr>
        <w:lastRenderedPageBreak/>
        <w:t xml:space="preserve">Table </w:t>
      </w:r>
      <w:r w:rsidRPr="003519AB">
        <w:rPr>
          <w:color w:val="000000" w:themeColor="text1"/>
          <w:sz w:val="24"/>
          <w:szCs w:val="24"/>
        </w:rPr>
        <w:fldChar w:fldCharType="begin"/>
      </w:r>
      <w:r w:rsidRPr="003519AB">
        <w:rPr>
          <w:color w:val="000000" w:themeColor="text1"/>
          <w:sz w:val="24"/>
          <w:szCs w:val="24"/>
        </w:rPr>
        <w:instrText xml:space="preserve"> SEQ Table \* ARABIC </w:instrText>
      </w:r>
      <w:r w:rsidRPr="003519AB">
        <w:rPr>
          <w:color w:val="000000" w:themeColor="text1"/>
          <w:sz w:val="24"/>
          <w:szCs w:val="24"/>
        </w:rPr>
        <w:fldChar w:fldCharType="separate"/>
      </w:r>
      <w:r w:rsidR="0023155E" w:rsidRPr="003519AB">
        <w:rPr>
          <w:noProof/>
          <w:color w:val="000000" w:themeColor="text1"/>
          <w:sz w:val="24"/>
          <w:szCs w:val="24"/>
        </w:rPr>
        <w:t>1</w:t>
      </w:r>
      <w:r w:rsidRPr="003519AB">
        <w:rPr>
          <w:color w:val="000000" w:themeColor="text1"/>
          <w:sz w:val="24"/>
          <w:szCs w:val="24"/>
        </w:rPr>
        <w:fldChar w:fldCharType="end"/>
      </w:r>
      <w:r w:rsidR="00AC2B90" w:rsidRPr="003519AB">
        <w:rPr>
          <w:color w:val="000000" w:themeColor="text1"/>
          <w:sz w:val="24"/>
          <w:szCs w:val="24"/>
        </w:rPr>
        <w:t>:</w:t>
      </w:r>
      <w:r w:rsidRPr="003519AB">
        <w:rPr>
          <w:color w:val="000000" w:themeColor="text1"/>
          <w:sz w:val="24"/>
          <w:szCs w:val="24"/>
        </w:rPr>
        <w:t xml:space="preserve"> Global Knowledge Economy Rankin</w:t>
      </w:r>
      <w:r w:rsidR="007639C9">
        <w:rPr>
          <w:color w:val="000000" w:themeColor="text1"/>
          <w:sz w:val="24"/>
          <w:szCs w:val="24"/>
        </w:rPr>
        <w:t>gs</w:t>
      </w:r>
      <w:r w:rsidR="007639C9" w:rsidRPr="003519AB">
        <w:rPr>
          <w:noProof/>
        </w:rPr>
        <w:drawing>
          <wp:inline distT="0" distB="0" distL="0" distR="0" wp14:anchorId="12E0EBD4" wp14:editId="59C3CCA0">
            <wp:extent cx="3344535" cy="1765640"/>
            <wp:effectExtent l="25400" t="25400" r="34290" b="38100"/>
            <wp:docPr id="1034" name="Picture 10"/>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034" name="Picture 10"/>
                    <pic:cNvPicPr preferRelativeResize="0">
                      <a:picLocks noGrp="1" noChangeAspect="1" noChangeArrowheads="1"/>
                    </pic:cNvPicPr>
                  </pic:nvPicPr>
                  <pic:blipFill rotWithShape="1">
                    <a:blip r:embed="rId11" cstate="print"/>
                    <a:srcRect t="8171"/>
                    <a:stretch/>
                  </pic:blipFill>
                  <pic:spPr bwMode="auto">
                    <a:xfrm>
                      <a:off x="0" y="0"/>
                      <a:ext cx="3359237" cy="1773401"/>
                    </a:xfrm>
                    <a:prstGeom prst="rect">
                      <a:avLst/>
                    </a:prstGeom>
                    <a:noFill/>
                    <a:ln w="12700" cap="flat" cmpd="sng" algn="ctr">
                      <a:solidFill>
                        <a:sysClr val="windowText" lastClr="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bookmarkEnd w:id="8"/>
    </w:p>
    <w:p w14:paraId="1D213CFF" w14:textId="00C4E76B" w:rsidR="00CD0294" w:rsidRPr="003519AB" w:rsidRDefault="00CD0294" w:rsidP="00967045">
      <w:pPr>
        <w:spacing w:line="276" w:lineRule="auto"/>
        <w:jc w:val="center"/>
      </w:pPr>
    </w:p>
    <w:p w14:paraId="1F2DCF24" w14:textId="77777777" w:rsidR="006B3EB8" w:rsidRPr="003519AB" w:rsidRDefault="006B3EB8" w:rsidP="00967045">
      <w:pPr>
        <w:spacing w:line="276" w:lineRule="auto"/>
        <w:jc w:val="center"/>
      </w:pPr>
    </w:p>
    <w:p w14:paraId="3B705D03" w14:textId="798B0FBE" w:rsidR="00CD0294" w:rsidRPr="003519AB" w:rsidRDefault="009379BD" w:rsidP="00967045">
      <w:pPr>
        <w:pStyle w:val="Default"/>
        <w:spacing w:after="240" w:line="276" w:lineRule="auto"/>
        <w:jc w:val="both"/>
        <w:rPr>
          <w:rFonts w:ascii="Times New Roman" w:hAnsi="Times New Roman" w:cs="Times New Roman"/>
          <w:color w:val="000000" w:themeColor="text1"/>
        </w:rPr>
      </w:pPr>
      <w:r w:rsidRPr="003519AB">
        <w:rPr>
          <w:rFonts w:ascii="Times New Roman" w:hAnsi="Times New Roman" w:cs="Times New Roman"/>
          <w:color w:val="000000" w:themeColor="text1"/>
        </w:rPr>
        <w:t>We see a s</w:t>
      </w:r>
      <w:r w:rsidR="00CD0294" w:rsidRPr="003519AB">
        <w:rPr>
          <w:rFonts w:ascii="Times New Roman" w:hAnsi="Times New Roman" w:cs="Times New Roman"/>
          <w:color w:val="000000" w:themeColor="text1"/>
        </w:rPr>
        <w:t>imilar</w:t>
      </w:r>
      <w:r w:rsidRPr="003519AB">
        <w:rPr>
          <w:rFonts w:ascii="Times New Roman" w:hAnsi="Times New Roman" w:cs="Times New Roman"/>
          <w:color w:val="000000" w:themeColor="text1"/>
        </w:rPr>
        <w:t xml:space="preserve"> pattern in other reports. For example, in</w:t>
      </w:r>
      <w:r w:rsidR="00CD0294" w:rsidRPr="003519AB">
        <w:rPr>
          <w:rFonts w:ascii="Times New Roman" w:hAnsi="Times New Roman" w:cs="Times New Roman"/>
          <w:color w:val="000000" w:themeColor="text1"/>
        </w:rPr>
        <w:t xml:space="preserve"> the Global Innovation</w:t>
      </w:r>
      <w:r w:rsidRPr="003519AB">
        <w:rPr>
          <w:rFonts w:ascii="Times New Roman" w:hAnsi="Times New Roman" w:cs="Times New Roman"/>
          <w:color w:val="000000" w:themeColor="text1"/>
        </w:rPr>
        <w:t xml:space="preserve"> Report</w:t>
      </w:r>
      <w:r w:rsidR="00CD0294" w:rsidRPr="003519AB">
        <w:rPr>
          <w:rFonts w:ascii="Times New Roman" w:hAnsi="Times New Roman" w:cs="Times New Roman"/>
          <w:color w:val="000000" w:themeColor="text1"/>
        </w:rPr>
        <w:t xml:space="preserve"> 2015, prepared by Cornell University, INSEAD and WIPO, Bangladesh </w:t>
      </w:r>
      <w:r w:rsidRPr="003519AB">
        <w:rPr>
          <w:rFonts w:ascii="Times New Roman" w:hAnsi="Times New Roman" w:cs="Times New Roman"/>
          <w:color w:val="000000" w:themeColor="text1"/>
        </w:rPr>
        <w:t>was</w:t>
      </w:r>
      <w:r w:rsidR="00CD0294" w:rsidRPr="003519AB">
        <w:rPr>
          <w:rFonts w:ascii="Times New Roman" w:hAnsi="Times New Roman" w:cs="Times New Roman"/>
          <w:color w:val="000000" w:themeColor="text1"/>
        </w:rPr>
        <w:t xml:space="preserve"> placed at 129th position among 141 countries. </w:t>
      </w:r>
      <w:r w:rsidR="006C4F8A" w:rsidRPr="003519AB">
        <w:rPr>
          <w:rFonts w:ascii="Times New Roman" w:hAnsi="Times New Roman" w:cs="Times New Roman"/>
          <w:color w:val="000000" w:themeColor="text1"/>
        </w:rPr>
        <w:t>I discuss this</w:t>
      </w:r>
      <w:r w:rsidRPr="003519AB">
        <w:rPr>
          <w:rFonts w:ascii="Times New Roman" w:hAnsi="Times New Roman" w:cs="Times New Roman"/>
          <w:color w:val="000000" w:themeColor="text1"/>
        </w:rPr>
        <w:t xml:space="preserve"> in light of the most recent Global Innovation </w:t>
      </w:r>
      <w:r w:rsidR="007639C9" w:rsidRPr="003519AB">
        <w:rPr>
          <w:rFonts w:ascii="Times New Roman" w:hAnsi="Times New Roman" w:cs="Times New Roman"/>
          <w:color w:val="000000" w:themeColor="text1"/>
        </w:rPr>
        <w:t>Report in</w:t>
      </w:r>
      <w:r w:rsidR="006C4F8A" w:rsidRPr="003519AB">
        <w:rPr>
          <w:rFonts w:ascii="Times New Roman" w:hAnsi="Times New Roman" w:cs="Times New Roman"/>
          <w:color w:val="000000" w:themeColor="text1"/>
        </w:rPr>
        <w:t xml:space="preserve"> more </w:t>
      </w:r>
      <w:r w:rsidR="00D44E4C" w:rsidRPr="003519AB">
        <w:rPr>
          <w:rFonts w:ascii="Times New Roman" w:hAnsi="Times New Roman" w:cs="Times New Roman"/>
          <w:color w:val="000000" w:themeColor="text1"/>
        </w:rPr>
        <w:t>detail in</w:t>
      </w:r>
      <w:r w:rsidR="006C4F8A" w:rsidRPr="003519AB">
        <w:rPr>
          <w:rFonts w:ascii="Times New Roman" w:hAnsi="Times New Roman" w:cs="Times New Roman"/>
          <w:color w:val="000000" w:themeColor="text1"/>
        </w:rPr>
        <w:t xml:space="preserve"> the next sub-section.</w:t>
      </w:r>
      <w:r w:rsidRPr="003519AB">
        <w:rPr>
          <w:rFonts w:ascii="Times New Roman" w:hAnsi="Times New Roman" w:cs="Times New Roman"/>
          <w:color w:val="000000" w:themeColor="text1"/>
        </w:rPr>
        <w:t xml:space="preserve"> </w:t>
      </w:r>
      <w:r w:rsidR="00CD0294" w:rsidRPr="003519AB">
        <w:rPr>
          <w:rFonts w:ascii="Times New Roman" w:hAnsi="Times New Roman" w:cs="Times New Roman"/>
          <w:color w:val="000000" w:themeColor="text1"/>
        </w:rPr>
        <w:t>In a recent report to assess the country competitiveness with respect to the exploitation of Role of Technology and Innovation in Inclusive and Sustainable Industrial Development, UNIDO has placed Bangladesh at the 77th position among 141 countries. Bangladesh’s relative performance in intellectually property</w:t>
      </w:r>
      <w:r w:rsidR="008776D0" w:rsidRPr="003519AB">
        <w:rPr>
          <w:rFonts w:ascii="Times New Roman" w:hAnsi="Times New Roman" w:cs="Times New Roman"/>
          <w:color w:val="000000" w:themeColor="text1"/>
        </w:rPr>
        <w:t xml:space="preserve"> promotion</w:t>
      </w:r>
      <w:r w:rsidR="00CD0294" w:rsidRPr="003519AB">
        <w:rPr>
          <w:rFonts w:ascii="Times New Roman" w:hAnsi="Times New Roman" w:cs="Times New Roman"/>
          <w:color w:val="000000" w:themeColor="text1"/>
        </w:rPr>
        <w:t xml:space="preserve"> is also quite low. For example, in 2015, only 112 patents have been filed in Bangladesh. </w:t>
      </w:r>
      <w:r w:rsidR="001957B5" w:rsidRPr="003519AB">
        <w:rPr>
          <w:rFonts w:ascii="Times New Roman" w:hAnsi="Times New Roman" w:cs="Times New Roman"/>
          <w:color w:val="000000" w:themeColor="text1"/>
        </w:rPr>
        <w:t>By way of contrast</w:t>
      </w:r>
      <w:r w:rsidR="0006258E" w:rsidRPr="003519AB">
        <w:rPr>
          <w:rFonts w:ascii="Times New Roman" w:hAnsi="Times New Roman" w:cs="Times New Roman"/>
          <w:color w:val="000000" w:themeColor="text1"/>
        </w:rPr>
        <w:t>ing</w:t>
      </w:r>
      <w:r w:rsidR="00CD0294" w:rsidRPr="003519AB">
        <w:rPr>
          <w:rFonts w:ascii="Times New Roman" w:hAnsi="Times New Roman" w:cs="Times New Roman"/>
          <w:color w:val="000000" w:themeColor="text1"/>
        </w:rPr>
        <w:t>,</w:t>
      </w:r>
      <w:r w:rsidR="002A4221" w:rsidRPr="003519AB">
        <w:rPr>
          <w:rFonts w:ascii="Times New Roman" w:hAnsi="Times New Roman" w:cs="Times New Roman"/>
          <w:color w:val="000000" w:themeColor="text1"/>
        </w:rPr>
        <w:t xml:space="preserve"> in 2015</w:t>
      </w:r>
      <w:r w:rsidR="00CD0294" w:rsidRPr="003519AB">
        <w:rPr>
          <w:rFonts w:ascii="Times New Roman" w:hAnsi="Times New Roman" w:cs="Times New Roman"/>
          <w:color w:val="000000" w:themeColor="text1"/>
        </w:rPr>
        <w:t xml:space="preserve"> Vietnam and India filed 679 and 23,844 patents respectively. </w:t>
      </w:r>
      <w:r w:rsidR="00B543E7" w:rsidRPr="003519AB">
        <w:rPr>
          <w:rFonts w:ascii="Times New Roman" w:hAnsi="Times New Roman" w:cs="Times New Roman"/>
          <w:color w:val="000000" w:themeColor="text1"/>
        </w:rPr>
        <w:t>However, China far exceeded these countries by filing</w:t>
      </w:r>
      <w:r w:rsidR="00CD0294" w:rsidRPr="003519AB">
        <w:rPr>
          <w:rFonts w:ascii="Times New Roman" w:hAnsi="Times New Roman" w:cs="Times New Roman"/>
          <w:color w:val="000000" w:themeColor="text1"/>
        </w:rPr>
        <w:t xml:space="preserve"> 1,010,406</w:t>
      </w:r>
      <w:r w:rsidR="00B543E7" w:rsidRPr="003519AB">
        <w:rPr>
          <w:rFonts w:ascii="Times New Roman" w:hAnsi="Times New Roman" w:cs="Times New Roman"/>
          <w:color w:val="000000" w:themeColor="text1"/>
        </w:rPr>
        <w:t xml:space="preserve"> patents in 2015</w:t>
      </w:r>
      <w:r w:rsidR="00CD0294" w:rsidRPr="003519AB">
        <w:rPr>
          <w:rFonts w:ascii="Times New Roman" w:hAnsi="Times New Roman" w:cs="Times New Roman"/>
          <w:color w:val="000000" w:themeColor="text1"/>
        </w:rPr>
        <w:t xml:space="preserve">. </w:t>
      </w:r>
      <w:r w:rsidR="00B543E7" w:rsidRPr="003519AB">
        <w:rPr>
          <w:rFonts w:ascii="Times New Roman" w:hAnsi="Times New Roman" w:cs="Times New Roman"/>
          <w:color w:val="000000" w:themeColor="text1"/>
        </w:rPr>
        <w:t>Even the contrast with Vietnam shows a very</w:t>
      </w:r>
      <w:r w:rsidR="00CD0294" w:rsidRPr="003519AB">
        <w:rPr>
          <w:rFonts w:ascii="Times New Roman" w:hAnsi="Times New Roman" w:cs="Times New Roman"/>
          <w:color w:val="000000" w:themeColor="text1"/>
        </w:rPr>
        <w:t xml:space="preserve"> weak position of Bangladesh in global knowledge, innovation and sustainability</w:t>
      </w:r>
      <w:r w:rsidR="00B543E7" w:rsidRPr="003519AB">
        <w:rPr>
          <w:rFonts w:ascii="Times New Roman" w:hAnsi="Times New Roman" w:cs="Times New Roman"/>
          <w:color w:val="000000" w:themeColor="text1"/>
        </w:rPr>
        <w:t xml:space="preserve"> fields. Low values of </w:t>
      </w:r>
      <w:r w:rsidR="00B95B62" w:rsidRPr="003519AB">
        <w:rPr>
          <w:rFonts w:ascii="Times New Roman" w:hAnsi="Times New Roman" w:cs="Times New Roman"/>
          <w:color w:val="000000" w:themeColor="text1"/>
        </w:rPr>
        <w:t>relevant indices</w:t>
      </w:r>
      <w:r w:rsidR="00CD0294" w:rsidRPr="003519AB">
        <w:rPr>
          <w:rFonts w:ascii="Times New Roman" w:hAnsi="Times New Roman" w:cs="Times New Roman"/>
          <w:color w:val="000000" w:themeColor="text1"/>
        </w:rPr>
        <w:t xml:space="preserve"> indicate that Bangladesh</w:t>
      </w:r>
      <w:r w:rsidR="00B543E7" w:rsidRPr="003519AB">
        <w:rPr>
          <w:rFonts w:ascii="Times New Roman" w:hAnsi="Times New Roman" w:cs="Times New Roman"/>
          <w:color w:val="000000" w:themeColor="text1"/>
        </w:rPr>
        <w:t xml:space="preserve"> lags behind others; but more optimistically, it also</w:t>
      </w:r>
      <w:r w:rsidR="00CD0294" w:rsidRPr="003519AB">
        <w:rPr>
          <w:rFonts w:ascii="Times New Roman" w:hAnsi="Times New Roman" w:cs="Times New Roman"/>
          <w:color w:val="000000" w:themeColor="text1"/>
        </w:rPr>
        <w:t xml:space="preserve"> has large untapped opportunity to </w:t>
      </w:r>
      <w:r w:rsidR="00B543E7" w:rsidRPr="003519AB">
        <w:rPr>
          <w:rFonts w:ascii="Times New Roman" w:hAnsi="Times New Roman" w:cs="Times New Roman"/>
          <w:color w:val="000000" w:themeColor="text1"/>
        </w:rPr>
        <w:t>make rapid advances in</w:t>
      </w:r>
      <w:r w:rsidR="00CD0294" w:rsidRPr="003519AB">
        <w:rPr>
          <w:rFonts w:ascii="Times New Roman" w:hAnsi="Times New Roman" w:cs="Times New Roman"/>
          <w:color w:val="000000" w:themeColor="text1"/>
        </w:rPr>
        <w:t xml:space="preserve"> Science and Technology leading to higher as well as sustainable and inclusive economic growth</w:t>
      </w:r>
      <w:r w:rsidR="00B543E7" w:rsidRPr="003519AB">
        <w:rPr>
          <w:rFonts w:ascii="Times New Roman" w:hAnsi="Times New Roman" w:cs="Times New Roman"/>
          <w:color w:val="000000" w:themeColor="text1"/>
        </w:rPr>
        <w:t xml:space="preserve"> through technology-driven productivity increase.</w:t>
      </w:r>
      <w:r w:rsidR="00CD0294" w:rsidRPr="003519AB">
        <w:rPr>
          <w:rFonts w:ascii="Times New Roman" w:hAnsi="Times New Roman" w:cs="Times New Roman"/>
          <w:color w:val="000000" w:themeColor="text1"/>
        </w:rPr>
        <w:t xml:space="preserve"> </w:t>
      </w:r>
    </w:p>
    <w:p w14:paraId="60AD1A20" w14:textId="77777777" w:rsidR="00CD0294" w:rsidRPr="003519AB" w:rsidRDefault="002348E8" w:rsidP="00967045">
      <w:pPr>
        <w:pStyle w:val="Default"/>
        <w:spacing w:after="240" w:line="276" w:lineRule="auto"/>
        <w:jc w:val="both"/>
        <w:rPr>
          <w:rFonts w:ascii="Times New Roman" w:hAnsi="Times New Roman" w:cs="Times New Roman"/>
          <w:color w:val="auto"/>
        </w:rPr>
      </w:pPr>
      <w:r w:rsidRPr="003519AB">
        <w:rPr>
          <w:rFonts w:ascii="Times New Roman" w:hAnsi="Times New Roman" w:cs="Times New Roman"/>
          <w:color w:val="auto"/>
        </w:rPr>
        <w:t xml:space="preserve">Another noteworthy project is </w:t>
      </w:r>
      <w:r w:rsidR="00CD0294" w:rsidRPr="003519AB">
        <w:rPr>
          <w:rFonts w:ascii="Times New Roman" w:hAnsi="Times New Roman" w:cs="Times New Roman"/>
          <w:color w:val="auto"/>
        </w:rPr>
        <w:t>The Access to Information (A2I) project in the Prime Minister’s office</w:t>
      </w:r>
      <w:r w:rsidRPr="003519AB">
        <w:rPr>
          <w:rFonts w:ascii="Times New Roman" w:hAnsi="Times New Roman" w:cs="Times New Roman"/>
          <w:color w:val="auto"/>
        </w:rPr>
        <w:t xml:space="preserve"> which</w:t>
      </w:r>
      <w:r w:rsidR="00CD0294" w:rsidRPr="003519AB">
        <w:rPr>
          <w:rFonts w:ascii="Times New Roman" w:hAnsi="Times New Roman" w:cs="Times New Roman"/>
          <w:color w:val="auto"/>
        </w:rPr>
        <w:t xml:space="preserve"> has been </w:t>
      </w:r>
      <w:r w:rsidRPr="003519AB">
        <w:rPr>
          <w:rFonts w:ascii="Times New Roman" w:hAnsi="Times New Roman" w:cs="Times New Roman"/>
          <w:color w:val="auto"/>
        </w:rPr>
        <w:t>designed</w:t>
      </w:r>
      <w:r w:rsidR="00CD0294" w:rsidRPr="003519AB">
        <w:rPr>
          <w:rFonts w:ascii="Times New Roman" w:hAnsi="Times New Roman" w:cs="Times New Roman"/>
          <w:color w:val="auto"/>
        </w:rPr>
        <w:t xml:space="preserve"> to encourage all government Ministries, agencies and local government bodies to develop and implement plans to apply ICT in their respective spheres with the aim of improving services to citizens and enhancing accountability and transparency of governance. </w:t>
      </w:r>
      <w:r w:rsidRPr="003519AB">
        <w:rPr>
          <w:rFonts w:ascii="Times New Roman" w:hAnsi="Times New Roman" w:cs="Times New Roman"/>
          <w:color w:val="auto"/>
        </w:rPr>
        <w:t>The broad sweep of the A2I pr</w:t>
      </w:r>
      <w:r w:rsidR="00E91D42" w:rsidRPr="003519AB">
        <w:rPr>
          <w:rFonts w:ascii="Times New Roman" w:hAnsi="Times New Roman" w:cs="Times New Roman"/>
          <w:color w:val="auto"/>
        </w:rPr>
        <w:t>o</w:t>
      </w:r>
      <w:r w:rsidRPr="003519AB">
        <w:rPr>
          <w:rFonts w:ascii="Times New Roman" w:hAnsi="Times New Roman" w:cs="Times New Roman"/>
          <w:color w:val="auto"/>
        </w:rPr>
        <w:t>ject includes t</w:t>
      </w:r>
      <w:r w:rsidR="00CD0294" w:rsidRPr="003519AB">
        <w:rPr>
          <w:rFonts w:ascii="Times New Roman" w:hAnsi="Times New Roman" w:cs="Times New Roman"/>
          <w:color w:val="auto"/>
        </w:rPr>
        <w:t>he logistics and operational aspects of connectivity, maintenance, availability of skilled people, and training of people</w:t>
      </w:r>
      <w:r w:rsidR="00A904BA" w:rsidRPr="003519AB">
        <w:rPr>
          <w:rFonts w:ascii="Times New Roman" w:hAnsi="Times New Roman" w:cs="Times New Roman"/>
          <w:color w:val="auto"/>
        </w:rPr>
        <w:t xml:space="preserve"> and incentives for performance. Meeting these challenges in a timely manner and forming PPPs to enhance people’s capabilities through A2I will go some distance towards meeting the six goals mentioned at the beginning.</w:t>
      </w:r>
    </w:p>
    <w:p w14:paraId="6BD015E3" w14:textId="77777777" w:rsidR="00CD0294" w:rsidRPr="003519AB" w:rsidRDefault="00515D8A" w:rsidP="00967045">
      <w:pPr>
        <w:pStyle w:val="Default"/>
        <w:spacing w:after="240" w:line="276" w:lineRule="auto"/>
        <w:jc w:val="both"/>
        <w:rPr>
          <w:rFonts w:ascii="Times New Roman" w:hAnsi="Times New Roman" w:cs="Times New Roman"/>
          <w:color w:val="auto"/>
        </w:rPr>
      </w:pPr>
      <w:r w:rsidRPr="003519AB">
        <w:rPr>
          <w:rFonts w:ascii="Times New Roman" w:hAnsi="Times New Roman" w:cs="Times New Roman"/>
          <w:color w:val="auto"/>
        </w:rPr>
        <w:t xml:space="preserve">There are infrastructural issues relevant for assessing the potential of electronic ICT-based educational aids and particularly </w:t>
      </w:r>
      <w:r w:rsidR="00CD0294" w:rsidRPr="003519AB">
        <w:rPr>
          <w:rFonts w:ascii="Times New Roman" w:hAnsi="Times New Roman" w:cs="Times New Roman"/>
          <w:color w:val="auto"/>
        </w:rPr>
        <w:t>multimedia classrooms</w:t>
      </w:r>
      <w:r w:rsidR="009A7962" w:rsidRPr="003519AB">
        <w:rPr>
          <w:rFonts w:ascii="Times New Roman" w:hAnsi="Times New Roman" w:cs="Times New Roman"/>
          <w:color w:val="auto"/>
        </w:rPr>
        <w:t>.</w:t>
      </w:r>
      <w:r w:rsidR="00CD0294" w:rsidRPr="003519AB">
        <w:rPr>
          <w:rFonts w:ascii="Times New Roman" w:hAnsi="Times New Roman" w:cs="Times New Roman"/>
          <w:color w:val="auto"/>
        </w:rPr>
        <w:t xml:space="preserve"> Multimedia classrooms very often do not function or produce the expected benefits in learning outcomes, because</w:t>
      </w:r>
      <w:r w:rsidR="009A7962" w:rsidRPr="003519AB">
        <w:rPr>
          <w:rFonts w:ascii="Times New Roman" w:hAnsi="Times New Roman" w:cs="Times New Roman"/>
          <w:color w:val="auto"/>
        </w:rPr>
        <w:t xml:space="preserve"> infrastructural </w:t>
      </w:r>
      <w:r w:rsidR="009A7962" w:rsidRPr="003519AB">
        <w:rPr>
          <w:rFonts w:ascii="Times New Roman" w:hAnsi="Times New Roman" w:cs="Times New Roman"/>
          <w:color w:val="auto"/>
        </w:rPr>
        <w:lastRenderedPageBreak/>
        <w:t>supports such as</w:t>
      </w:r>
      <w:r w:rsidR="00CD0294" w:rsidRPr="003519AB">
        <w:rPr>
          <w:rFonts w:ascii="Times New Roman" w:hAnsi="Times New Roman" w:cs="Times New Roman"/>
          <w:color w:val="auto"/>
        </w:rPr>
        <w:t xml:space="preserve"> electricity is lacking or erratic, teachers have not been adequately prepared, </w:t>
      </w:r>
      <w:r w:rsidR="009A7962" w:rsidRPr="003519AB">
        <w:rPr>
          <w:rFonts w:ascii="Times New Roman" w:hAnsi="Times New Roman" w:cs="Times New Roman"/>
          <w:color w:val="auto"/>
        </w:rPr>
        <w:t>infrequent and</w:t>
      </w:r>
      <w:r w:rsidR="00CD0294" w:rsidRPr="003519AB">
        <w:rPr>
          <w:rFonts w:ascii="Times New Roman" w:hAnsi="Times New Roman" w:cs="Times New Roman"/>
          <w:color w:val="auto"/>
        </w:rPr>
        <w:t xml:space="preserve"> regular internet access</w:t>
      </w:r>
      <w:r w:rsidR="009A7962" w:rsidRPr="003519AB">
        <w:rPr>
          <w:rFonts w:ascii="Times New Roman" w:hAnsi="Times New Roman" w:cs="Times New Roman"/>
          <w:color w:val="auto"/>
        </w:rPr>
        <w:t xml:space="preserve"> etc. It has also been observed that</w:t>
      </w:r>
      <w:r w:rsidR="00CD0294" w:rsidRPr="003519AB">
        <w:rPr>
          <w:rFonts w:ascii="Times New Roman" w:hAnsi="Times New Roman" w:cs="Times New Roman"/>
          <w:color w:val="auto"/>
        </w:rPr>
        <w:t xml:space="preserve"> provisions for maintenance of equipment and services have</w:t>
      </w:r>
      <w:r w:rsidR="009A7962" w:rsidRPr="003519AB">
        <w:rPr>
          <w:rFonts w:ascii="Times New Roman" w:hAnsi="Times New Roman" w:cs="Times New Roman"/>
          <w:color w:val="auto"/>
        </w:rPr>
        <w:t xml:space="preserve"> often</w:t>
      </w:r>
      <w:r w:rsidR="00CD0294" w:rsidRPr="003519AB">
        <w:rPr>
          <w:rFonts w:ascii="Times New Roman" w:hAnsi="Times New Roman" w:cs="Times New Roman"/>
          <w:color w:val="auto"/>
        </w:rPr>
        <w:t xml:space="preserve"> not been made</w:t>
      </w:r>
      <w:r w:rsidR="009A7962" w:rsidRPr="003519AB">
        <w:rPr>
          <w:rFonts w:ascii="Times New Roman" w:hAnsi="Times New Roman" w:cs="Times New Roman"/>
          <w:color w:val="auto"/>
        </w:rPr>
        <w:t>, particularly in the rural areas</w:t>
      </w:r>
      <w:r w:rsidR="00CD0294" w:rsidRPr="003519AB">
        <w:rPr>
          <w:rFonts w:ascii="Times New Roman" w:hAnsi="Times New Roman" w:cs="Times New Roman"/>
          <w:color w:val="auto"/>
        </w:rPr>
        <w:t>.</w:t>
      </w:r>
    </w:p>
    <w:p w14:paraId="28E4A49F" w14:textId="77777777" w:rsidR="00F96F38" w:rsidRPr="003519AB" w:rsidRDefault="00F96F38" w:rsidP="00967045">
      <w:pPr>
        <w:pStyle w:val="Default"/>
        <w:spacing w:after="240" w:line="276" w:lineRule="auto"/>
        <w:jc w:val="both"/>
        <w:rPr>
          <w:rFonts w:ascii="Times New Roman" w:hAnsi="Times New Roman" w:cs="Times New Roman"/>
          <w:color w:val="auto"/>
        </w:rPr>
      </w:pPr>
      <w:r w:rsidRPr="003519AB">
        <w:rPr>
          <w:rFonts w:ascii="Times New Roman" w:hAnsi="Times New Roman" w:cs="Times New Roman"/>
          <w:color w:val="auto"/>
        </w:rPr>
        <w:t>Let us now turn to a closer look at Bangladesh’s innovative capacities in the context of the most recently available global and country studies.</w:t>
      </w:r>
    </w:p>
    <w:p w14:paraId="668C24AD" w14:textId="375DA1A2" w:rsidR="006C4F8A" w:rsidRPr="003519AB" w:rsidRDefault="006C4F8A" w:rsidP="00967045">
      <w:pPr>
        <w:pStyle w:val="Heading2"/>
        <w:spacing w:line="276" w:lineRule="auto"/>
        <w:rPr>
          <w:rFonts w:ascii="Times New Roman" w:hAnsi="Times New Roman" w:cs="Times New Roman"/>
          <w:sz w:val="24"/>
          <w:szCs w:val="24"/>
        </w:rPr>
      </w:pPr>
      <w:bookmarkStart w:id="9" w:name="_Toc489308434"/>
      <w:r w:rsidRPr="003519AB">
        <w:rPr>
          <w:rFonts w:ascii="Times New Roman" w:hAnsi="Times New Roman" w:cs="Times New Roman"/>
          <w:sz w:val="24"/>
          <w:szCs w:val="24"/>
        </w:rPr>
        <w:t>Bangladesh and the Global Innovation Scene:</w:t>
      </w:r>
      <w:bookmarkEnd w:id="9"/>
      <w:r w:rsidR="00B50337">
        <w:rPr>
          <w:rFonts w:ascii="Times New Roman" w:hAnsi="Times New Roman" w:cs="Times New Roman"/>
          <w:sz w:val="24"/>
          <w:szCs w:val="24"/>
        </w:rPr>
        <w:t xml:space="preserve"> Focus on ICT</w:t>
      </w:r>
    </w:p>
    <w:p w14:paraId="2967F48A" w14:textId="77777777" w:rsidR="00B713D8" w:rsidRPr="003519AB" w:rsidRDefault="00B713D8" w:rsidP="00967045">
      <w:pPr>
        <w:spacing w:line="276" w:lineRule="auto"/>
      </w:pPr>
    </w:p>
    <w:p w14:paraId="141D16FF" w14:textId="77777777" w:rsidR="00BA7590" w:rsidRPr="003519AB" w:rsidRDefault="006C4F8A" w:rsidP="00967045">
      <w:pPr>
        <w:pStyle w:val="Default"/>
        <w:spacing w:after="240" w:line="276" w:lineRule="auto"/>
        <w:jc w:val="both"/>
        <w:rPr>
          <w:rFonts w:ascii="Times New Roman" w:hAnsi="Times New Roman" w:cs="Times New Roman"/>
          <w:color w:val="auto"/>
        </w:rPr>
      </w:pPr>
      <w:r w:rsidRPr="003519AB">
        <w:rPr>
          <w:rFonts w:ascii="Times New Roman" w:hAnsi="Times New Roman" w:cs="Times New Roman"/>
          <w:color w:val="auto"/>
        </w:rPr>
        <w:t xml:space="preserve">The encouraging ---though not too much so—fact is that recently Bangladesh has advanced by a few places </w:t>
      </w:r>
      <w:r w:rsidR="00E5527E" w:rsidRPr="003519AB">
        <w:rPr>
          <w:rFonts w:ascii="Times New Roman" w:hAnsi="Times New Roman" w:cs="Times New Roman"/>
          <w:color w:val="auto"/>
        </w:rPr>
        <w:t>to no. 114 in the GII rankings.</w:t>
      </w:r>
    </w:p>
    <w:p w14:paraId="3B07E557" w14:textId="77777777" w:rsidR="006C4F8A" w:rsidRPr="003519AB" w:rsidRDefault="00BA7590" w:rsidP="00967045">
      <w:pPr>
        <w:pStyle w:val="Caption"/>
        <w:spacing w:after="0" w:line="276" w:lineRule="auto"/>
        <w:jc w:val="center"/>
        <w:rPr>
          <w:b w:val="0"/>
          <w:color w:val="000000" w:themeColor="text1"/>
          <w:sz w:val="24"/>
          <w:szCs w:val="24"/>
        </w:rPr>
      </w:pPr>
      <w:bookmarkStart w:id="10" w:name="_Toc489283548"/>
      <w:r w:rsidRPr="003519AB">
        <w:rPr>
          <w:color w:val="000000" w:themeColor="text1"/>
          <w:sz w:val="24"/>
          <w:szCs w:val="24"/>
        </w:rPr>
        <w:t xml:space="preserve">Table </w:t>
      </w:r>
      <w:r w:rsidRPr="003519AB">
        <w:rPr>
          <w:color w:val="000000" w:themeColor="text1"/>
          <w:sz w:val="24"/>
          <w:szCs w:val="24"/>
        </w:rPr>
        <w:fldChar w:fldCharType="begin"/>
      </w:r>
      <w:r w:rsidRPr="003519AB">
        <w:rPr>
          <w:color w:val="000000" w:themeColor="text1"/>
          <w:sz w:val="24"/>
          <w:szCs w:val="24"/>
        </w:rPr>
        <w:instrText xml:space="preserve"> SEQ Table \* ARABIC </w:instrText>
      </w:r>
      <w:r w:rsidRPr="003519AB">
        <w:rPr>
          <w:color w:val="000000" w:themeColor="text1"/>
          <w:sz w:val="24"/>
          <w:szCs w:val="24"/>
        </w:rPr>
        <w:fldChar w:fldCharType="separate"/>
      </w:r>
      <w:r w:rsidR="0023155E" w:rsidRPr="003519AB">
        <w:rPr>
          <w:noProof/>
          <w:color w:val="000000" w:themeColor="text1"/>
          <w:sz w:val="24"/>
          <w:szCs w:val="24"/>
        </w:rPr>
        <w:t>2</w:t>
      </w:r>
      <w:r w:rsidRPr="003519AB">
        <w:rPr>
          <w:color w:val="000000" w:themeColor="text1"/>
          <w:sz w:val="24"/>
          <w:szCs w:val="24"/>
        </w:rPr>
        <w:fldChar w:fldCharType="end"/>
      </w:r>
      <w:r w:rsidRPr="003519AB">
        <w:rPr>
          <w:color w:val="000000" w:themeColor="text1"/>
          <w:sz w:val="24"/>
          <w:szCs w:val="24"/>
        </w:rPr>
        <w:t>: Bangladesh in Global Innovation</w:t>
      </w:r>
      <w:bookmarkEnd w:id="1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C4F8A" w:rsidRPr="003519AB" w14:paraId="5C8AD4AA" w14:textId="77777777" w:rsidTr="00E5527E">
        <w:tc>
          <w:tcPr>
            <w:tcW w:w="4675" w:type="dxa"/>
            <w:tcBorders>
              <w:top w:val="single" w:sz="4" w:space="0" w:color="auto"/>
            </w:tcBorders>
          </w:tcPr>
          <w:p w14:paraId="38F616FE" w14:textId="77777777" w:rsidR="006C4F8A" w:rsidRPr="003519AB" w:rsidRDefault="006C4F8A" w:rsidP="00967045">
            <w:pPr>
              <w:spacing w:line="276" w:lineRule="auto"/>
              <w:jc w:val="right"/>
            </w:pPr>
            <w:r w:rsidRPr="003519AB">
              <w:t>Population</w:t>
            </w:r>
          </w:p>
        </w:tc>
        <w:tc>
          <w:tcPr>
            <w:tcW w:w="4675" w:type="dxa"/>
            <w:tcBorders>
              <w:top w:val="single" w:sz="4" w:space="0" w:color="auto"/>
            </w:tcBorders>
          </w:tcPr>
          <w:p w14:paraId="53DCE6B0" w14:textId="32E80565" w:rsidR="006C4F8A" w:rsidRPr="003519AB" w:rsidRDefault="006C4F8A" w:rsidP="00967045">
            <w:pPr>
              <w:spacing w:line="276" w:lineRule="auto"/>
            </w:pPr>
            <w:r w:rsidRPr="003519AB">
              <w:t xml:space="preserve">162911.00 </w:t>
            </w:r>
            <w:r w:rsidR="00F95CCF" w:rsidRPr="003519AB">
              <w:t>thousand</w:t>
            </w:r>
          </w:p>
        </w:tc>
      </w:tr>
      <w:tr w:rsidR="006C4F8A" w:rsidRPr="003519AB" w14:paraId="45417D5D" w14:textId="77777777" w:rsidTr="00B713D8">
        <w:tc>
          <w:tcPr>
            <w:tcW w:w="4675" w:type="dxa"/>
          </w:tcPr>
          <w:p w14:paraId="550D58B8" w14:textId="77777777" w:rsidR="006C4F8A" w:rsidRPr="003519AB" w:rsidRDefault="006C4F8A" w:rsidP="00967045">
            <w:pPr>
              <w:spacing w:line="276" w:lineRule="auto"/>
              <w:jc w:val="right"/>
            </w:pPr>
            <w:r w:rsidRPr="003519AB">
              <w:t>Gross Domestic Product (GDP)</w:t>
            </w:r>
          </w:p>
        </w:tc>
        <w:tc>
          <w:tcPr>
            <w:tcW w:w="4675" w:type="dxa"/>
          </w:tcPr>
          <w:p w14:paraId="7C117850" w14:textId="77777777" w:rsidR="006C4F8A" w:rsidRPr="003519AB" w:rsidRDefault="006C4F8A" w:rsidP="00967045">
            <w:pPr>
              <w:spacing w:line="276" w:lineRule="auto"/>
            </w:pPr>
            <w:r w:rsidRPr="003519AB">
              <w:t>225.76 US ($) billions</w:t>
            </w:r>
          </w:p>
        </w:tc>
      </w:tr>
      <w:tr w:rsidR="006C4F8A" w:rsidRPr="003519AB" w14:paraId="08065566" w14:textId="77777777" w:rsidTr="00B713D8">
        <w:tc>
          <w:tcPr>
            <w:tcW w:w="4675" w:type="dxa"/>
          </w:tcPr>
          <w:p w14:paraId="7C732CA0" w14:textId="77777777" w:rsidR="006C4F8A" w:rsidRPr="003519AB" w:rsidRDefault="006C4F8A" w:rsidP="00967045">
            <w:pPr>
              <w:spacing w:line="276" w:lineRule="auto"/>
              <w:jc w:val="right"/>
            </w:pPr>
            <w:r w:rsidRPr="003519AB">
              <w:t>GDP per capita, PPP$</w:t>
            </w:r>
          </w:p>
        </w:tc>
        <w:tc>
          <w:tcPr>
            <w:tcW w:w="4675" w:type="dxa"/>
          </w:tcPr>
          <w:p w14:paraId="69840024" w14:textId="77777777" w:rsidR="006C4F8A" w:rsidRPr="003519AB" w:rsidRDefault="006C4F8A" w:rsidP="00967045">
            <w:pPr>
              <w:spacing w:line="276" w:lineRule="auto"/>
            </w:pPr>
            <w:r w:rsidRPr="003519AB">
              <w:t>3606.65 US ($) thousands</w:t>
            </w:r>
          </w:p>
        </w:tc>
      </w:tr>
      <w:tr w:rsidR="006C4F8A" w:rsidRPr="003519AB" w14:paraId="501D7C20" w14:textId="77777777" w:rsidTr="00B713D8">
        <w:tc>
          <w:tcPr>
            <w:tcW w:w="4675" w:type="dxa"/>
          </w:tcPr>
          <w:p w14:paraId="7606E83E" w14:textId="77777777" w:rsidR="006C4F8A" w:rsidRPr="003519AB" w:rsidRDefault="006C4F8A" w:rsidP="00967045">
            <w:pPr>
              <w:spacing w:line="276" w:lineRule="auto"/>
              <w:jc w:val="right"/>
            </w:pPr>
            <w:r w:rsidRPr="003519AB">
              <w:t>Global Innovation Index (GII) 2017 rank</w:t>
            </w:r>
          </w:p>
        </w:tc>
        <w:tc>
          <w:tcPr>
            <w:tcW w:w="4675" w:type="dxa"/>
          </w:tcPr>
          <w:p w14:paraId="02088997" w14:textId="77777777" w:rsidR="006C4F8A" w:rsidRPr="003519AB" w:rsidRDefault="006C4F8A" w:rsidP="00967045">
            <w:pPr>
              <w:spacing w:line="276" w:lineRule="auto"/>
            </w:pPr>
            <w:r w:rsidRPr="003519AB">
              <w:t>114</w:t>
            </w:r>
          </w:p>
          <w:p w14:paraId="1C930B19" w14:textId="77777777" w:rsidR="006C4F8A" w:rsidRPr="003519AB" w:rsidRDefault="006C4F8A" w:rsidP="00967045">
            <w:pPr>
              <w:spacing w:line="276" w:lineRule="auto"/>
            </w:pPr>
          </w:p>
        </w:tc>
      </w:tr>
      <w:tr w:rsidR="006C4F8A" w:rsidRPr="003519AB" w14:paraId="43CE546B" w14:textId="77777777" w:rsidTr="00B713D8">
        <w:trPr>
          <w:trHeight w:val="315"/>
        </w:trPr>
        <w:tc>
          <w:tcPr>
            <w:tcW w:w="4675" w:type="dxa"/>
          </w:tcPr>
          <w:p w14:paraId="162FB164" w14:textId="77777777" w:rsidR="006C4F8A" w:rsidRPr="003519AB" w:rsidRDefault="006C4F8A" w:rsidP="00967045">
            <w:pPr>
              <w:spacing w:line="276" w:lineRule="auto"/>
              <w:jc w:val="right"/>
            </w:pPr>
            <w:r w:rsidRPr="003519AB">
              <w:t>[</w:t>
            </w:r>
            <w:r w:rsidRPr="003519AB">
              <w:rPr>
                <w:highlight w:val="magenta"/>
              </w:rPr>
              <w:t>.</w:t>
            </w:r>
            <w:r w:rsidRPr="003519AB">
              <w:t>]</w:t>
            </w:r>
          </w:p>
        </w:tc>
        <w:tc>
          <w:tcPr>
            <w:tcW w:w="4675" w:type="dxa"/>
          </w:tcPr>
          <w:p w14:paraId="3EB51408" w14:textId="77777777" w:rsidR="006C4F8A" w:rsidRPr="003519AB" w:rsidRDefault="006C4F8A" w:rsidP="00967045">
            <w:pPr>
              <w:spacing w:line="276" w:lineRule="auto"/>
            </w:pPr>
            <w:r w:rsidRPr="003519AB">
              <w:t>Strength</w:t>
            </w:r>
          </w:p>
        </w:tc>
      </w:tr>
      <w:tr w:rsidR="006C4F8A" w:rsidRPr="003519AB" w14:paraId="7B526143" w14:textId="77777777" w:rsidTr="00E5527E">
        <w:tc>
          <w:tcPr>
            <w:tcW w:w="4675" w:type="dxa"/>
            <w:tcBorders>
              <w:bottom w:val="single" w:sz="4" w:space="0" w:color="auto"/>
            </w:tcBorders>
          </w:tcPr>
          <w:p w14:paraId="5D895AB8" w14:textId="77777777" w:rsidR="006C4F8A" w:rsidRPr="003519AB" w:rsidRDefault="006C4F8A" w:rsidP="00967045">
            <w:pPr>
              <w:spacing w:line="276" w:lineRule="auto"/>
              <w:jc w:val="right"/>
            </w:pPr>
            <w:r w:rsidRPr="003519AB">
              <w:t>[</w:t>
            </w:r>
            <w:r w:rsidRPr="003519AB">
              <w:rPr>
                <w:highlight w:val="yellow"/>
              </w:rPr>
              <w:t>.</w:t>
            </w:r>
            <w:r w:rsidRPr="003519AB">
              <w:t>]</w:t>
            </w:r>
          </w:p>
        </w:tc>
        <w:tc>
          <w:tcPr>
            <w:tcW w:w="4675" w:type="dxa"/>
            <w:tcBorders>
              <w:bottom w:val="single" w:sz="4" w:space="0" w:color="auto"/>
            </w:tcBorders>
          </w:tcPr>
          <w:p w14:paraId="796A3A7A" w14:textId="77777777" w:rsidR="006C4F8A" w:rsidRPr="003519AB" w:rsidRDefault="006C4F8A" w:rsidP="00967045">
            <w:pPr>
              <w:spacing w:line="276" w:lineRule="auto"/>
            </w:pPr>
            <w:r w:rsidRPr="003519AB">
              <w:t>Weakness</w:t>
            </w:r>
          </w:p>
        </w:tc>
      </w:tr>
    </w:tbl>
    <w:p w14:paraId="226A4CCA" w14:textId="77777777" w:rsidR="006C4F8A" w:rsidRPr="003519AB" w:rsidRDefault="006C4F8A" w:rsidP="00967045">
      <w:pPr>
        <w:spacing w:line="276" w:lineRule="auto"/>
        <w:rPr>
          <w:b/>
        </w:rPr>
      </w:pPr>
    </w:p>
    <w:tbl>
      <w:tblPr>
        <w:tblStyle w:val="GridTable4-Accent11"/>
        <w:tblW w:w="0" w:type="auto"/>
        <w:tblLook w:val="04A0" w:firstRow="1" w:lastRow="0" w:firstColumn="1" w:lastColumn="0" w:noHBand="0" w:noVBand="1"/>
      </w:tblPr>
      <w:tblGrid>
        <w:gridCol w:w="6475"/>
        <w:gridCol w:w="1530"/>
        <w:gridCol w:w="1345"/>
      </w:tblGrid>
      <w:tr w:rsidR="006C4F8A" w:rsidRPr="003519AB" w14:paraId="11112C3B" w14:textId="77777777" w:rsidTr="004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6310A830" w14:textId="77777777" w:rsidR="006C4F8A" w:rsidRPr="003519AB" w:rsidRDefault="006C4F8A" w:rsidP="00967045">
            <w:pPr>
              <w:spacing w:line="276" w:lineRule="auto"/>
              <w:jc w:val="center"/>
            </w:pPr>
            <w:r w:rsidRPr="003519AB">
              <w:t>Global Innovation Index</w:t>
            </w:r>
          </w:p>
        </w:tc>
      </w:tr>
      <w:tr w:rsidR="006C4F8A" w:rsidRPr="003519AB" w14:paraId="419EC28A"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5ADA9166" w14:textId="77777777" w:rsidR="006C4F8A" w:rsidRPr="003519AB" w:rsidRDefault="006C4F8A" w:rsidP="00967045">
            <w:pPr>
              <w:spacing w:line="276" w:lineRule="auto"/>
              <w:rPr>
                <w:b w:val="0"/>
              </w:rPr>
            </w:pPr>
          </w:p>
        </w:tc>
        <w:tc>
          <w:tcPr>
            <w:tcW w:w="1530" w:type="dxa"/>
          </w:tcPr>
          <w:p w14:paraId="0E08D83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Rank</w:t>
            </w:r>
          </w:p>
        </w:tc>
        <w:tc>
          <w:tcPr>
            <w:tcW w:w="1345" w:type="dxa"/>
          </w:tcPr>
          <w:p w14:paraId="045B678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Score</w:t>
            </w:r>
          </w:p>
        </w:tc>
      </w:tr>
      <w:tr w:rsidR="006C4F8A" w:rsidRPr="003519AB" w14:paraId="0F91CDC3" w14:textId="77777777" w:rsidTr="00401806">
        <w:tc>
          <w:tcPr>
            <w:cnfStyle w:val="001000000000" w:firstRow="0" w:lastRow="0" w:firstColumn="1" w:lastColumn="0" w:oddVBand="0" w:evenVBand="0" w:oddHBand="0" w:evenHBand="0" w:firstRowFirstColumn="0" w:firstRowLastColumn="0" w:lastRowFirstColumn="0" w:lastRowLastColumn="0"/>
            <w:tcW w:w="6475" w:type="dxa"/>
          </w:tcPr>
          <w:p w14:paraId="0299F995" w14:textId="77777777" w:rsidR="006C4F8A" w:rsidRPr="003519AB" w:rsidRDefault="006C4F8A" w:rsidP="00967045">
            <w:pPr>
              <w:spacing w:line="276" w:lineRule="auto"/>
              <w:rPr>
                <w:b w:val="0"/>
              </w:rPr>
            </w:pPr>
            <w:r w:rsidRPr="003519AB">
              <w:t>Overall</w:t>
            </w:r>
          </w:p>
        </w:tc>
        <w:tc>
          <w:tcPr>
            <w:tcW w:w="1530" w:type="dxa"/>
          </w:tcPr>
          <w:p w14:paraId="68088D9C"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b/>
              </w:rPr>
              <w:t>114</w:t>
            </w:r>
          </w:p>
        </w:tc>
        <w:tc>
          <w:tcPr>
            <w:tcW w:w="1345" w:type="dxa"/>
          </w:tcPr>
          <w:p w14:paraId="2B2D9AA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23.7</w:t>
            </w:r>
          </w:p>
        </w:tc>
      </w:tr>
      <w:tr w:rsidR="006C4F8A" w:rsidRPr="003519AB" w14:paraId="10B4CCBB"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678F58F3" w14:textId="77777777" w:rsidR="006C4F8A" w:rsidRPr="003519AB" w:rsidRDefault="006C4F8A" w:rsidP="00967045">
            <w:pPr>
              <w:spacing w:line="276" w:lineRule="auto"/>
              <w:rPr>
                <w:b w:val="0"/>
              </w:rPr>
            </w:pPr>
            <w:r w:rsidRPr="003519AB">
              <w:rPr>
                <w:b w:val="0"/>
              </w:rPr>
              <w:t>Innovation Efficiency Ratio</w:t>
            </w:r>
          </w:p>
        </w:tc>
        <w:tc>
          <w:tcPr>
            <w:tcW w:w="1530" w:type="dxa"/>
          </w:tcPr>
          <w:p w14:paraId="01545B7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93</w:t>
            </w:r>
          </w:p>
        </w:tc>
        <w:tc>
          <w:tcPr>
            <w:tcW w:w="1345" w:type="dxa"/>
          </w:tcPr>
          <w:p w14:paraId="1C44A684"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0.5</w:t>
            </w:r>
          </w:p>
        </w:tc>
      </w:tr>
      <w:tr w:rsidR="006C4F8A" w:rsidRPr="003519AB" w14:paraId="139F35D5" w14:textId="77777777" w:rsidTr="00401806">
        <w:tc>
          <w:tcPr>
            <w:cnfStyle w:val="001000000000" w:firstRow="0" w:lastRow="0" w:firstColumn="1" w:lastColumn="0" w:oddVBand="0" w:evenVBand="0" w:oddHBand="0" w:evenHBand="0" w:firstRowFirstColumn="0" w:firstRowLastColumn="0" w:lastRowFirstColumn="0" w:lastRowLastColumn="0"/>
            <w:tcW w:w="6475" w:type="dxa"/>
          </w:tcPr>
          <w:p w14:paraId="031ED873" w14:textId="77777777" w:rsidR="006C4F8A" w:rsidRPr="003519AB" w:rsidRDefault="006C4F8A" w:rsidP="00967045">
            <w:pPr>
              <w:spacing w:line="276" w:lineRule="auto"/>
              <w:rPr>
                <w:b w:val="0"/>
              </w:rPr>
            </w:pPr>
            <w:r w:rsidRPr="003519AB">
              <w:rPr>
                <w:b w:val="0"/>
              </w:rPr>
              <w:t>Innovation Input Sub-index</w:t>
            </w:r>
          </w:p>
        </w:tc>
        <w:tc>
          <w:tcPr>
            <w:tcW w:w="1530" w:type="dxa"/>
          </w:tcPr>
          <w:p w14:paraId="51625994"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113</w:t>
            </w:r>
          </w:p>
        </w:tc>
        <w:tc>
          <w:tcPr>
            <w:tcW w:w="1345" w:type="dxa"/>
          </w:tcPr>
          <w:p w14:paraId="451361E4"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30.6</w:t>
            </w:r>
          </w:p>
        </w:tc>
      </w:tr>
      <w:tr w:rsidR="006C4F8A" w:rsidRPr="003519AB" w14:paraId="345FCC01"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tcPr>
          <w:p w14:paraId="5DE0E33A" w14:textId="77777777" w:rsidR="006C4F8A" w:rsidRPr="003519AB" w:rsidRDefault="006C4F8A" w:rsidP="00967045">
            <w:pPr>
              <w:spacing w:line="276" w:lineRule="auto"/>
              <w:rPr>
                <w:b w:val="0"/>
              </w:rPr>
            </w:pPr>
            <w:r w:rsidRPr="003519AB">
              <w:rPr>
                <w:b w:val="0"/>
              </w:rPr>
              <w:t>Innovation Output Sub-index</w:t>
            </w:r>
          </w:p>
        </w:tc>
        <w:tc>
          <w:tcPr>
            <w:tcW w:w="1530" w:type="dxa"/>
          </w:tcPr>
          <w:p w14:paraId="177A006A"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108</w:t>
            </w:r>
          </w:p>
        </w:tc>
        <w:tc>
          <w:tcPr>
            <w:tcW w:w="1345" w:type="dxa"/>
          </w:tcPr>
          <w:p w14:paraId="3E6E9BE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16.8</w:t>
            </w:r>
          </w:p>
        </w:tc>
      </w:tr>
    </w:tbl>
    <w:p w14:paraId="5A220918" w14:textId="77777777" w:rsidR="006C4F8A" w:rsidRPr="003519AB" w:rsidRDefault="006C4F8A" w:rsidP="00967045">
      <w:pPr>
        <w:spacing w:line="276" w:lineRule="auto"/>
      </w:pPr>
    </w:p>
    <w:tbl>
      <w:tblPr>
        <w:tblStyle w:val="GridTable4-Accent11"/>
        <w:tblW w:w="0" w:type="auto"/>
        <w:tblLook w:val="04A0" w:firstRow="1" w:lastRow="0" w:firstColumn="1" w:lastColumn="0" w:noHBand="0" w:noVBand="1"/>
      </w:tblPr>
      <w:tblGrid>
        <w:gridCol w:w="811"/>
        <w:gridCol w:w="5664"/>
        <w:gridCol w:w="1530"/>
        <w:gridCol w:w="1345"/>
      </w:tblGrid>
      <w:tr w:rsidR="006C4F8A" w:rsidRPr="003519AB" w14:paraId="00179B96" w14:textId="77777777" w:rsidTr="004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66C3C98A" w14:textId="77777777" w:rsidR="006C4F8A" w:rsidRPr="003519AB" w:rsidRDefault="006C4F8A" w:rsidP="00967045">
            <w:pPr>
              <w:spacing w:line="276" w:lineRule="auto"/>
              <w:jc w:val="center"/>
            </w:pPr>
            <w:r w:rsidRPr="003519AB">
              <w:t>Institutions</w:t>
            </w:r>
          </w:p>
        </w:tc>
      </w:tr>
      <w:tr w:rsidR="006C4F8A" w:rsidRPr="003519AB" w14:paraId="2F75CA67"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24B884EA" w14:textId="77777777" w:rsidR="006C4F8A" w:rsidRPr="003519AB" w:rsidRDefault="006C4F8A" w:rsidP="00967045">
            <w:pPr>
              <w:spacing w:line="276" w:lineRule="auto"/>
              <w:rPr>
                <w:b w:val="0"/>
              </w:rPr>
            </w:pPr>
          </w:p>
        </w:tc>
        <w:tc>
          <w:tcPr>
            <w:tcW w:w="1530" w:type="dxa"/>
          </w:tcPr>
          <w:p w14:paraId="55CFBA0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Rank</w:t>
            </w:r>
          </w:p>
        </w:tc>
        <w:tc>
          <w:tcPr>
            <w:tcW w:w="1345" w:type="dxa"/>
          </w:tcPr>
          <w:p w14:paraId="1D21A9A4"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Score</w:t>
            </w:r>
          </w:p>
        </w:tc>
      </w:tr>
      <w:tr w:rsidR="006C4F8A" w:rsidRPr="003519AB" w14:paraId="0CD42093"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54E29261" w14:textId="77777777" w:rsidR="006C4F8A" w:rsidRPr="003519AB" w:rsidRDefault="006C4F8A" w:rsidP="00967045">
            <w:pPr>
              <w:spacing w:line="276" w:lineRule="auto"/>
            </w:pPr>
            <w:r w:rsidRPr="003519AB">
              <w:t>Overall</w:t>
            </w:r>
          </w:p>
        </w:tc>
        <w:tc>
          <w:tcPr>
            <w:tcW w:w="1530" w:type="dxa"/>
          </w:tcPr>
          <w:p w14:paraId="13167F96"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122</w:t>
            </w:r>
          </w:p>
        </w:tc>
        <w:tc>
          <w:tcPr>
            <w:tcW w:w="1345" w:type="dxa"/>
          </w:tcPr>
          <w:p w14:paraId="612969F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highlight w:val="yellow"/>
              </w:rPr>
              <w:t>40.3</w:t>
            </w:r>
          </w:p>
        </w:tc>
      </w:tr>
      <w:tr w:rsidR="006C4F8A" w:rsidRPr="003519AB" w14:paraId="1E0D555A"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Borders>
              <w:bottom w:val="dotted" w:sz="2" w:space="0" w:color="9CC2E5" w:themeColor="accent1" w:themeTint="99"/>
            </w:tcBorders>
          </w:tcPr>
          <w:p w14:paraId="40F25F13" w14:textId="77777777" w:rsidR="006C4F8A" w:rsidRPr="003519AB" w:rsidRDefault="006C4F8A" w:rsidP="00967045">
            <w:pPr>
              <w:spacing w:line="276" w:lineRule="auto"/>
              <w:rPr>
                <w:b w:val="0"/>
              </w:rPr>
            </w:pPr>
            <w:r w:rsidRPr="003519AB">
              <w:rPr>
                <w:b w:val="0"/>
              </w:rPr>
              <w:t>Political Environment</w:t>
            </w:r>
          </w:p>
        </w:tc>
        <w:tc>
          <w:tcPr>
            <w:tcW w:w="1530" w:type="dxa"/>
          </w:tcPr>
          <w:p w14:paraId="2D36342B"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117</w:t>
            </w:r>
          </w:p>
        </w:tc>
        <w:tc>
          <w:tcPr>
            <w:tcW w:w="1345" w:type="dxa"/>
          </w:tcPr>
          <w:p w14:paraId="137C2E6A"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29.6</w:t>
            </w:r>
          </w:p>
        </w:tc>
      </w:tr>
      <w:tr w:rsidR="006C4F8A" w:rsidRPr="003519AB" w14:paraId="706844B7"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9CC2E5" w:themeColor="accent1" w:themeTint="99"/>
              <w:left w:val="single" w:sz="4" w:space="0" w:color="9CC2E5" w:themeColor="accent1" w:themeTint="99"/>
              <w:bottom w:val="single" w:sz="4" w:space="0" w:color="9CC2E5" w:themeColor="accent1" w:themeTint="99"/>
              <w:right w:val="nil"/>
            </w:tcBorders>
          </w:tcPr>
          <w:p w14:paraId="0090240F" w14:textId="77777777" w:rsidR="006C4F8A" w:rsidRPr="003519AB" w:rsidRDefault="006C4F8A" w:rsidP="00967045">
            <w:pPr>
              <w:spacing w:line="276" w:lineRule="auto"/>
              <w:rPr>
                <w:bCs w:val="0"/>
              </w:rPr>
            </w:pPr>
          </w:p>
        </w:tc>
        <w:tc>
          <w:tcPr>
            <w:tcW w:w="5664" w:type="dxa"/>
            <w:tcBorders>
              <w:top w:val="single" w:sz="4" w:space="0" w:color="9CC2E5" w:themeColor="accent1" w:themeTint="99"/>
              <w:left w:val="nil"/>
              <w:bottom w:val="single" w:sz="4" w:space="0" w:color="9CC2E5" w:themeColor="accent1" w:themeTint="99"/>
              <w:right w:val="dotted" w:sz="2" w:space="0" w:color="9CC2E5" w:themeColor="accent1" w:themeTint="99"/>
            </w:tcBorders>
          </w:tcPr>
          <w:p w14:paraId="34C3F611"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Political stability and absence of violence/terrorism</w:t>
            </w:r>
          </w:p>
        </w:tc>
        <w:tc>
          <w:tcPr>
            <w:tcW w:w="1530" w:type="dxa"/>
            <w:tcBorders>
              <w:left w:val="dotted" w:sz="2" w:space="0" w:color="9CC2E5" w:themeColor="accent1" w:themeTint="99"/>
            </w:tcBorders>
          </w:tcPr>
          <w:p w14:paraId="5CC3C0D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116</w:t>
            </w:r>
          </w:p>
        </w:tc>
        <w:tc>
          <w:tcPr>
            <w:tcW w:w="1345" w:type="dxa"/>
          </w:tcPr>
          <w:p w14:paraId="5CCAF00F"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35.8</w:t>
            </w:r>
          </w:p>
        </w:tc>
      </w:tr>
      <w:tr w:rsidR="006C4F8A" w:rsidRPr="003519AB" w14:paraId="4F3DCF2F"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9CC2E5" w:themeColor="accent1" w:themeTint="99"/>
              <w:left w:val="single" w:sz="4" w:space="0" w:color="9CC2E5" w:themeColor="accent1" w:themeTint="99"/>
              <w:bottom w:val="single" w:sz="4" w:space="0" w:color="9CC2E5" w:themeColor="accent1" w:themeTint="99"/>
              <w:right w:val="nil"/>
            </w:tcBorders>
          </w:tcPr>
          <w:p w14:paraId="6B211571" w14:textId="77777777" w:rsidR="006C4F8A" w:rsidRPr="003519AB" w:rsidRDefault="006C4F8A" w:rsidP="00967045">
            <w:pPr>
              <w:spacing w:line="276" w:lineRule="auto"/>
              <w:rPr>
                <w:bCs w:val="0"/>
              </w:rPr>
            </w:pPr>
          </w:p>
        </w:tc>
        <w:tc>
          <w:tcPr>
            <w:tcW w:w="5664" w:type="dxa"/>
            <w:tcBorders>
              <w:top w:val="single" w:sz="4" w:space="0" w:color="9CC2E5" w:themeColor="accent1" w:themeTint="99"/>
              <w:left w:val="nil"/>
              <w:bottom w:val="single" w:sz="4" w:space="0" w:color="9CC2E5" w:themeColor="accent1" w:themeTint="99"/>
              <w:right w:val="single" w:sz="4" w:space="0" w:color="9CC2E5" w:themeColor="accent1" w:themeTint="99"/>
            </w:tcBorders>
          </w:tcPr>
          <w:p w14:paraId="6F407EB8"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Government effectiveness</w:t>
            </w:r>
          </w:p>
        </w:tc>
        <w:tc>
          <w:tcPr>
            <w:tcW w:w="1530" w:type="dxa"/>
            <w:tcBorders>
              <w:left w:val="single" w:sz="4" w:space="0" w:color="9CC2E5" w:themeColor="accent1" w:themeTint="99"/>
            </w:tcBorders>
          </w:tcPr>
          <w:p w14:paraId="184A3DA0"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111</w:t>
            </w:r>
          </w:p>
        </w:tc>
        <w:tc>
          <w:tcPr>
            <w:tcW w:w="1345" w:type="dxa"/>
          </w:tcPr>
          <w:p w14:paraId="732AE270"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23.4</w:t>
            </w:r>
          </w:p>
        </w:tc>
      </w:tr>
      <w:tr w:rsidR="006C4F8A" w:rsidRPr="003519AB" w14:paraId="176704CC"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Borders>
              <w:top w:val="dotted" w:sz="2" w:space="0" w:color="9CC2E5" w:themeColor="accent1" w:themeTint="99"/>
              <w:bottom w:val="nil"/>
            </w:tcBorders>
          </w:tcPr>
          <w:p w14:paraId="11421884" w14:textId="77777777" w:rsidR="006C4F8A" w:rsidRPr="003519AB" w:rsidRDefault="006C4F8A" w:rsidP="00967045">
            <w:pPr>
              <w:spacing w:line="276" w:lineRule="auto"/>
              <w:rPr>
                <w:b w:val="0"/>
              </w:rPr>
            </w:pPr>
            <w:r w:rsidRPr="003519AB">
              <w:rPr>
                <w:b w:val="0"/>
              </w:rPr>
              <w:t>Regulatory Environment</w:t>
            </w:r>
          </w:p>
        </w:tc>
        <w:tc>
          <w:tcPr>
            <w:tcW w:w="1530" w:type="dxa"/>
          </w:tcPr>
          <w:p w14:paraId="2FB33CA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117</w:t>
            </w:r>
          </w:p>
        </w:tc>
        <w:tc>
          <w:tcPr>
            <w:tcW w:w="1345" w:type="dxa"/>
          </w:tcPr>
          <w:p w14:paraId="0A2A64B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36.6</w:t>
            </w:r>
          </w:p>
        </w:tc>
      </w:tr>
      <w:tr w:rsidR="006C4F8A" w:rsidRPr="003519AB" w14:paraId="760A6CF8"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9CC2E5" w:themeColor="accent1" w:themeTint="99"/>
              <w:left w:val="single" w:sz="4" w:space="0" w:color="9CC2E5" w:themeColor="accent1" w:themeTint="99"/>
              <w:bottom w:val="single" w:sz="4" w:space="0" w:color="9CC2E5" w:themeColor="accent1" w:themeTint="99"/>
              <w:right w:val="nil"/>
            </w:tcBorders>
          </w:tcPr>
          <w:p w14:paraId="662FB5B0" w14:textId="77777777" w:rsidR="006C4F8A" w:rsidRPr="003519AB" w:rsidRDefault="006C4F8A" w:rsidP="00967045">
            <w:pPr>
              <w:spacing w:line="276" w:lineRule="auto"/>
              <w:rPr>
                <w:bCs w:val="0"/>
              </w:rPr>
            </w:pPr>
          </w:p>
        </w:tc>
        <w:tc>
          <w:tcPr>
            <w:tcW w:w="5664" w:type="dxa"/>
            <w:tcBorders>
              <w:top w:val="single" w:sz="4" w:space="0" w:color="9CC2E5" w:themeColor="accent1" w:themeTint="99"/>
              <w:left w:val="nil"/>
              <w:bottom w:val="single" w:sz="4" w:space="0" w:color="9CC2E5" w:themeColor="accent1" w:themeTint="99"/>
              <w:right w:val="single" w:sz="4" w:space="0" w:color="9CC2E5" w:themeColor="accent1" w:themeTint="99"/>
            </w:tcBorders>
          </w:tcPr>
          <w:p w14:paraId="4F5A07E3"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Regulatory quality</w:t>
            </w:r>
          </w:p>
        </w:tc>
        <w:tc>
          <w:tcPr>
            <w:tcW w:w="1530" w:type="dxa"/>
            <w:tcBorders>
              <w:left w:val="single" w:sz="4" w:space="0" w:color="9CC2E5" w:themeColor="accent1" w:themeTint="99"/>
            </w:tcBorders>
          </w:tcPr>
          <w:p w14:paraId="4BED7F5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118</w:t>
            </w:r>
          </w:p>
        </w:tc>
        <w:tc>
          <w:tcPr>
            <w:tcW w:w="1345" w:type="dxa"/>
          </w:tcPr>
          <w:p w14:paraId="713AC0FC"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18.4</w:t>
            </w:r>
          </w:p>
        </w:tc>
      </w:tr>
      <w:tr w:rsidR="006C4F8A" w:rsidRPr="003519AB" w14:paraId="3AD6A1D8"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9CC2E5" w:themeColor="accent1" w:themeTint="99"/>
              <w:left w:val="single" w:sz="4" w:space="0" w:color="9CC2E5" w:themeColor="accent1" w:themeTint="99"/>
              <w:bottom w:val="single" w:sz="4" w:space="0" w:color="9CC2E5" w:themeColor="accent1" w:themeTint="99"/>
              <w:right w:val="nil"/>
            </w:tcBorders>
          </w:tcPr>
          <w:p w14:paraId="090355D1" w14:textId="77777777" w:rsidR="006C4F8A" w:rsidRPr="003519AB" w:rsidRDefault="006C4F8A" w:rsidP="00967045">
            <w:pPr>
              <w:spacing w:line="276" w:lineRule="auto"/>
              <w:rPr>
                <w:bCs w:val="0"/>
              </w:rPr>
            </w:pPr>
          </w:p>
        </w:tc>
        <w:tc>
          <w:tcPr>
            <w:tcW w:w="5664" w:type="dxa"/>
            <w:tcBorders>
              <w:top w:val="single" w:sz="4" w:space="0" w:color="9CC2E5" w:themeColor="accent1" w:themeTint="99"/>
              <w:left w:val="nil"/>
              <w:bottom w:val="single" w:sz="4" w:space="0" w:color="9CC2E5" w:themeColor="accent1" w:themeTint="99"/>
              <w:right w:val="single" w:sz="4" w:space="0" w:color="9CC2E5" w:themeColor="accent1" w:themeTint="99"/>
            </w:tcBorders>
          </w:tcPr>
          <w:p w14:paraId="5FFFDFCE"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Rule of law</w:t>
            </w:r>
          </w:p>
        </w:tc>
        <w:tc>
          <w:tcPr>
            <w:tcW w:w="1530" w:type="dxa"/>
            <w:tcBorders>
              <w:left w:val="single" w:sz="4" w:space="0" w:color="9CC2E5" w:themeColor="accent1" w:themeTint="99"/>
            </w:tcBorders>
          </w:tcPr>
          <w:p w14:paraId="7639DA78"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102</w:t>
            </w:r>
          </w:p>
        </w:tc>
        <w:tc>
          <w:tcPr>
            <w:tcW w:w="1345" w:type="dxa"/>
          </w:tcPr>
          <w:p w14:paraId="247F185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19.0</w:t>
            </w:r>
          </w:p>
        </w:tc>
      </w:tr>
      <w:tr w:rsidR="006C4F8A" w:rsidRPr="003519AB" w14:paraId="33AD97B7"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9CC2E5" w:themeColor="accent1" w:themeTint="99"/>
              <w:left w:val="single" w:sz="4" w:space="0" w:color="9CC2E5" w:themeColor="accent1" w:themeTint="99"/>
              <w:bottom w:val="single" w:sz="4" w:space="0" w:color="9CC2E5" w:themeColor="accent1" w:themeTint="99"/>
              <w:right w:val="nil"/>
            </w:tcBorders>
          </w:tcPr>
          <w:p w14:paraId="570BB130" w14:textId="77777777" w:rsidR="006C4F8A" w:rsidRPr="003519AB" w:rsidRDefault="006C4F8A" w:rsidP="00967045">
            <w:pPr>
              <w:spacing w:line="276" w:lineRule="auto"/>
              <w:rPr>
                <w:bCs w:val="0"/>
              </w:rPr>
            </w:pPr>
          </w:p>
        </w:tc>
        <w:tc>
          <w:tcPr>
            <w:tcW w:w="5664" w:type="dxa"/>
            <w:tcBorders>
              <w:top w:val="single" w:sz="4" w:space="0" w:color="9CC2E5" w:themeColor="accent1" w:themeTint="99"/>
              <w:left w:val="nil"/>
              <w:bottom w:val="nil"/>
              <w:right w:val="single" w:sz="4" w:space="0" w:color="9CC2E5" w:themeColor="accent1" w:themeTint="99"/>
            </w:tcBorders>
          </w:tcPr>
          <w:p w14:paraId="7699507B"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Cost of redundancy dismissal</w:t>
            </w:r>
          </w:p>
        </w:tc>
        <w:tc>
          <w:tcPr>
            <w:tcW w:w="1530" w:type="dxa"/>
            <w:tcBorders>
              <w:left w:val="single" w:sz="4" w:space="0" w:color="9CC2E5" w:themeColor="accent1" w:themeTint="99"/>
            </w:tcBorders>
          </w:tcPr>
          <w:p w14:paraId="72B17AE9"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119</w:t>
            </w:r>
          </w:p>
        </w:tc>
        <w:tc>
          <w:tcPr>
            <w:tcW w:w="1345" w:type="dxa"/>
          </w:tcPr>
          <w:p w14:paraId="1DC5432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54.5</w:t>
            </w:r>
          </w:p>
        </w:tc>
      </w:tr>
      <w:tr w:rsidR="006C4F8A" w:rsidRPr="003519AB" w14:paraId="0251716A"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Borders>
              <w:top w:val="single" w:sz="4" w:space="0" w:color="9CC2E5" w:themeColor="accent1" w:themeTint="99"/>
              <w:bottom w:val="nil"/>
            </w:tcBorders>
          </w:tcPr>
          <w:p w14:paraId="25A226F1" w14:textId="77777777" w:rsidR="006C4F8A" w:rsidRPr="003519AB" w:rsidRDefault="006C4F8A" w:rsidP="00967045">
            <w:pPr>
              <w:spacing w:line="276" w:lineRule="auto"/>
              <w:rPr>
                <w:b w:val="0"/>
              </w:rPr>
            </w:pPr>
            <w:r w:rsidRPr="003519AB">
              <w:rPr>
                <w:b w:val="0"/>
              </w:rPr>
              <w:t>Business Environment</w:t>
            </w:r>
          </w:p>
        </w:tc>
        <w:tc>
          <w:tcPr>
            <w:tcW w:w="1530" w:type="dxa"/>
          </w:tcPr>
          <w:p w14:paraId="58BCAEC3"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116</w:t>
            </w:r>
          </w:p>
        </w:tc>
        <w:tc>
          <w:tcPr>
            <w:tcW w:w="1345" w:type="dxa"/>
          </w:tcPr>
          <w:p w14:paraId="5989460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54.8</w:t>
            </w:r>
          </w:p>
        </w:tc>
      </w:tr>
      <w:tr w:rsidR="006C4F8A" w:rsidRPr="003519AB" w14:paraId="3C8236F3"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top w:val="nil"/>
              <w:left w:val="single" w:sz="4" w:space="0" w:color="9CC2E5" w:themeColor="accent1" w:themeTint="99"/>
              <w:bottom w:val="single" w:sz="4" w:space="0" w:color="9CC2E5" w:themeColor="accent1" w:themeTint="99"/>
              <w:right w:val="nil"/>
            </w:tcBorders>
          </w:tcPr>
          <w:p w14:paraId="09789952" w14:textId="77777777" w:rsidR="006C4F8A" w:rsidRPr="003519AB" w:rsidRDefault="006C4F8A" w:rsidP="00967045">
            <w:pPr>
              <w:spacing w:line="276" w:lineRule="auto"/>
              <w:rPr>
                <w:bCs w:val="0"/>
              </w:rPr>
            </w:pPr>
          </w:p>
        </w:tc>
        <w:tc>
          <w:tcPr>
            <w:tcW w:w="5664" w:type="dxa"/>
            <w:tcBorders>
              <w:top w:val="nil"/>
              <w:left w:val="nil"/>
              <w:bottom w:val="single" w:sz="4" w:space="0" w:color="9CC2E5" w:themeColor="accent1" w:themeTint="99"/>
              <w:right w:val="single" w:sz="4" w:space="0" w:color="9CC2E5" w:themeColor="accent1" w:themeTint="99"/>
            </w:tcBorders>
          </w:tcPr>
          <w:p w14:paraId="729E9FE7"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Ease of starting a business</w:t>
            </w:r>
          </w:p>
        </w:tc>
        <w:tc>
          <w:tcPr>
            <w:tcW w:w="1530" w:type="dxa"/>
            <w:tcBorders>
              <w:left w:val="single" w:sz="4" w:space="0" w:color="9CC2E5" w:themeColor="accent1" w:themeTint="99"/>
            </w:tcBorders>
          </w:tcPr>
          <w:p w14:paraId="4A694BD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93</w:t>
            </w:r>
          </w:p>
        </w:tc>
        <w:tc>
          <w:tcPr>
            <w:tcW w:w="1345" w:type="dxa"/>
          </w:tcPr>
          <w:p w14:paraId="448EFCBA"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81.7</w:t>
            </w:r>
          </w:p>
        </w:tc>
      </w:tr>
      <w:tr w:rsidR="006C4F8A" w:rsidRPr="003519AB" w14:paraId="4E34E26B"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9CC2E5" w:themeColor="accent1" w:themeTint="99"/>
              <w:left w:val="single" w:sz="4" w:space="0" w:color="9CC2E5" w:themeColor="accent1" w:themeTint="99"/>
              <w:bottom w:val="single" w:sz="4" w:space="0" w:color="9CC2E5" w:themeColor="accent1" w:themeTint="99"/>
              <w:right w:val="nil"/>
            </w:tcBorders>
          </w:tcPr>
          <w:p w14:paraId="6A82D7C6" w14:textId="77777777" w:rsidR="006C4F8A" w:rsidRPr="003519AB" w:rsidRDefault="006C4F8A" w:rsidP="00967045">
            <w:pPr>
              <w:spacing w:line="276" w:lineRule="auto"/>
              <w:rPr>
                <w:bCs w:val="0"/>
              </w:rPr>
            </w:pPr>
          </w:p>
        </w:tc>
        <w:tc>
          <w:tcPr>
            <w:tcW w:w="5664" w:type="dxa"/>
            <w:tcBorders>
              <w:top w:val="single" w:sz="4" w:space="0" w:color="9CC2E5" w:themeColor="accent1" w:themeTint="99"/>
              <w:left w:val="nil"/>
              <w:bottom w:val="single" w:sz="4" w:space="0" w:color="9CC2E5" w:themeColor="accent1" w:themeTint="99"/>
              <w:right w:val="single" w:sz="4" w:space="0" w:color="9CC2E5" w:themeColor="accent1" w:themeTint="99"/>
            </w:tcBorders>
          </w:tcPr>
          <w:p w14:paraId="389CBC6B"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Ease of resolving insolvency</w:t>
            </w:r>
          </w:p>
        </w:tc>
        <w:tc>
          <w:tcPr>
            <w:tcW w:w="1530" w:type="dxa"/>
            <w:tcBorders>
              <w:left w:val="single" w:sz="4" w:space="0" w:color="9CC2E5" w:themeColor="accent1" w:themeTint="99"/>
            </w:tcBorders>
          </w:tcPr>
          <w:p w14:paraId="6FF52784"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121</w:t>
            </w:r>
          </w:p>
        </w:tc>
        <w:tc>
          <w:tcPr>
            <w:tcW w:w="1345" w:type="dxa"/>
          </w:tcPr>
          <w:p w14:paraId="2AF9DA3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27.0</w:t>
            </w:r>
          </w:p>
        </w:tc>
      </w:tr>
      <w:tr w:rsidR="006C4F8A" w:rsidRPr="003519AB" w14:paraId="1E62D988"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9CC2E5" w:themeColor="accent1" w:themeTint="99"/>
              <w:left w:val="single" w:sz="4" w:space="0" w:color="9CC2E5" w:themeColor="accent1" w:themeTint="99"/>
              <w:bottom w:val="single" w:sz="4" w:space="0" w:color="9CC2E5" w:themeColor="accent1" w:themeTint="99"/>
              <w:right w:val="nil"/>
            </w:tcBorders>
          </w:tcPr>
          <w:p w14:paraId="5DDF016E" w14:textId="77777777" w:rsidR="006C4F8A" w:rsidRPr="003519AB" w:rsidRDefault="006C4F8A" w:rsidP="00967045">
            <w:pPr>
              <w:spacing w:line="276" w:lineRule="auto"/>
              <w:rPr>
                <w:bCs w:val="0"/>
              </w:rPr>
            </w:pPr>
          </w:p>
        </w:tc>
        <w:tc>
          <w:tcPr>
            <w:tcW w:w="5664" w:type="dxa"/>
            <w:tcBorders>
              <w:top w:val="single" w:sz="4" w:space="0" w:color="9CC2E5" w:themeColor="accent1" w:themeTint="99"/>
              <w:left w:val="nil"/>
              <w:bottom w:val="single" w:sz="4" w:space="0" w:color="9CC2E5" w:themeColor="accent1" w:themeTint="99"/>
              <w:right w:val="single" w:sz="4" w:space="0" w:color="9CC2E5" w:themeColor="accent1" w:themeTint="99"/>
            </w:tcBorders>
          </w:tcPr>
          <w:p w14:paraId="4F46BBA4"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Ease of paying taxes</w:t>
            </w:r>
          </w:p>
        </w:tc>
        <w:tc>
          <w:tcPr>
            <w:tcW w:w="1530" w:type="dxa"/>
            <w:tcBorders>
              <w:left w:val="single" w:sz="4" w:space="0" w:color="9CC2E5" w:themeColor="accent1" w:themeTint="99"/>
            </w:tcBorders>
          </w:tcPr>
          <w:p w14:paraId="679964E2"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104</w:t>
            </w:r>
          </w:p>
        </w:tc>
        <w:tc>
          <w:tcPr>
            <w:tcW w:w="1345" w:type="dxa"/>
          </w:tcPr>
          <w:p w14:paraId="02C017E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55.6</w:t>
            </w:r>
          </w:p>
        </w:tc>
      </w:tr>
    </w:tbl>
    <w:p w14:paraId="5140089B" w14:textId="77777777" w:rsidR="006C4F8A" w:rsidRPr="003519AB" w:rsidRDefault="006C4F8A" w:rsidP="00967045">
      <w:pPr>
        <w:spacing w:line="276" w:lineRule="auto"/>
      </w:pPr>
    </w:p>
    <w:tbl>
      <w:tblPr>
        <w:tblStyle w:val="GridTable4-Accent11"/>
        <w:tblW w:w="0" w:type="auto"/>
        <w:tblLook w:val="04A0" w:firstRow="1" w:lastRow="0" w:firstColumn="1" w:lastColumn="0" w:noHBand="0" w:noVBand="1"/>
      </w:tblPr>
      <w:tblGrid>
        <w:gridCol w:w="811"/>
        <w:gridCol w:w="5664"/>
        <w:gridCol w:w="1530"/>
        <w:gridCol w:w="1345"/>
      </w:tblGrid>
      <w:tr w:rsidR="006C4F8A" w:rsidRPr="003519AB" w14:paraId="5A8518C9" w14:textId="77777777" w:rsidTr="004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2096F6C1" w14:textId="77777777" w:rsidR="006C4F8A" w:rsidRPr="003519AB" w:rsidRDefault="006C4F8A" w:rsidP="00967045">
            <w:pPr>
              <w:spacing w:line="276" w:lineRule="auto"/>
              <w:jc w:val="center"/>
            </w:pPr>
            <w:r w:rsidRPr="003519AB">
              <w:t>Human Capital and Research</w:t>
            </w:r>
          </w:p>
        </w:tc>
      </w:tr>
      <w:tr w:rsidR="006C4F8A" w:rsidRPr="003519AB" w14:paraId="15607AEC"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3F14CC95" w14:textId="77777777" w:rsidR="006C4F8A" w:rsidRPr="003519AB" w:rsidRDefault="006C4F8A" w:rsidP="00967045">
            <w:pPr>
              <w:spacing w:line="276" w:lineRule="auto"/>
              <w:rPr>
                <w:b w:val="0"/>
              </w:rPr>
            </w:pPr>
          </w:p>
        </w:tc>
        <w:tc>
          <w:tcPr>
            <w:tcW w:w="1530" w:type="dxa"/>
          </w:tcPr>
          <w:p w14:paraId="1BF949B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Rank</w:t>
            </w:r>
          </w:p>
        </w:tc>
        <w:tc>
          <w:tcPr>
            <w:tcW w:w="1345" w:type="dxa"/>
          </w:tcPr>
          <w:p w14:paraId="458EE12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Score</w:t>
            </w:r>
          </w:p>
        </w:tc>
      </w:tr>
      <w:tr w:rsidR="006C4F8A" w:rsidRPr="003519AB" w14:paraId="0FDE8101"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31587CD6" w14:textId="77777777" w:rsidR="006C4F8A" w:rsidRPr="003519AB" w:rsidRDefault="006C4F8A" w:rsidP="00967045">
            <w:pPr>
              <w:spacing w:line="276" w:lineRule="auto"/>
            </w:pPr>
            <w:r w:rsidRPr="003519AB">
              <w:t>Overall</w:t>
            </w:r>
          </w:p>
        </w:tc>
        <w:tc>
          <w:tcPr>
            <w:tcW w:w="1530" w:type="dxa"/>
          </w:tcPr>
          <w:p w14:paraId="2AB9F410"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124</w:t>
            </w:r>
          </w:p>
        </w:tc>
        <w:tc>
          <w:tcPr>
            <w:tcW w:w="1345" w:type="dxa"/>
          </w:tcPr>
          <w:p w14:paraId="3AD4C6E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highlight w:val="yellow"/>
              </w:rPr>
              <w:t>12.0</w:t>
            </w:r>
          </w:p>
        </w:tc>
      </w:tr>
      <w:tr w:rsidR="006C4F8A" w:rsidRPr="003519AB" w14:paraId="34BEFE8A"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6607BFFA" w14:textId="77777777" w:rsidR="006C4F8A" w:rsidRPr="003519AB" w:rsidRDefault="006C4F8A" w:rsidP="00967045">
            <w:pPr>
              <w:spacing w:line="276" w:lineRule="auto"/>
              <w:rPr>
                <w:b w:val="0"/>
              </w:rPr>
            </w:pPr>
            <w:r w:rsidRPr="003519AB">
              <w:rPr>
                <w:b w:val="0"/>
              </w:rPr>
              <w:t>Education</w:t>
            </w:r>
          </w:p>
        </w:tc>
        <w:tc>
          <w:tcPr>
            <w:tcW w:w="1530" w:type="dxa"/>
          </w:tcPr>
          <w:p w14:paraId="525CD800"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126</w:t>
            </w:r>
          </w:p>
        </w:tc>
        <w:tc>
          <w:tcPr>
            <w:tcW w:w="1345" w:type="dxa"/>
          </w:tcPr>
          <w:p w14:paraId="4ED74D58"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rPr>
                <w:highlight w:val="yellow"/>
              </w:rPr>
              <w:t>16.1</w:t>
            </w:r>
          </w:p>
        </w:tc>
      </w:tr>
      <w:tr w:rsidR="006C4F8A" w:rsidRPr="003519AB" w14:paraId="512EACF9"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E37B83F" w14:textId="77777777" w:rsidR="006C4F8A" w:rsidRPr="003519AB" w:rsidRDefault="006C4F8A" w:rsidP="00967045">
            <w:pPr>
              <w:spacing w:line="276" w:lineRule="auto"/>
              <w:rPr>
                <w:b w:val="0"/>
                <w:bCs w:val="0"/>
              </w:rPr>
            </w:pPr>
          </w:p>
        </w:tc>
        <w:tc>
          <w:tcPr>
            <w:tcW w:w="5664" w:type="dxa"/>
            <w:tcBorders>
              <w:left w:val="nil"/>
            </w:tcBorders>
          </w:tcPr>
          <w:p w14:paraId="5AA400A2"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Expenditure on education</w:t>
            </w:r>
          </w:p>
        </w:tc>
        <w:tc>
          <w:tcPr>
            <w:tcW w:w="1530" w:type="dxa"/>
          </w:tcPr>
          <w:p w14:paraId="60B9261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111</w:t>
            </w:r>
          </w:p>
        </w:tc>
        <w:tc>
          <w:tcPr>
            <w:tcW w:w="1345" w:type="dxa"/>
          </w:tcPr>
          <w:p w14:paraId="39F6EEA9"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12.7</w:t>
            </w:r>
          </w:p>
        </w:tc>
      </w:tr>
      <w:tr w:rsidR="006C4F8A" w:rsidRPr="003519AB" w14:paraId="3824DD22"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6AEB5A9" w14:textId="77777777" w:rsidR="006C4F8A" w:rsidRPr="003519AB" w:rsidRDefault="006C4F8A" w:rsidP="00967045">
            <w:pPr>
              <w:spacing w:line="276" w:lineRule="auto"/>
              <w:rPr>
                <w:b w:val="0"/>
                <w:bCs w:val="0"/>
              </w:rPr>
            </w:pPr>
          </w:p>
        </w:tc>
        <w:tc>
          <w:tcPr>
            <w:tcW w:w="5664" w:type="dxa"/>
            <w:tcBorders>
              <w:left w:val="nil"/>
            </w:tcBorders>
          </w:tcPr>
          <w:p w14:paraId="777BC8C4"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Govt. expenditure on education per pupil, secondary</w:t>
            </w:r>
          </w:p>
        </w:tc>
        <w:tc>
          <w:tcPr>
            <w:tcW w:w="1530" w:type="dxa"/>
          </w:tcPr>
          <w:p w14:paraId="62D2062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100</w:t>
            </w:r>
          </w:p>
        </w:tc>
        <w:tc>
          <w:tcPr>
            <w:tcW w:w="1345" w:type="dxa"/>
          </w:tcPr>
          <w:p w14:paraId="2E4214CE"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5.1</w:t>
            </w:r>
          </w:p>
        </w:tc>
      </w:tr>
      <w:tr w:rsidR="006C4F8A" w:rsidRPr="003519AB" w14:paraId="1B92E58E"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94420F6" w14:textId="77777777" w:rsidR="006C4F8A" w:rsidRPr="003519AB" w:rsidRDefault="006C4F8A" w:rsidP="00967045">
            <w:pPr>
              <w:spacing w:line="276" w:lineRule="auto"/>
              <w:rPr>
                <w:b w:val="0"/>
                <w:bCs w:val="0"/>
              </w:rPr>
            </w:pPr>
          </w:p>
        </w:tc>
        <w:tc>
          <w:tcPr>
            <w:tcW w:w="5664" w:type="dxa"/>
            <w:tcBorders>
              <w:left w:val="nil"/>
            </w:tcBorders>
          </w:tcPr>
          <w:p w14:paraId="45B185BD"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School life expectancy</w:t>
            </w:r>
          </w:p>
        </w:tc>
        <w:tc>
          <w:tcPr>
            <w:tcW w:w="1530" w:type="dxa"/>
          </w:tcPr>
          <w:p w14:paraId="46646D9D"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103</w:t>
            </w:r>
          </w:p>
        </w:tc>
        <w:tc>
          <w:tcPr>
            <w:tcW w:w="1345" w:type="dxa"/>
          </w:tcPr>
          <w:p w14:paraId="15CE0498"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30.0</w:t>
            </w:r>
          </w:p>
        </w:tc>
      </w:tr>
      <w:tr w:rsidR="006C4F8A" w:rsidRPr="003519AB" w14:paraId="28370EF9"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6D7D441C" w14:textId="77777777" w:rsidR="006C4F8A" w:rsidRPr="003519AB" w:rsidRDefault="006C4F8A" w:rsidP="00967045">
            <w:pPr>
              <w:spacing w:line="276" w:lineRule="auto"/>
              <w:rPr>
                <w:b w:val="0"/>
                <w:bCs w:val="0"/>
              </w:rPr>
            </w:pPr>
          </w:p>
        </w:tc>
        <w:tc>
          <w:tcPr>
            <w:tcW w:w="5664" w:type="dxa"/>
            <w:tcBorders>
              <w:left w:val="nil"/>
            </w:tcBorders>
          </w:tcPr>
          <w:p w14:paraId="79AAE9F8"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Assessment in reading, mathematics, and science</w:t>
            </w:r>
          </w:p>
        </w:tc>
        <w:tc>
          <w:tcPr>
            <w:tcW w:w="1530" w:type="dxa"/>
          </w:tcPr>
          <w:p w14:paraId="2CDEBC6A"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n/a</w:t>
            </w:r>
          </w:p>
        </w:tc>
        <w:tc>
          <w:tcPr>
            <w:tcW w:w="1345" w:type="dxa"/>
          </w:tcPr>
          <w:p w14:paraId="77EF08F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n/a</w:t>
            </w:r>
          </w:p>
        </w:tc>
      </w:tr>
      <w:tr w:rsidR="006C4F8A" w:rsidRPr="003519AB" w14:paraId="4117D8E9"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bottom w:val="nil"/>
              <w:right w:val="nil"/>
            </w:tcBorders>
          </w:tcPr>
          <w:p w14:paraId="63461F07" w14:textId="77777777" w:rsidR="006C4F8A" w:rsidRPr="003519AB" w:rsidRDefault="006C4F8A" w:rsidP="00967045">
            <w:pPr>
              <w:spacing w:line="276" w:lineRule="auto"/>
              <w:rPr>
                <w:b w:val="0"/>
                <w:bCs w:val="0"/>
              </w:rPr>
            </w:pPr>
          </w:p>
        </w:tc>
        <w:tc>
          <w:tcPr>
            <w:tcW w:w="5664" w:type="dxa"/>
            <w:tcBorders>
              <w:left w:val="nil"/>
            </w:tcBorders>
          </w:tcPr>
          <w:p w14:paraId="14212EB4"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Pupil-teacher ratio, secondary</w:t>
            </w:r>
          </w:p>
        </w:tc>
        <w:tc>
          <w:tcPr>
            <w:tcW w:w="1530" w:type="dxa"/>
          </w:tcPr>
          <w:p w14:paraId="58097D17"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106</w:t>
            </w:r>
          </w:p>
        </w:tc>
        <w:tc>
          <w:tcPr>
            <w:tcW w:w="1345" w:type="dxa"/>
          </w:tcPr>
          <w:p w14:paraId="7F10C30D"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17.3</w:t>
            </w:r>
          </w:p>
        </w:tc>
      </w:tr>
      <w:tr w:rsidR="006C4F8A" w:rsidRPr="003519AB" w14:paraId="74131643"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4AE940FB" w14:textId="77777777" w:rsidR="006C4F8A" w:rsidRPr="003519AB" w:rsidRDefault="006C4F8A" w:rsidP="00967045">
            <w:pPr>
              <w:spacing w:line="276" w:lineRule="auto"/>
              <w:rPr>
                <w:b w:val="0"/>
              </w:rPr>
            </w:pPr>
            <w:r w:rsidRPr="003519AB">
              <w:rPr>
                <w:b w:val="0"/>
              </w:rPr>
              <w:t>Tertiary education</w:t>
            </w:r>
          </w:p>
        </w:tc>
        <w:tc>
          <w:tcPr>
            <w:tcW w:w="1530" w:type="dxa"/>
          </w:tcPr>
          <w:p w14:paraId="716EAAF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106</w:t>
            </w:r>
          </w:p>
        </w:tc>
        <w:tc>
          <w:tcPr>
            <w:tcW w:w="1345" w:type="dxa"/>
          </w:tcPr>
          <w:p w14:paraId="3DA167AC"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17.0</w:t>
            </w:r>
          </w:p>
        </w:tc>
      </w:tr>
      <w:tr w:rsidR="006C4F8A" w:rsidRPr="003519AB" w14:paraId="5F104CED"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B49EDF2" w14:textId="77777777" w:rsidR="006C4F8A" w:rsidRPr="003519AB" w:rsidRDefault="006C4F8A" w:rsidP="00967045">
            <w:pPr>
              <w:spacing w:line="276" w:lineRule="auto"/>
              <w:rPr>
                <w:b w:val="0"/>
                <w:bCs w:val="0"/>
              </w:rPr>
            </w:pPr>
          </w:p>
        </w:tc>
        <w:tc>
          <w:tcPr>
            <w:tcW w:w="5664" w:type="dxa"/>
            <w:tcBorders>
              <w:left w:val="nil"/>
            </w:tcBorders>
          </w:tcPr>
          <w:p w14:paraId="7E3A1C13"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 xml:space="preserve">Tertiary enrolment </w:t>
            </w:r>
          </w:p>
        </w:tc>
        <w:tc>
          <w:tcPr>
            <w:tcW w:w="1530" w:type="dxa"/>
          </w:tcPr>
          <w:p w14:paraId="165409D4"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99</w:t>
            </w:r>
          </w:p>
        </w:tc>
        <w:tc>
          <w:tcPr>
            <w:tcW w:w="1345" w:type="dxa"/>
          </w:tcPr>
          <w:p w14:paraId="3109C67C"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11.2</w:t>
            </w:r>
          </w:p>
        </w:tc>
      </w:tr>
      <w:tr w:rsidR="006C4F8A" w:rsidRPr="003519AB" w14:paraId="6BECFC3C"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F63FDB0" w14:textId="77777777" w:rsidR="006C4F8A" w:rsidRPr="003519AB" w:rsidRDefault="006C4F8A" w:rsidP="00967045">
            <w:pPr>
              <w:spacing w:line="276" w:lineRule="auto"/>
              <w:rPr>
                <w:b w:val="0"/>
                <w:bCs w:val="0"/>
              </w:rPr>
            </w:pPr>
          </w:p>
        </w:tc>
        <w:tc>
          <w:tcPr>
            <w:tcW w:w="5664" w:type="dxa"/>
            <w:tcBorders>
              <w:left w:val="nil"/>
            </w:tcBorders>
          </w:tcPr>
          <w:p w14:paraId="0A07F766"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Graduates in science and engineering</w:t>
            </w:r>
          </w:p>
        </w:tc>
        <w:tc>
          <w:tcPr>
            <w:tcW w:w="1530" w:type="dxa"/>
          </w:tcPr>
          <w:p w14:paraId="6EAAA8D8"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82</w:t>
            </w:r>
          </w:p>
        </w:tc>
        <w:tc>
          <w:tcPr>
            <w:tcW w:w="1345" w:type="dxa"/>
          </w:tcPr>
          <w:p w14:paraId="241C476E"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28.2</w:t>
            </w:r>
          </w:p>
        </w:tc>
      </w:tr>
      <w:tr w:rsidR="006C4F8A" w:rsidRPr="003519AB" w14:paraId="363F5EBE"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D956941" w14:textId="77777777" w:rsidR="006C4F8A" w:rsidRPr="003519AB" w:rsidRDefault="006C4F8A" w:rsidP="00967045">
            <w:pPr>
              <w:spacing w:line="276" w:lineRule="auto"/>
              <w:rPr>
                <w:b w:val="0"/>
                <w:bCs w:val="0"/>
              </w:rPr>
            </w:pPr>
          </w:p>
        </w:tc>
        <w:tc>
          <w:tcPr>
            <w:tcW w:w="5664" w:type="dxa"/>
            <w:tcBorders>
              <w:left w:val="nil"/>
            </w:tcBorders>
          </w:tcPr>
          <w:p w14:paraId="67F3CC56"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Tertiary level inbound mobility</w:t>
            </w:r>
          </w:p>
        </w:tc>
        <w:tc>
          <w:tcPr>
            <w:tcW w:w="1530" w:type="dxa"/>
          </w:tcPr>
          <w:p w14:paraId="0EF2E479"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106</w:t>
            </w:r>
          </w:p>
        </w:tc>
        <w:tc>
          <w:tcPr>
            <w:tcW w:w="1345" w:type="dxa"/>
          </w:tcPr>
          <w:p w14:paraId="1733B8A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0.4</w:t>
            </w:r>
          </w:p>
        </w:tc>
      </w:tr>
      <w:tr w:rsidR="006C4F8A" w:rsidRPr="003519AB" w14:paraId="0A2662C7"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38227FD5" w14:textId="77777777" w:rsidR="006C4F8A" w:rsidRPr="003519AB" w:rsidRDefault="006C4F8A" w:rsidP="00967045">
            <w:pPr>
              <w:spacing w:line="276" w:lineRule="auto"/>
              <w:rPr>
                <w:b w:val="0"/>
              </w:rPr>
            </w:pPr>
            <w:r w:rsidRPr="003519AB">
              <w:rPr>
                <w:b w:val="0"/>
              </w:rPr>
              <w:t>Research and development (R&amp;D)</w:t>
            </w:r>
          </w:p>
        </w:tc>
        <w:tc>
          <w:tcPr>
            <w:tcW w:w="1530" w:type="dxa"/>
          </w:tcPr>
          <w:p w14:paraId="1E8EDBE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88</w:t>
            </w:r>
          </w:p>
        </w:tc>
        <w:tc>
          <w:tcPr>
            <w:tcW w:w="1345" w:type="dxa"/>
          </w:tcPr>
          <w:p w14:paraId="69981339"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2.8</w:t>
            </w:r>
          </w:p>
        </w:tc>
      </w:tr>
      <w:tr w:rsidR="006C4F8A" w:rsidRPr="003519AB" w14:paraId="618E2480"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DA82370" w14:textId="77777777" w:rsidR="006C4F8A" w:rsidRPr="003519AB" w:rsidRDefault="006C4F8A" w:rsidP="00967045">
            <w:pPr>
              <w:spacing w:line="276" w:lineRule="auto"/>
              <w:rPr>
                <w:b w:val="0"/>
                <w:bCs w:val="0"/>
              </w:rPr>
            </w:pPr>
          </w:p>
        </w:tc>
        <w:tc>
          <w:tcPr>
            <w:tcW w:w="5664" w:type="dxa"/>
            <w:tcBorders>
              <w:left w:val="nil"/>
            </w:tcBorders>
          </w:tcPr>
          <w:p w14:paraId="366473E7"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Researchers</w:t>
            </w:r>
          </w:p>
        </w:tc>
        <w:tc>
          <w:tcPr>
            <w:tcW w:w="1530" w:type="dxa"/>
          </w:tcPr>
          <w:p w14:paraId="46BF3444"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c>
          <w:tcPr>
            <w:tcW w:w="1345" w:type="dxa"/>
          </w:tcPr>
          <w:p w14:paraId="3044FC4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r>
      <w:tr w:rsidR="006C4F8A" w:rsidRPr="003519AB" w14:paraId="126BA017"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251B2901" w14:textId="77777777" w:rsidR="006C4F8A" w:rsidRPr="003519AB" w:rsidRDefault="006C4F8A" w:rsidP="00967045">
            <w:pPr>
              <w:spacing w:line="276" w:lineRule="auto"/>
              <w:rPr>
                <w:b w:val="0"/>
                <w:bCs w:val="0"/>
              </w:rPr>
            </w:pPr>
          </w:p>
        </w:tc>
        <w:tc>
          <w:tcPr>
            <w:tcW w:w="5664" w:type="dxa"/>
            <w:tcBorders>
              <w:left w:val="nil"/>
            </w:tcBorders>
          </w:tcPr>
          <w:p w14:paraId="1E00D16C"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Gross expenditure on R&amp;D (GRED)</w:t>
            </w:r>
          </w:p>
        </w:tc>
        <w:tc>
          <w:tcPr>
            <w:tcW w:w="1530" w:type="dxa"/>
          </w:tcPr>
          <w:p w14:paraId="206EEFB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n/a</w:t>
            </w:r>
          </w:p>
        </w:tc>
        <w:tc>
          <w:tcPr>
            <w:tcW w:w="1345" w:type="dxa"/>
          </w:tcPr>
          <w:p w14:paraId="5AEEB39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n/a</w:t>
            </w:r>
          </w:p>
        </w:tc>
      </w:tr>
      <w:tr w:rsidR="006C4F8A" w:rsidRPr="003519AB" w14:paraId="6945CF80"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45E940BC" w14:textId="77777777" w:rsidR="006C4F8A" w:rsidRPr="003519AB" w:rsidRDefault="006C4F8A" w:rsidP="00967045">
            <w:pPr>
              <w:spacing w:line="276" w:lineRule="auto"/>
              <w:rPr>
                <w:b w:val="0"/>
                <w:bCs w:val="0"/>
              </w:rPr>
            </w:pPr>
          </w:p>
        </w:tc>
        <w:tc>
          <w:tcPr>
            <w:tcW w:w="5664" w:type="dxa"/>
            <w:tcBorders>
              <w:left w:val="nil"/>
            </w:tcBorders>
          </w:tcPr>
          <w:p w14:paraId="206556D9"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Global R&amp;D companies, average expenditure top 3</w:t>
            </w:r>
          </w:p>
        </w:tc>
        <w:tc>
          <w:tcPr>
            <w:tcW w:w="1530" w:type="dxa"/>
          </w:tcPr>
          <w:p w14:paraId="6AC1818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43</w:t>
            </w:r>
          </w:p>
        </w:tc>
        <w:tc>
          <w:tcPr>
            <w:tcW w:w="1345" w:type="dxa"/>
          </w:tcPr>
          <w:p w14:paraId="1C93B2FA"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n/a</w:t>
            </w:r>
          </w:p>
        </w:tc>
      </w:tr>
      <w:tr w:rsidR="006C4F8A" w:rsidRPr="003519AB" w14:paraId="1900955B"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3636418F" w14:textId="77777777" w:rsidR="006C4F8A" w:rsidRPr="003519AB" w:rsidRDefault="006C4F8A" w:rsidP="00967045">
            <w:pPr>
              <w:spacing w:line="276" w:lineRule="auto"/>
              <w:rPr>
                <w:b w:val="0"/>
                <w:bCs w:val="0"/>
              </w:rPr>
            </w:pPr>
          </w:p>
        </w:tc>
        <w:tc>
          <w:tcPr>
            <w:tcW w:w="5664" w:type="dxa"/>
            <w:tcBorders>
              <w:left w:val="nil"/>
            </w:tcBorders>
          </w:tcPr>
          <w:p w14:paraId="5A7DDF8B"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QS university ranking average score top 3 universities</w:t>
            </w:r>
          </w:p>
        </w:tc>
        <w:tc>
          <w:tcPr>
            <w:tcW w:w="1530" w:type="dxa"/>
          </w:tcPr>
          <w:p w14:paraId="29F5B41C"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69</w:t>
            </w:r>
          </w:p>
        </w:tc>
        <w:tc>
          <w:tcPr>
            <w:tcW w:w="1345" w:type="dxa"/>
          </w:tcPr>
          <w:p w14:paraId="520B5D2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5.6</w:t>
            </w:r>
          </w:p>
        </w:tc>
      </w:tr>
    </w:tbl>
    <w:p w14:paraId="466E79C8" w14:textId="77777777" w:rsidR="006C4F8A" w:rsidRPr="003519AB" w:rsidRDefault="006C4F8A" w:rsidP="00967045">
      <w:pPr>
        <w:spacing w:line="276" w:lineRule="auto"/>
      </w:pPr>
    </w:p>
    <w:tbl>
      <w:tblPr>
        <w:tblStyle w:val="GridTable4-Accent11"/>
        <w:tblW w:w="0" w:type="auto"/>
        <w:tblLook w:val="04A0" w:firstRow="1" w:lastRow="0" w:firstColumn="1" w:lastColumn="0" w:noHBand="0" w:noVBand="1"/>
      </w:tblPr>
      <w:tblGrid>
        <w:gridCol w:w="811"/>
        <w:gridCol w:w="5664"/>
        <w:gridCol w:w="1530"/>
        <w:gridCol w:w="1345"/>
      </w:tblGrid>
      <w:tr w:rsidR="006C4F8A" w:rsidRPr="003519AB" w14:paraId="7947F528" w14:textId="77777777" w:rsidTr="004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1742D090" w14:textId="77777777" w:rsidR="006C4F8A" w:rsidRPr="003519AB" w:rsidRDefault="006C4F8A" w:rsidP="00967045">
            <w:pPr>
              <w:spacing w:line="276" w:lineRule="auto"/>
              <w:jc w:val="center"/>
            </w:pPr>
            <w:r w:rsidRPr="003519AB">
              <w:t>Infrastructure</w:t>
            </w:r>
          </w:p>
        </w:tc>
      </w:tr>
      <w:tr w:rsidR="006C4F8A" w:rsidRPr="003519AB" w14:paraId="5CE45D0A"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5894FF5C" w14:textId="77777777" w:rsidR="006C4F8A" w:rsidRPr="003519AB" w:rsidRDefault="006C4F8A" w:rsidP="00967045">
            <w:pPr>
              <w:spacing w:line="276" w:lineRule="auto"/>
              <w:rPr>
                <w:b w:val="0"/>
              </w:rPr>
            </w:pPr>
          </w:p>
        </w:tc>
        <w:tc>
          <w:tcPr>
            <w:tcW w:w="1530" w:type="dxa"/>
          </w:tcPr>
          <w:p w14:paraId="671541C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Rank</w:t>
            </w:r>
          </w:p>
        </w:tc>
        <w:tc>
          <w:tcPr>
            <w:tcW w:w="1345" w:type="dxa"/>
          </w:tcPr>
          <w:p w14:paraId="3588D1C6"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Score</w:t>
            </w:r>
          </w:p>
        </w:tc>
      </w:tr>
      <w:tr w:rsidR="006C4F8A" w:rsidRPr="003519AB" w14:paraId="11EF4BAD"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3FD226BE" w14:textId="77777777" w:rsidR="006C4F8A" w:rsidRPr="003519AB" w:rsidRDefault="006C4F8A" w:rsidP="00967045">
            <w:pPr>
              <w:spacing w:line="276" w:lineRule="auto"/>
            </w:pPr>
            <w:r w:rsidRPr="003519AB">
              <w:t>Overall</w:t>
            </w:r>
          </w:p>
        </w:tc>
        <w:tc>
          <w:tcPr>
            <w:tcW w:w="1530" w:type="dxa"/>
          </w:tcPr>
          <w:p w14:paraId="7C25264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95</w:t>
            </w:r>
          </w:p>
        </w:tc>
        <w:tc>
          <w:tcPr>
            <w:tcW w:w="1345" w:type="dxa"/>
          </w:tcPr>
          <w:p w14:paraId="383986A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37.0</w:t>
            </w:r>
          </w:p>
        </w:tc>
      </w:tr>
      <w:tr w:rsidR="006C4F8A" w:rsidRPr="003519AB" w14:paraId="500F87B0"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2436D642" w14:textId="77777777" w:rsidR="006C4F8A" w:rsidRPr="003519AB" w:rsidRDefault="006C4F8A" w:rsidP="00967045">
            <w:pPr>
              <w:spacing w:line="276" w:lineRule="auto"/>
              <w:rPr>
                <w:b w:val="0"/>
              </w:rPr>
            </w:pPr>
            <w:r w:rsidRPr="003519AB">
              <w:rPr>
                <w:b w:val="0"/>
              </w:rPr>
              <w:t>Information and communications technologies (ICTs)</w:t>
            </w:r>
          </w:p>
        </w:tc>
        <w:tc>
          <w:tcPr>
            <w:tcW w:w="1530" w:type="dxa"/>
          </w:tcPr>
          <w:p w14:paraId="66C67478"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95</w:t>
            </w:r>
          </w:p>
        </w:tc>
        <w:tc>
          <w:tcPr>
            <w:tcW w:w="1345" w:type="dxa"/>
          </w:tcPr>
          <w:p w14:paraId="666F1F4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39.0</w:t>
            </w:r>
          </w:p>
        </w:tc>
      </w:tr>
      <w:tr w:rsidR="006C4F8A" w:rsidRPr="003519AB" w14:paraId="1C340BFB"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ED53ACF" w14:textId="77777777" w:rsidR="006C4F8A" w:rsidRPr="003519AB" w:rsidRDefault="006C4F8A" w:rsidP="00967045">
            <w:pPr>
              <w:spacing w:line="276" w:lineRule="auto"/>
              <w:rPr>
                <w:b w:val="0"/>
                <w:bCs w:val="0"/>
              </w:rPr>
            </w:pPr>
          </w:p>
        </w:tc>
        <w:tc>
          <w:tcPr>
            <w:tcW w:w="5664" w:type="dxa"/>
            <w:tcBorders>
              <w:left w:val="nil"/>
            </w:tcBorders>
          </w:tcPr>
          <w:p w14:paraId="553E092A"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ICT access</w:t>
            </w:r>
          </w:p>
        </w:tc>
        <w:tc>
          <w:tcPr>
            <w:tcW w:w="1530" w:type="dxa"/>
          </w:tcPr>
          <w:p w14:paraId="47F274BD"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109</w:t>
            </w:r>
          </w:p>
        </w:tc>
        <w:tc>
          <w:tcPr>
            <w:tcW w:w="1345" w:type="dxa"/>
          </w:tcPr>
          <w:p w14:paraId="3B754064"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30.6</w:t>
            </w:r>
          </w:p>
        </w:tc>
      </w:tr>
      <w:tr w:rsidR="006C4F8A" w:rsidRPr="003519AB" w14:paraId="3FC2838A"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3BC52E2" w14:textId="77777777" w:rsidR="006C4F8A" w:rsidRPr="003519AB" w:rsidRDefault="006C4F8A" w:rsidP="00967045">
            <w:pPr>
              <w:spacing w:line="276" w:lineRule="auto"/>
              <w:rPr>
                <w:b w:val="0"/>
                <w:bCs w:val="0"/>
              </w:rPr>
            </w:pPr>
          </w:p>
        </w:tc>
        <w:tc>
          <w:tcPr>
            <w:tcW w:w="5664" w:type="dxa"/>
            <w:tcBorders>
              <w:left w:val="nil"/>
            </w:tcBorders>
          </w:tcPr>
          <w:p w14:paraId="3AC47282"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ICT use</w:t>
            </w:r>
          </w:p>
        </w:tc>
        <w:tc>
          <w:tcPr>
            <w:tcW w:w="1530" w:type="dxa"/>
          </w:tcPr>
          <w:p w14:paraId="1D69A6DE"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113</w:t>
            </w:r>
          </w:p>
        </w:tc>
        <w:tc>
          <w:tcPr>
            <w:tcW w:w="1345" w:type="dxa"/>
          </w:tcPr>
          <w:p w14:paraId="79334A9E"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10.6</w:t>
            </w:r>
          </w:p>
        </w:tc>
      </w:tr>
      <w:tr w:rsidR="006C4F8A" w:rsidRPr="003519AB" w14:paraId="7F8D995F"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243D0D97" w14:textId="77777777" w:rsidR="006C4F8A" w:rsidRPr="003519AB" w:rsidRDefault="006C4F8A" w:rsidP="00967045">
            <w:pPr>
              <w:spacing w:line="276" w:lineRule="auto"/>
              <w:rPr>
                <w:b w:val="0"/>
                <w:bCs w:val="0"/>
              </w:rPr>
            </w:pPr>
          </w:p>
        </w:tc>
        <w:tc>
          <w:tcPr>
            <w:tcW w:w="5664" w:type="dxa"/>
            <w:tcBorders>
              <w:left w:val="nil"/>
            </w:tcBorders>
          </w:tcPr>
          <w:p w14:paraId="553F2622"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Government’s online service</w:t>
            </w:r>
          </w:p>
        </w:tc>
        <w:tc>
          <w:tcPr>
            <w:tcW w:w="1530" w:type="dxa"/>
          </w:tcPr>
          <w:p w14:paraId="72A6BCB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60</w:t>
            </w:r>
          </w:p>
        </w:tc>
        <w:tc>
          <w:tcPr>
            <w:tcW w:w="1345" w:type="dxa"/>
          </w:tcPr>
          <w:p w14:paraId="01A3AF6D"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magenta"/>
              </w:rPr>
              <w:t>62.3</w:t>
            </w:r>
          </w:p>
        </w:tc>
      </w:tr>
      <w:tr w:rsidR="006C4F8A" w:rsidRPr="003519AB" w14:paraId="15CAA715"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641DB3A" w14:textId="77777777" w:rsidR="006C4F8A" w:rsidRPr="003519AB" w:rsidRDefault="006C4F8A" w:rsidP="00967045">
            <w:pPr>
              <w:spacing w:line="276" w:lineRule="auto"/>
              <w:rPr>
                <w:b w:val="0"/>
                <w:bCs w:val="0"/>
              </w:rPr>
            </w:pPr>
          </w:p>
        </w:tc>
        <w:tc>
          <w:tcPr>
            <w:tcW w:w="5664" w:type="dxa"/>
            <w:tcBorders>
              <w:left w:val="nil"/>
            </w:tcBorders>
          </w:tcPr>
          <w:p w14:paraId="57844644"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Online e-participation</w:t>
            </w:r>
          </w:p>
        </w:tc>
        <w:tc>
          <w:tcPr>
            <w:tcW w:w="1530" w:type="dxa"/>
          </w:tcPr>
          <w:p w14:paraId="088884D6"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82</w:t>
            </w:r>
          </w:p>
        </w:tc>
        <w:tc>
          <w:tcPr>
            <w:tcW w:w="1345" w:type="dxa"/>
          </w:tcPr>
          <w:p w14:paraId="785CA8F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52.5</w:t>
            </w:r>
          </w:p>
        </w:tc>
      </w:tr>
      <w:tr w:rsidR="006C4F8A" w:rsidRPr="003519AB" w14:paraId="23E6275B"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1A788FA5" w14:textId="77777777" w:rsidR="006C4F8A" w:rsidRPr="003519AB" w:rsidRDefault="006C4F8A" w:rsidP="00967045">
            <w:pPr>
              <w:spacing w:line="276" w:lineRule="auto"/>
              <w:rPr>
                <w:b w:val="0"/>
              </w:rPr>
            </w:pPr>
            <w:r w:rsidRPr="003519AB">
              <w:rPr>
                <w:b w:val="0"/>
              </w:rPr>
              <w:t>General infrastructure</w:t>
            </w:r>
          </w:p>
        </w:tc>
        <w:tc>
          <w:tcPr>
            <w:tcW w:w="1530" w:type="dxa"/>
          </w:tcPr>
          <w:p w14:paraId="1E2B7D9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71</w:t>
            </w:r>
          </w:p>
        </w:tc>
        <w:tc>
          <w:tcPr>
            <w:tcW w:w="1345" w:type="dxa"/>
          </w:tcPr>
          <w:p w14:paraId="057CE83D"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35.5</w:t>
            </w:r>
          </w:p>
        </w:tc>
      </w:tr>
      <w:tr w:rsidR="006C4F8A" w:rsidRPr="003519AB" w14:paraId="1D91DE46"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4F809491" w14:textId="77777777" w:rsidR="006C4F8A" w:rsidRPr="003519AB" w:rsidRDefault="006C4F8A" w:rsidP="00967045">
            <w:pPr>
              <w:spacing w:line="276" w:lineRule="auto"/>
              <w:rPr>
                <w:b w:val="0"/>
                <w:bCs w:val="0"/>
              </w:rPr>
            </w:pPr>
          </w:p>
        </w:tc>
        <w:tc>
          <w:tcPr>
            <w:tcW w:w="5664" w:type="dxa"/>
            <w:tcBorders>
              <w:left w:val="nil"/>
            </w:tcBorders>
          </w:tcPr>
          <w:p w14:paraId="12D05598"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Electricity output</w:t>
            </w:r>
          </w:p>
        </w:tc>
        <w:tc>
          <w:tcPr>
            <w:tcW w:w="1530" w:type="dxa"/>
          </w:tcPr>
          <w:p w14:paraId="5D7076AB"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107</w:t>
            </w:r>
          </w:p>
        </w:tc>
        <w:tc>
          <w:tcPr>
            <w:tcW w:w="1345" w:type="dxa"/>
          </w:tcPr>
          <w:p w14:paraId="3E855EC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1.2</w:t>
            </w:r>
          </w:p>
        </w:tc>
      </w:tr>
      <w:tr w:rsidR="006C4F8A" w:rsidRPr="003519AB" w14:paraId="1B8FB588"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008DF14" w14:textId="77777777" w:rsidR="006C4F8A" w:rsidRPr="003519AB" w:rsidRDefault="006C4F8A" w:rsidP="00967045">
            <w:pPr>
              <w:spacing w:line="276" w:lineRule="auto"/>
              <w:rPr>
                <w:b w:val="0"/>
                <w:bCs w:val="0"/>
              </w:rPr>
            </w:pPr>
          </w:p>
        </w:tc>
        <w:tc>
          <w:tcPr>
            <w:tcW w:w="5664" w:type="dxa"/>
            <w:tcBorders>
              <w:left w:val="nil"/>
            </w:tcBorders>
          </w:tcPr>
          <w:p w14:paraId="6F62A5DB"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Logistics performance</w:t>
            </w:r>
          </w:p>
        </w:tc>
        <w:tc>
          <w:tcPr>
            <w:tcW w:w="1530" w:type="dxa"/>
          </w:tcPr>
          <w:p w14:paraId="3681A71D"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86</w:t>
            </w:r>
          </w:p>
        </w:tc>
        <w:tc>
          <w:tcPr>
            <w:tcW w:w="1345" w:type="dxa"/>
          </w:tcPr>
          <w:p w14:paraId="26F4E206"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27.8</w:t>
            </w:r>
          </w:p>
        </w:tc>
      </w:tr>
      <w:tr w:rsidR="006C4F8A" w:rsidRPr="003519AB" w14:paraId="1C0E03FB"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333E278" w14:textId="77777777" w:rsidR="006C4F8A" w:rsidRPr="003519AB" w:rsidRDefault="006C4F8A" w:rsidP="00967045">
            <w:pPr>
              <w:spacing w:line="276" w:lineRule="auto"/>
              <w:rPr>
                <w:b w:val="0"/>
                <w:bCs w:val="0"/>
              </w:rPr>
            </w:pPr>
          </w:p>
        </w:tc>
        <w:tc>
          <w:tcPr>
            <w:tcW w:w="5664" w:type="dxa"/>
            <w:tcBorders>
              <w:left w:val="nil"/>
            </w:tcBorders>
          </w:tcPr>
          <w:p w14:paraId="2883FB0C"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Gross capital formation</w:t>
            </w:r>
          </w:p>
        </w:tc>
        <w:tc>
          <w:tcPr>
            <w:tcW w:w="1530" w:type="dxa"/>
          </w:tcPr>
          <w:p w14:paraId="6A42D319"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25</w:t>
            </w:r>
          </w:p>
        </w:tc>
        <w:tc>
          <w:tcPr>
            <w:tcW w:w="1345" w:type="dxa"/>
          </w:tcPr>
          <w:p w14:paraId="20A95AD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rPr>
                <w:highlight w:val="magenta"/>
              </w:rPr>
              <w:t>56.6</w:t>
            </w:r>
          </w:p>
        </w:tc>
      </w:tr>
      <w:tr w:rsidR="006C4F8A" w:rsidRPr="003519AB" w14:paraId="4ACD45E7"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60BB77EB" w14:textId="77777777" w:rsidR="006C4F8A" w:rsidRPr="003519AB" w:rsidRDefault="006C4F8A" w:rsidP="00967045">
            <w:pPr>
              <w:spacing w:line="276" w:lineRule="auto"/>
              <w:rPr>
                <w:b w:val="0"/>
              </w:rPr>
            </w:pPr>
            <w:r w:rsidRPr="003519AB">
              <w:rPr>
                <w:b w:val="0"/>
              </w:rPr>
              <w:t>Ecological sustainability</w:t>
            </w:r>
          </w:p>
        </w:tc>
        <w:tc>
          <w:tcPr>
            <w:tcW w:w="1530" w:type="dxa"/>
          </w:tcPr>
          <w:p w14:paraId="12F4540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96</w:t>
            </w:r>
          </w:p>
        </w:tc>
        <w:tc>
          <w:tcPr>
            <w:tcW w:w="1345" w:type="dxa"/>
          </w:tcPr>
          <w:p w14:paraId="424777D7"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36.4</w:t>
            </w:r>
          </w:p>
        </w:tc>
      </w:tr>
      <w:tr w:rsidR="006C4F8A" w:rsidRPr="003519AB" w14:paraId="0ADD57D8"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3FFF7DBE" w14:textId="77777777" w:rsidR="006C4F8A" w:rsidRPr="003519AB" w:rsidRDefault="006C4F8A" w:rsidP="00967045">
            <w:pPr>
              <w:spacing w:line="276" w:lineRule="auto"/>
              <w:rPr>
                <w:b w:val="0"/>
                <w:bCs w:val="0"/>
              </w:rPr>
            </w:pPr>
          </w:p>
        </w:tc>
        <w:tc>
          <w:tcPr>
            <w:tcW w:w="5664" w:type="dxa"/>
            <w:tcBorders>
              <w:left w:val="nil"/>
            </w:tcBorders>
          </w:tcPr>
          <w:p w14:paraId="4787BF29"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GDP per unit of energy use</w:t>
            </w:r>
          </w:p>
        </w:tc>
        <w:tc>
          <w:tcPr>
            <w:tcW w:w="1530" w:type="dxa"/>
          </w:tcPr>
          <w:p w14:paraId="3DBD5944"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18</w:t>
            </w:r>
          </w:p>
        </w:tc>
        <w:tc>
          <w:tcPr>
            <w:tcW w:w="1345" w:type="dxa"/>
          </w:tcPr>
          <w:p w14:paraId="24166996"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rPr>
                <w:highlight w:val="magenta"/>
              </w:rPr>
              <w:t>48.6</w:t>
            </w:r>
          </w:p>
        </w:tc>
      </w:tr>
      <w:tr w:rsidR="006C4F8A" w:rsidRPr="003519AB" w14:paraId="33B6F885"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687F9D5B" w14:textId="77777777" w:rsidR="006C4F8A" w:rsidRPr="003519AB" w:rsidRDefault="006C4F8A" w:rsidP="00967045">
            <w:pPr>
              <w:spacing w:line="276" w:lineRule="auto"/>
              <w:rPr>
                <w:b w:val="0"/>
                <w:bCs w:val="0"/>
              </w:rPr>
            </w:pPr>
          </w:p>
        </w:tc>
        <w:tc>
          <w:tcPr>
            <w:tcW w:w="5664" w:type="dxa"/>
            <w:tcBorders>
              <w:left w:val="nil"/>
            </w:tcBorders>
          </w:tcPr>
          <w:p w14:paraId="02C4AC7D"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Environmental performance</w:t>
            </w:r>
          </w:p>
        </w:tc>
        <w:tc>
          <w:tcPr>
            <w:tcW w:w="1530" w:type="dxa"/>
          </w:tcPr>
          <w:p w14:paraId="4E19F7A0"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120</w:t>
            </w:r>
          </w:p>
        </w:tc>
        <w:tc>
          <w:tcPr>
            <w:tcW w:w="1345" w:type="dxa"/>
          </w:tcPr>
          <w:p w14:paraId="553D8227"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41.8</w:t>
            </w:r>
          </w:p>
        </w:tc>
      </w:tr>
      <w:tr w:rsidR="006C4F8A" w:rsidRPr="003519AB" w14:paraId="3917903C"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D68E4CE" w14:textId="77777777" w:rsidR="006C4F8A" w:rsidRPr="003519AB" w:rsidRDefault="006C4F8A" w:rsidP="00967045">
            <w:pPr>
              <w:spacing w:line="276" w:lineRule="auto"/>
              <w:rPr>
                <w:b w:val="0"/>
                <w:bCs w:val="0"/>
              </w:rPr>
            </w:pPr>
          </w:p>
        </w:tc>
        <w:tc>
          <w:tcPr>
            <w:tcW w:w="5664" w:type="dxa"/>
            <w:tcBorders>
              <w:left w:val="nil"/>
            </w:tcBorders>
          </w:tcPr>
          <w:p w14:paraId="0C1E6830"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ISO 14001 environmental certificates</w:t>
            </w:r>
          </w:p>
        </w:tc>
        <w:tc>
          <w:tcPr>
            <w:tcW w:w="1530" w:type="dxa"/>
          </w:tcPr>
          <w:p w14:paraId="058FB98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112</w:t>
            </w:r>
          </w:p>
        </w:tc>
        <w:tc>
          <w:tcPr>
            <w:tcW w:w="1345" w:type="dxa"/>
          </w:tcPr>
          <w:p w14:paraId="75CC48F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w:t>
            </w:r>
          </w:p>
        </w:tc>
      </w:tr>
    </w:tbl>
    <w:p w14:paraId="58050E4F" w14:textId="77777777" w:rsidR="006C4F8A" w:rsidRPr="003519AB" w:rsidRDefault="006C4F8A" w:rsidP="00967045">
      <w:pPr>
        <w:spacing w:line="276" w:lineRule="auto"/>
      </w:pPr>
    </w:p>
    <w:tbl>
      <w:tblPr>
        <w:tblStyle w:val="GridTable4-Accent11"/>
        <w:tblW w:w="0" w:type="auto"/>
        <w:tblLook w:val="04A0" w:firstRow="1" w:lastRow="0" w:firstColumn="1" w:lastColumn="0" w:noHBand="0" w:noVBand="1"/>
      </w:tblPr>
      <w:tblGrid>
        <w:gridCol w:w="811"/>
        <w:gridCol w:w="5664"/>
        <w:gridCol w:w="1530"/>
        <w:gridCol w:w="1345"/>
      </w:tblGrid>
      <w:tr w:rsidR="006C4F8A" w:rsidRPr="003519AB" w14:paraId="68C933CF" w14:textId="77777777" w:rsidTr="004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5502D599" w14:textId="77777777" w:rsidR="006C4F8A" w:rsidRPr="003519AB" w:rsidRDefault="006C4F8A" w:rsidP="00967045">
            <w:pPr>
              <w:spacing w:line="276" w:lineRule="auto"/>
              <w:jc w:val="center"/>
            </w:pPr>
            <w:r w:rsidRPr="003519AB">
              <w:lastRenderedPageBreak/>
              <w:t>Market Sophistication</w:t>
            </w:r>
          </w:p>
        </w:tc>
      </w:tr>
      <w:tr w:rsidR="006C4F8A" w:rsidRPr="003519AB" w14:paraId="6ED1A2F4"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09D57541" w14:textId="77777777" w:rsidR="006C4F8A" w:rsidRPr="003519AB" w:rsidRDefault="006C4F8A" w:rsidP="00967045">
            <w:pPr>
              <w:spacing w:line="276" w:lineRule="auto"/>
              <w:rPr>
                <w:b w:val="0"/>
              </w:rPr>
            </w:pPr>
          </w:p>
        </w:tc>
        <w:tc>
          <w:tcPr>
            <w:tcW w:w="1530" w:type="dxa"/>
          </w:tcPr>
          <w:p w14:paraId="5CFFE50D"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Rank</w:t>
            </w:r>
          </w:p>
        </w:tc>
        <w:tc>
          <w:tcPr>
            <w:tcW w:w="1345" w:type="dxa"/>
          </w:tcPr>
          <w:p w14:paraId="6003048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Score</w:t>
            </w:r>
          </w:p>
        </w:tc>
      </w:tr>
      <w:tr w:rsidR="006C4F8A" w:rsidRPr="003519AB" w14:paraId="03EC7559"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7B656AC4" w14:textId="77777777" w:rsidR="006C4F8A" w:rsidRPr="003519AB" w:rsidRDefault="006C4F8A" w:rsidP="00967045">
            <w:pPr>
              <w:spacing w:line="276" w:lineRule="auto"/>
            </w:pPr>
            <w:r w:rsidRPr="003519AB">
              <w:t>Overall</w:t>
            </w:r>
          </w:p>
        </w:tc>
        <w:tc>
          <w:tcPr>
            <w:tcW w:w="1530" w:type="dxa"/>
          </w:tcPr>
          <w:p w14:paraId="7CBDD26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103</w:t>
            </w:r>
          </w:p>
        </w:tc>
        <w:tc>
          <w:tcPr>
            <w:tcW w:w="1345" w:type="dxa"/>
          </w:tcPr>
          <w:p w14:paraId="193E3E6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38.3</w:t>
            </w:r>
          </w:p>
        </w:tc>
      </w:tr>
      <w:tr w:rsidR="006C4F8A" w:rsidRPr="003519AB" w14:paraId="435B86C9"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215E83D7" w14:textId="77777777" w:rsidR="006C4F8A" w:rsidRPr="003519AB" w:rsidRDefault="006C4F8A" w:rsidP="00967045">
            <w:pPr>
              <w:spacing w:line="276" w:lineRule="auto"/>
              <w:rPr>
                <w:b w:val="0"/>
              </w:rPr>
            </w:pPr>
            <w:r w:rsidRPr="003519AB">
              <w:rPr>
                <w:b w:val="0"/>
              </w:rPr>
              <w:t>Credit</w:t>
            </w:r>
          </w:p>
        </w:tc>
        <w:tc>
          <w:tcPr>
            <w:tcW w:w="1530" w:type="dxa"/>
          </w:tcPr>
          <w:p w14:paraId="41F4A4E6"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96</w:t>
            </w:r>
          </w:p>
        </w:tc>
        <w:tc>
          <w:tcPr>
            <w:tcW w:w="1345" w:type="dxa"/>
          </w:tcPr>
          <w:p w14:paraId="6166E49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25.4</w:t>
            </w:r>
          </w:p>
        </w:tc>
      </w:tr>
      <w:tr w:rsidR="006C4F8A" w:rsidRPr="003519AB" w14:paraId="28D63D69"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294EAD61" w14:textId="77777777" w:rsidR="006C4F8A" w:rsidRPr="003519AB" w:rsidRDefault="006C4F8A" w:rsidP="00967045">
            <w:pPr>
              <w:spacing w:line="276" w:lineRule="auto"/>
              <w:rPr>
                <w:b w:val="0"/>
                <w:bCs w:val="0"/>
              </w:rPr>
            </w:pPr>
          </w:p>
        </w:tc>
        <w:tc>
          <w:tcPr>
            <w:tcW w:w="5664" w:type="dxa"/>
            <w:tcBorders>
              <w:left w:val="nil"/>
            </w:tcBorders>
          </w:tcPr>
          <w:p w14:paraId="4A5E2C58"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Ease of getting credit</w:t>
            </w:r>
          </w:p>
        </w:tc>
        <w:tc>
          <w:tcPr>
            <w:tcW w:w="1530" w:type="dxa"/>
          </w:tcPr>
          <w:p w14:paraId="19D7F819"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119</w:t>
            </w:r>
          </w:p>
        </w:tc>
        <w:tc>
          <w:tcPr>
            <w:tcW w:w="1345" w:type="dxa"/>
          </w:tcPr>
          <w:p w14:paraId="0D559F8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25.0</w:t>
            </w:r>
          </w:p>
        </w:tc>
      </w:tr>
      <w:tr w:rsidR="006C4F8A" w:rsidRPr="003519AB" w14:paraId="08C1CB55"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3DFEBB8A" w14:textId="77777777" w:rsidR="006C4F8A" w:rsidRPr="003519AB" w:rsidRDefault="006C4F8A" w:rsidP="00967045">
            <w:pPr>
              <w:spacing w:line="276" w:lineRule="auto"/>
              <w:rPr>
                <w:b w:val="0"/>
                <w:bCs w:val="0"/>
              </w:rPr>
            </w:pPr>
          </w:p>
        </w:tc>
        <w:tc>
          <w:tcPr>
            <w:tcW w:w="5664" w:type="dxa"/>
            <w:tcBorders>
              <w:left w:val="nil"/>
            </w:tcBorders>
          </w:tcPr>
          <w:p w14:paraId="706D612A"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Domestic credit to private sector</w:t>
            </w:r>
          </w:p>
        </w:tc>
        <w:tc>
          <w:tcPr>
            <w:tcW w:w="1530" w:type="dxa"/>
          </w:tcPr>
          <w:p w14:paraId="2F3585C4"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77</w:t>
            </w:r>
          </w:p>
        </w:tc>
        <w:tc>
          <w:tcPr>
            <w:tcW w:w="1345" w:type="dxa"/>
          </w:tcPr>
          <w:p w14:paraId="33596D4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16.8</w:t>
            </w:r>
          </w:p>
        </w:tc>
      </w:tr>
      <w:tr w:rsidR="006C4F8A" w:rsidRPr="003519AB" w14:paraId="4C513828"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DA23880" w14:textId="77777777" w:rsidR="006C4F8A" w:rsidRPr="003519AB" w:rsidRDefault="006C4F8A" w:rsidP="00967045">
            <w:pPr>
              <w:spacing w:line="276" w:lineRule="auto"/>
              <w:rPr>
                <w:b w:val="0"/>
                <w:bCs w:val="0"/>
              </w:rPr>
            </w:pPr>
          </w:p>
        </w:tc>
        <w:tc>
          <w:tcPr>
            <w:tcW w:w="5664" w:type="dxa"/>
            <w:tcBorders>
              <w:left w:val="nil"/>
            </w:tcBorders>
          </w:tcPr>
          <w:p w14:paraId="235E37F4"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Microfinance institutions’ gross loan portfolio</w:t>
            </w:r>
          </w:p>
        </w:tc>
        <w:tc>
          <w:tcPr>
            <w:tcW w:w="1530" w:type="dxa"/>
          </w:tcPr>
          <w:p w14:paraId="709560F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16</w:t>
            </w:r>
          </w:p>
        </w:tc>
        <w:tc>
          <w:tcPr>
            <w:tcW w:w="1345" w:type="dxa"/>
          </w:tcPr>
          <w:p w14:paraId="2DB6791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magenta"/>
              </w:rPr>
              <w:t>34.4</w:t>
            </w:r>
          </w:p>
        </w:tc>
      </w:tr>
      <w:tr w:rsidR="006C4F8A" w:rsidRPr="003519AB" w14:paraId="7E2986B9"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62E44293" w14:textId="77777777" w:rsidR="006C4F8A" w:rsidRPr="003519AB" w:rsidRDefault="006C4F8A" w:rsidP="00967045">
            <w:pPr>
              <w:spacing w:line="276" w:lineRule="auto"/>
              <w:rPr>
                <w:b w:val="0"/>
              </w:rPr>
            </w:pPr>
            <w:r w:rsidRPr="003519AB">
              <w:rPr>
                <w:b w:val="0"/>
              </w:rPr>
              <w:t>Investment</w:t>
            </w:r>
          </w:p>
        </w:tc>
        <w:tc>
          <w:tcPr>
            <w:tcW w:w="1530" w:type="dxa"/>
          </w:tcPr>
          <w:p w14:paraId="69DAFEC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99</w:t>
            </w:r>
          </w:p>
        </w:tc>
        <w:tc>
          <w:tcPr>
            <w:tcW w:w="1345" w:type="dxa"/>
          </w:tcPr>
          <w:p w14:paraId="116C2DE6"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32.4</w:t>
            </w:r>
          </w:p>
        </w:tc>
      </w:tr>
      <w:tr w:rsidR="006C4F8A" w:rsidRPr="003519AB" w14:paraId="212B1973"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A2273ED" w14:textId="77777777" w:rsidR="006C4F8A" w:rsidRPr="003519AB" w:rsidRDefault="006C4F8A" w:rsidP="00967045">
            <w:pPr>
              <w:spacing w:line="276" w:lineRule="auto"/>
              <w:rPr>
                <w:b w:val="0"/>
                <w:bCs w:val="0"/>
              </w:rPr>
            </w:pPr>
          </w:p>
        </w:tc>
        <w:tc>
          <w:tcPr>
            <w:tcW w:w="5664" w:type="dxa"/>
            <w:tcBorders>
              <w:left w:val="nil"/>
            </w:tcBorders>
          </w:tcPr>
          <w:p w14:paraId="36C6035F"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Ease of protecting minority investors</w:t>
            </w:r>
          </w:p>
        </w:tc>
        <w:tc>
          <w:tcPr>
            <w:tcW w:w="1530" w:type="dxa"/>
          </w:tcPr>
          <w:p w14:paraId="657C16CC"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67</w:t>
            </w:r>
          </w:p>
        </w:tc>
        <w:tc>
          <w:tcPr>
            <w:tcW w:w="1345" w:type="dxa"/>
          </w:tcPr>
          <w:p w14:paraId="64836E4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56.7</w:t>
            </w:r>
          </w:p>
        </w:tc>
      </w:tr>
      <w:tr w:rsidR="006C4F8A" w:rsidRPr="003519AB" w14:paraId="54B339CE"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D7C2154" w14:textId="77777777" w:rsidR="006C4F8A" w:rsidRPr="003519AB" w:rsidRDefault="006C4F8A" w:rsidP="00967045">
            <w:pPr>
              <w:spacing w:line="276" w:lineRule="auto"/>
              <w:rPr>
                <w:b w:val="0"/>
                <w:bCs w:val="0"/>
              </w:rPr>
            </w:pPr>
          </w:p>
        </w:tc>
        <w:tc>
          <w:tcPr>
            <w:tcW w:w="5664" w:type="dxa"/>
            <w:tcBorders>
              <w:left w:val="nil"/>
            </w:tcBorders>
          </w:tcPr>
          <w:p w14:paraId="6E17511B"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Market capitalization</w:t>
            </w:r>
          </w:p>
        </w:tc>
        <w:tc>
          <w:tcPr>
            <w:tcW w:w="1530" w:type="dxa"/>
          </w:tcPr>
          <w:p w14:paraId="0F8F5E7D"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40</w:t>
            </w:r>
          </w:p>
        </w:tc>
        <w:tc>
          <w:tcPr>
            <w:tcW w:w="1345" w:type="dxa"/>
          </w:tcPr>
          <w:p w14:paraId="0A28A79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rPr>
                <w:highlight w:val="magenta"/>
              </w:rPr>
              <w:t>15.8</w:t>
            </w:r>
          </w:p>
        </w:tc>
      </w:tr>
      <w:tr w:rsidR="006C4F8A" w:rsidRPr="003519AB" w14:paraId="6F817CCE"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ABD72C4" w14:textId="77777777" w:rsidR="006C4F8A" w:rsidRPr="003519AB" w:rsidRDefault="006C4F8A" w:rsidP="00967045">
            <w:pPr>
              <w:spacing w:line="276" w:lineRule="auto"/>
              <w:rPr>
                <w:b w:val="0"/>
                <w:bCs w:val="0"/>
              </w:rPr>
            </w:pPr>
          </w:p>
        </w:tc>
        <w:tc>
          <w:tcPr>
            <w:tcW w:w="5664" w:type="dxa"/>
            <w:tcBorders>
              <w:left w:val="nil"/>
            </w:tcBorders>
          </w:tcPr>
          <w:p w14:paraId="50E8CEBA"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Venture capital deals</w:t>
            </w:r>
          </w:p>
        </w:tc>
        <w:tc>
          <w:tcPr>
            <w:tcW w:w="1530" w:type="dxa"/>
          </w:tcPr>
          <w:p w14:paraId="0E4F836D"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91</w:t>
            </w:r>
          </w:p>
        </w:tc>
        <w:tc>
          <w:tcPr>
            <w:tcW w:w="1345" w:type="dxa"/>
          </w:tcPr>
          <w:p w14:paraId="1B719583"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0.3</w:t>
            </w:r>
          </w:p>
        </w:tc>
      </w:tr>
      <w:tr w:rsidR="006C4F8A" w:rsidRPr="003519AB" w14:paraId="76B240C9"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559DF035" w14:textId="77777777" w:rsidR="006C4F8A" w:rsidRPr="003519AB" w:rsidRDefault="006C4F8A" w:rsidP="00967045">
            <w:pPr>
              <w:spacing w:line="276" w:lineRule="auto"/>
              <w:rPr>
                <w:b w:val="0"/>
              </w:rPr>
            </w:pPr>
            <w:r w:rsidRPr="003519AB">
              <w:rPr>
                <w:b w:val="0"/>
              </w:rPr>
              <w:t>Trade, competition, &amp; market scale</w:t>
            </w:r>
          </w:p>
        </w:tc>
        <w:tc>
          <w:tcPr>
            <w:tcW w:w="1530" w:type="dxa"/>
          </w:tcPr>
          <w:p w14:paraId="27150762"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82</w:t>
            </w:r>
          </w:p>
        </w:tc>
        <w:tc>
          <w:tcPr>
            <w:tcW w:w="1345" w:type="dxa"/>
          </w:tcPr>
          <w:p w14:paraId="6CC9042E"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57.1</w:t>
            </w:r>
          </w:p>
        </w:tc>
      </w:tr>
      <w:tr w:rsidR="006C4F8A" w:rsidRPr="003519AB" w14:paraId="0C1D1D57"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2F6C4466" w14:textId="77777777" w:rsidR="006C4F8A" w:rsidRPr="003519AB" w:rsidRDefault="006C4F8A" w:rsidP="00967045">
            <w:pPr>
              <w:spacing w:line="276" w:lineRule="auto"/>
              <w:rPr>
                <w:b w:val="0"/>
                <w:bCs w:val="0"/>
              </w:rPr>
            </w:pPr>
          </w:p>
        </w:tc>
        <w:tc>
          <w:tcPr>
            <w:tcW w:w="5664" w:type="dxa"/>
            <w:tcBorders>
              <w:left w:val="nil"/>
            </w:tcBorders>
          </w:tcPr>
          <w:p w14:paraId="6788CDC0"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Applied tariff rate, weighted mean</w:t>
            </w:r>
          </w:p>
        </w:tc>
        <w:tc>
          <w:tcPr>
            <w:tcW w:w="1530" w:type="dxa"/>
          </w:tcPr>
          <w:p w14:paraId="064A30A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121</w:t>
            </w:r>
          </w:p>
        </w:tc>
        <w:tc>
          <w:tcPr>
            <w:tcW w:w="1345" w:type="dxa"/>
          </w:tcPr>
          <w:p w14:paraId="6738E103"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30.9</w:t>
            </w:r>
          </w:p>
        </w:tc>
      </w:tr>
      <w:tr w:rsidR="006C4F8A" w:rsidRPr="003519AB" w14:paraId="54C29F42"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53FB3FA3" w14:textId="77777777" w:rsidR="006C4F8A" w:rsidRPr="003519AB" w:rsidRDefault="006C4F8A" w:rsidP="00967045">
            <w:pPr>
              <w:spacing w:line="276" w:lineRule="auto"/>
              <w:rPr>
                <w:b w:val="0"/>
                <w:bCs w:val="0"/>
              </w:rPr>
            </w:pPr>
          </w:p>
        </w:tc>
        <w:tc>
          <w:tcPr>
            <w:tcW w:w="5664" w:type="dxa"/>
            <w:tcBorders>
              <w:left w:val="nil"/>
            </w:tcBorders>
          </w:tcPr>
          <w:p w14:paraId="68C5306C"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Intensity of local competition</w:t>
            </w:r>
          </w:p>
        </w:tc>
        <w:tc>
          <w:tcPr>
            <w:tcW w:w="1530" w:type="dxa"/>
          </w:tcPr>
          <w:p w14:paraId="6FDF81C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69</w:t>
            </w:r>
          </w:p>
        </w:tc>
        <w:tc>
          <w:tcPr>
            <w:tcW w:w="1345" w:type="dxa"/>
          </w:tcPr>
          <w:p w14:paraId="6C821092"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68.5</w:t>
            </w:r>
          </w:p>
        </w:tc>
      </w:tr>
      <w:tr w:rsidR="006C4F8A" w:rsidRPr="003519AB" w14:paraId="2CA9B13A"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4964884F" w14:textId="77777777" w:rsidR="006C4F8A" w:rsidRPr="003519AB" w:rsidRDefault="006C4F8A" w:rsidP="00967045">
            <w:pPr>
              <w:spacing w:line="276" w:lineRule="auto"/>
              <w:rPr>
                <w:b w:val="0"/>
                <w:bCs w:val="0"/>
              </w:rPr>
            </w:pPr>
          </w:p>
        </w:tc>
        <w:tc>
          <w:tcPr>
            <w:tcW w:w="5664" w:type="dxa"/>
            <w:tcBorders>
              <w:left w:val="nil"/>
            </w:tcBorders>
          </w:tcPr>
          <w:p w14:paraId="30CE16AB"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Domestic market scale</w:t>
            </w:r>
          </w:p>
        </w:tc>
        <w:tc>
          <w:tcPr>
            <w:tcW w:w="1530" w:type="dxa"/>
          </w:tcPr>
          <w:p w14:paraId="6D485B09"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32</w:t>
            </w:r>
          </w:p>
        </w:tc>
        <w:tc>
          <w:tcPr>
            <w:tcW w:w="1345" w:type="dxa"/>
          </w:tcPr>
          <w:p w14:paraId="0BD95BF6"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magenta"/>
              </w:rPr>
              <w:t>64.5</w:t>
            </w:r>
          </w:p>
        </w:tc>
      </w:tr>
    </w:tbl>
    <w:p w14:paraId="0500D524" w14:textId="77777777" w:rsidR="006C4F8A" w:rsidRPr="003519AB" w:rsidRDefault="006C4F8A" w:rsidP="00967045">
      <w:pPr>
        <w:spacing w:line="276" w:lineRule="auto"/>
        <w:jc w:val="center"/>
      </w:pPr>
    </w:p>
    <w:tbl>
      <w:tblPr>
        <w:tblStyle w:val="GridTable4-Accent11"/>
        <w:tblW w:w="0" w:type="auto"/>
        <w:tblLook w:val="04A0" w:firstRow="1" w:lastRow="0" w:firstColumn="1" w:lastColumn="0" w:noHBand="0" w:noVBand="1"/>
      </w:tblPr>
      <w:tblGrid>
        <w:gridCol w:w="811"/>
        <w:gridCol w:w="5664"/>
        <w:gridCol w:w="1530"/>
        <w:gridCol w:w="1345"/>
      </w:tblGrid>
      <w:tr w:rsidR="006C4F8A" w:rsidRPr="003519AB" w14:paraId="168EC9DD" w14:textId="77777777" w:rsidTr="004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0BFD7C1B" w14:textId="77777777" w:rsidR="006C4F8A" w:rsidRPr="003519AB" w:rsidRDefault="006C4F8A" w:rsidP="00967045">
            <w:pPr>
              <w:spacing w:line="276" w:lineRule="auto"/>
              <w:jc w:val="center"/>
            </w:pPr>
            <w:r w:rsidRPr="003519AB">
              <w:t>Business Sophistication</w:t>
            </w:r>
          </w:p>
        </w:tc>
      </w:tr>
      <w:tr w:rsidR="006C4F8A" w:rsidRPr="003519AB" w14:paraId="66686806"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7EE2E3A5" w14:textId="77777777" w:rsidR="006C4F8A" w:rsidRPr="003519AB" w:rsidRDefault="006C4F8A" w:rsidP="00967045">
            <w:pPr>
              <w:spacing w:line="276" w:lineRule="auto"/>
              <w:rPr>
                <w:b w:val="0"/>
              </w:rPr>
            </w:pPr>
          </w:p>
        </w:tc>
        <w:tc>
          <w:tcPr>
            <w:tcW w:w="1530" w:type="dxa"/>
          </w:tcPr>
          <w:p w14:paraId="61443244"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Rank</w:t>
            </w:r>
          </w:p>
        </w:tc>
        <w:tc>
          <w:tcPr>
            <w:tcW w:w="1345" w:type="dxa"/>
          </w:tcPr>
          <w:p w14:paraId="10494854"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Score</w:t>
            </w:r>
          </w:p>
        </w:tc>
      </w:tr>
      <w:tr w:rsidR="006C4F8A" w:rsidRPr="003519AB" w14:paraId="5EA6ACFD"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4E6BA025" w14:textId="77777777" w:rsidR="006C4F8A" w:rsidRPr="003519AB" w:rsidRDefault="006C4F8A" w:rsidP="00967045">
            <w:pPr>
              <w:spacing w:line="276" w:lineRule="auto"/>
            </w:pPr>
            <w:r w:rsidRPr="003519AB">
              <w:t>Overall</w:t>
            </w:r>
          </w:p>
        </w:tc>
        <w:tc>
          <w:tcPr>
            <w:tcW w:w="1530" w:type="dxa"/>
          </w:tcPr>
          <w:p w14:paraId="11EB8FD9"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99</w:t>
            </w:r>
          </w:p>
        </w:tc>
        <w:tc>
          <w:tcPr>
            <w:tcW w:w="1345" w:type="dxa"/>
          </w:tcPr>
          <w:p w14:paraId="14FA3A99"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25.6</w:t>
            </w:r>
          </w:p>
        </w:tc>
      </w:tr>
      <w:tr w:rsidR="006C4F8A" w:rsidRPr="003519AB" w14:paraId="30F3620E"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3B474299" w14:textId="77777777" w:rsidR="006C4F8A" w:rsidRPr="003519AB" w:rsidRDefault="006C4F8A" w:rsidP="00967045">
            <w:pPr>
              <w:spacing w:line="276" w:lineRule="auto"/>
              <w:rPr>
                <w:b w:val="0"/>
              </w:rPr>
            </w:pPr>
            <w:r w:rsidRPr="003519AB">
              <w:rPr>
                <w:b w:val="0"/>
              </w:rPr>
              <w:t>Knowledge workers</w:t>
            </w:r>
          </w:p>
        </w:tc>
        <w:tc>
          <w:tcPr>
            <w:tcW w:w="1530" w:type="dxa"/>
          </w:tcPr>
          <w:p w14:paraId="37D2B582"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84</w:t>
            </w:r>
          </w:p>
        </w:tc>
        <w:tc>
          <w:tcPr>
            <w:tcW w:w="1345" w:type="dxa"/>
          </w:tcPr>
          <w:p w14:paraId="298A1279"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29.4</w:t>
            </w:r>
          </w:p>
        </w:tc>
      </w:tr>
      <w:tr w:rsidR="006C4F8A" w:rsidRPr="003519AB" w14:paraId="5B2DF87E"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4059279" w14:textId="77777777" w:rsidR="006C4F8A" w:rsidRPr="003519AB" w:rsidRDefault="006C4F8A" w:rsidP="00967045">
            <w:pPr>
              <w:spacing w:line="276" w:lineRule="auto"/>
              <w:rPr>
                <w:b w:val="0"/>
                <w:bCs w:val="0"/>
              </w:rPr>
            </w:pPr>
          </w:p>
        </w:tc>
        <w:tc>
          <w:tcPr>
            <w:tcW w:w="5664" w:type="dxa"/>
            <w:tcBorders>
              <w:left w:val="nil"/>
            </w:tcBorders>
          </w:tcPr>
          <w:p w14:paraId="64D0E833"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Employment in knowledge-intensive services</w:t>
            </w:r>
          </w:p>
        </w:tc>
        <w:tc>
          <w:tcPr>
            <w:tcW w:w="1530" w:type="dxa"/>
          </w:tcPr>
          <w:p w14:paraId="3D68C7D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74</w:t>
            </w:r>
          </w:p>
        </w:tc>
        <w:tc>
          <w:tcPr>
            <w:tcW w:w="1345" w:type="dxa"/>
          </w:tcPr>
          <w:p w14:paraId="77C8533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34.4</w:t>
            </w:r>
          </w:p>
        </w:tc>
      </w:tr>
      <w:tr w:rsidR="006C4F8A" w:rsidRPr="003519AB" w14:paraId="5999CF19"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DA2CF92" w14:textId="77777777" w:rsidR="006C4F8A" w:rsidRPr="003519AB" w:rsidRDefault="006C4F8A" w:rsidP="00967045">
            <w:pPr>
              <w:spacing w:line="276" w:lineRule="auto"/>
              <w:rPr>
                <w:b w:val="0"/>
                <w:bCs w:val="0"/>
              </w:rPr>
            </w:pPr>
          </w:p>
        </w:tc>
        <w:tc>
          <w:tcPr>
            <w:tcW w:w="5664" w:type="dxa"/>
            <w:tcBorders>
              <w:left w:val="nil"/>
            </w:tcBorders>
          </w:tcPr>
          <w:p w14:paraId="3A01C6B1"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Firms offering formal training</w:t>
            </w:r>
          </w:p>
        </w:tc>
        <w:tc>
          <w:tcPr>
            <w:tcW w:w="1530" w:type="dxa"/>
          </w:tcPr>
          <w:p w14:paraId="7130460B"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72</w:t>
            </w:r>
          </w:p>
        </w:tc>
        <w:tc>
          <w:tcPr>
            <w:tcW w:w="1345" w:type="dxa"/>
          </w:tcPr>
          <w:p w14:paraId="63FC1AB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24.4</w:t>
            </w:r>
          </w:p>
        </w:tc>
      </w:tr>
      <w:tr w:rsidR="006C4F8A" w:rsidRPr="003519AB" w14:paraId="3579AE5E"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CAACC24" w14:textId="77777777" w:rsidR="006C4F8A" w:rsidRPr="003519AB" w:rsidRDefault="006C4F8A" w:rsidP="00967045">
            <w:pPr>
              <w:spacing w:line="276" w:lineRule="auto"/>
              <w:rPr>
                <w:b w:val="0"/>
                <w:bCs w:val="0"/>
              </w:rPr>
            </w:pPr>
          </w:p>
        </w:tc>
        <w:tc>
          <w:tcPr>
            <w:tcW w:w="5664" w:type="dxa"/>
            <w:tcBorders>
              <w:left w:val="nil"/>
            </w:tcBorders>
          </w:tcPr>
          <w:p w14:paraId="3F668E05"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GERD performed by business enterprise</w:t>
            </w:r>
          </w:p>
        </w:tc>
        <w:tc>
          <w:tcPr>
            <w:tcW w:w="1530" w:type="dxa"/>
          </w:tcPr>
          <w:p w14:paraId="5C6322E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c>
          <w:tcPr>
            <w:tcW w:w="1345" w:type="dxa"/>
          </w:tcPr>
          <w:p w14:paraId="623F67B0"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r>
      <w:tr w:rsidR="006C4F8A" w:rsidRPr="003519AB" w14:paraId="6D5F1942"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823276A" w14:textId="77777777" w:rsidR="006C4F8A" w:rsidRPr="003519AB" w:rsidRDefault="006C4F8A" w:rsidP="00967045">
            <w:pPr>
              <w:spacing w:line="276" w:lineRule="auto"/>
              <w:rPr>
                <w:bCs w:val="0"/>
              </w:rPr>
            </w:pPr>
          </w:p>
        </w:tc>
        <w:tc>
          <w:tcPr>
            <w:tcW w:w="5664" w:type="dxa"/>
            <w:tcBorders>
              <w:left w:val="nil"/>
            </w:tcBorders>
          </w:tcPr>
          <w:p w14:paraId="17ABCA21"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GERD financed by business enterprise</w:t>
            </w:r>
          </w:p>
        </w:tc>
        <w:tc>
          <w:tcPr>
            <w:tcW w:w="1530" w:type="dxa"/>
          </w:tcPr>
          <w:p w14:paraId="3476057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n/a</w:t>
            </w:r>
          </w:p>
        </w:tc>
        <w:tc>
          <w:tcPr>
            <w:tcW w:w="1345" w:type="dxa"/>
          </w:tcPr>
          <w:p w14:paraId="2EBB956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rPr>
                <w:highlight w:val="magenta"/>
              </w:rPr>
            </w:pPr>
            <w:r w:rsidRPr="003519AB">
              <w:t>n/a</w:t>
            </w:r>
          </w:p>
        </w:tc>
      </w:tr>
      <w:tr w:rsidR="006C4F8A" w:rsidRPr="003519AB" w14:paraId="65580056"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458E372" w14:textId="77777777" w:rsidR="006C4F8A" w:rsidRPr="003519AB" w:rsidRDefault="006C4F8A" w:rsidP="00967045">
            <w:pPr>
              <w:spacing w:line="276" w:lineRule="auto"/>
              <w:rPr>
                <w:bCs w:val="0"/>
              </w:rPr>
            </w:pPr>
          </w:p>
        </w:tc>
        <w:tc>
          <w:tcPr>
            <w:tcW w:w="5664" w:type="dxa"/>
            <w:tcBorders>
              <w:left w:val="nil"/>
            </w:tcBorders>
          </w:tcPr>
          <w:p w14:paraId="111A90F7"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Females employed with advanced degrees</w:t>
            </w:r>
          </w:p>
        </w:tc>
        <w:tc>
          <w:tcPr>
            <w:tcW w:w="1530" w:type="dxa"/>
          </w:tcPr>
          <w:p w14:paraId="433813A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c>
          <w:tcPr>
            <w:tcW w:w="1345" w:type="dxa"/>
          </w:tcPr>
          <w:p w14:paraId="5956787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r>
      <w:tr w:rsidR="006C4F8A" w:rsidRPr="003519AB" w14:paraId="0C2745EF"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7C11C94B" w14:textId="77777777" w:rsidR="006C4F8A" w:rsidRPr="003519AB" w:rsidRDefault="006C4F8A" w:rsidP="00967045">
            <w:pPr>
              <w:spacing w:line="276" w:lineRule="auto"/>
              <w:rPr>
                <w:b w:val="0"/>
              </w:rPr>
            </w:pPr>
            <w:r w:rsidRPr="003519AB">
              <w:rPr>
                <w:b w:val="0"/>
              </w:rPr>
              <w:t>Innovation linkages</w:t>
            </w:r>
          </w:p>
        </w:tc>
        <w:tc>
          <w:tcPr>
            <w:tcW w:w="1530" w:type="dxa"/>
          </w:tcPr>
          <w:p w14:paraId="51642B38"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81</w:t>
            </w:r>
          </w:p>
        </w:tc>
        <w:tc>
          <w:tcPr>
            <w:tcW w:w="1345" w:type="dxa"/>
          </w:tcPr>
          <w:p w14:paraId="0ADAEF9E"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23.5</w:t>
            </w:r>
          </w:p>
        </w:tc>
      </w:tr>
      <w:tr w:rsidR="006C4F8A" w:rsidRPr="003519AB" w14:paraId="324477D5"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59B2AAE1" w14:textId="77777777" w:rsidR="006C4F8A" w:rsidRPr="003519AB" w:rsidRDefault="006C4F8A" w:rsidP="00967045">
            <w:pPr>
              <w:spacing w:line="276" w:lineRule="auto"/>
              <w:rPr>
                <w:b w:val="0"/>
                <w:bCs w:val="0"/>
              </w:rPr>
            </w:pPr>
          </w:p>
        </w:tc>
        <w:tc>
          <w:tcPr>
            <w:tcW w:w="5664" w:type="dxa"/>
            <w:tcBorders>
              <w:left w:val="nil"/>
            </w:tcBorders>
          </w:tcPr>
          <w:p w14:paraId="36525766"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University/industry research collaboration</w:t>
            </w:r>
          </w:p>
        </w:tc>
        <w:tc>
          <w:tcPr>
            <w:tcW w:w="1530" w:type="dxa"/>
          </w:tcPr>
          <w:p w14:paraId="0FEFBFD8"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116</w:t>
            </w:r>
          </w:p>
        </w:tc>
        <w:tc>
          <w:tcPr>
            <w:tcW w:w="1345" w:type="dxa"/>
          </w:tcPr>
          <w:p w14:paraId="7B9F887F"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25.7</w:t>
            </w:r>
          </w:p>
        </w:tc>
      </w:tr>
      <w:tr w:rsidR="006C4F8A" w:rsidRPr="003519AB" w14:paraId="69EFB36E"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7B5FE6C" w14:textId="77777777" w:rsidR="006C4F8A" w:rsidRPr="003519AB" w:rsidRDefault="006C4F8A" w:rsidP="00967045">
            <w:pPr>
              <w:spacing w:line="276" w:lineRule="auto"/>
              <w:rPr>
                <w:bCs w:val="0"/>
              </w:rPr>
            </w:pPr>
          </w:p>
        </w:tc>
        <w:tc>
          <w:tcPr>
            <w:tcW w:w="5664" w:type="dxa"/>
            <w:tcBorders>
              <w:left w:val="nil"/>
            </w:tcBorders>
          </w:tcPr>
          <w:p w14:paraId="6BEE391E"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State of cluster development</w:t>
            </w:r>
          </w:p>
        </w:tc>
        <w:tc>
          <w:tcPr>
            <w:tcW w:w="1530" w:type="dxa"/>
          </w:tcPr>
          <w:p w14:paraId="2D122378"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72</w:t>
            </w:r>
          </w:p>
        </w:tc>
        <w:tc>
          <w:tcPr>
            <w:tcW w:w="1345" w:type="dxa"/>
          </w:tcPr>
          <w:p w14:paraId="2BE777E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rPr>
                <w:highlight w:val="magenta"/>
              </w:rPr>
            </w:pPr>
            <w:r w:rsidRPr="003519AB">
              <w:t>44.0</w:t>
            </w:r>
          </w:p>
        </w:tc>
      </w:tr>
      <w:tr w:rsidR="006C4F8A" w:rsidRPr="003519AB" w14:paraId="44FF5BC4"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2BC36CFC" w14:textId="77777777" w:rsidR="006C4F8A" w:rsidRPr="003519AB" w:rsidRDefault="006C4F8A" w:rsidP="00967045">
            <w:pPr>
              <w:spacing w:line="276" w:lineRule="auto"/>
              <w:rPr>
                <w:bCs w:val="0"/>
              </w:rPr>
            </w:pPr>
          </w:p>
        </w:tc>
        <w:tc>
          <w:tcPr>
            <w:tcW w:w="5664" w:type="dxa"/>
            <w:tcBorders>
              <w:left w:val="nil"/>
            </w:tcBorders>
          </w:tcPr>
          <w:p w14:paraId="0338DA37"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GERD financed by abroad</w:t>
            </w:r>
          </w:p>
        </w:tc>
        <w:tc>
          <w:tcPr>
            <w:tcW w:w="1530" w:type="dxa"/>
          </w:tcPr>
          <w:p w14:paraId="37181B37"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c>
          <w:tcPr>
            <w:tcW w:w="1345" w:type="dxa"/>
          </w:tcPr>
          <w:p w14:paraId="32D8DF68"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highlight w:val="magenta"/>
              </w:rPr>
            </w:pPr>
            <w:r w:rsidRPr="003519AB">
              <w:t>n/a</w:t>
            </w:r>
          </w:p>
        </w:tc>
      </w:tr>
      <w:tr w:rsidR="006C4F8A" w:rsidRPr="003519AB" w14:paraId="5B421FBD"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37056E2" w14:textId="77777777" w:rsidR="006C4F8A" w:rsidRPr="003519AB" w:rsidRDefault="006C4F8A" w:rsidP="00967045">
            <w:pPr>
              <w:spacing w:line="276" w:lineRule="auto"/>
              <w:rPr>
                <w:b w:val="0"/>
                <w:bCs w:val="0"/>
              </w:rPr>
            </w:pPr>
          </w:p>
        </w:tc>
        <w:tc>
          <w:tcPr>
            <w:tcW w:w="5664" w:type="dxa"/>
            <w:tcBorders>
              <w:left w:val="nil"/>
            </w:tcBorders>
          </w:tcPr>
          <w:p w14:paraId="57C1C60F"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Joint venture/strategic alliance deals</w:t>
            </w:r>
          </w:p>
        </w:tc>
        <w:tc>
          <w:tcPr>
            <w:tcW w:w="1530" w:type="dxa"/>
          </w:tcPr>
          <w:p w14:paraId="3FD822DD"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84</w:t>
            </w:r>
          </w:p>
        </w:tc>
        <w:tc>
          <w:tcPr>
            <w:tcW w:w="1345" w:type="dxa"/>
          </w:tcPr>
          <w:p w14:paraId="61BE43F6"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3.7</w:t>
            </w:r>
          </w:p>
        </w:tc>
      </w:tr>
      <w:tr w:rsidR="006C4F8A" w:rsidRPr="003519AB" w14:paraId="26713041"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2C87AAB" w14:textId="77777777" w:rsidR="006C4F8A" w:rsidRPr="003519AB" w:rsidRDefault="006C4F8A" w:rsidP="00967045">
            <w:pPr>
              <w:spacing w:line="276" w:lineRule="auto"/>
              <w:rPr>
                <w:b w:val="0"/>
                <w:bCs w:val="0"/>
              </w:rPr>
            </w:pPr>
          </w:p>
        </w:tc>
        <w:tc>
          <w:tcPr>
            <w:tcW w:w="5664" w:type="dxa"/>
            <w:tcBorders>
              <w:left w:val="nil"/>
            </w:tcBorders>
          </w:tcPr>
          <w:p w14:paraId="30169FE7"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Patent families filed in at least two offices</w:t>
            </w:r>
          </w:p>
        </w:tc>
        <w:tc>
          <w:tcPr>
            <w:tcW w:w="1530" w:type="dxa"/>
          </w:tcPr>
          <w:p w14:paraId="6F013A1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116</w:t>
            </w:r>
          </w:p>
        </w:tc>
        <w:tc>
          <w:tcPr>
            <w:tcW w:w="1345" w:type="dxa"/>
          </w:tcPr>
          <w:p w14:paraId="1D1E175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0.0</w:t>
            </w:r>
          </w:p>
        </w:tc>
      </w:tr>
      <w:tr w:rsidR="006C4F8A" w:rsidRPr="003519AB" w14:paraId="545F7B2B"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5F54FF6F" w14:textId="77777777" w:rsidR="006C4F8A" w:rsidRPr="003519AB" w:rsidRDefault="006C4F8A" w:rsidP="00967045">
            <w:pPr>
              <w:spacing w:line="276" w:lineRule="auto"/>
              <w:rPr>
                <w:b w:val="0"/>
              </w:rPr>
            </w:pPr>
            <w:r w:rsidRPr="003519AB">
              <w:rPr>
                <w:b w:val="0"/>
              </w:rPr>
              <w:t>Knowledge absorption</w:t>
            </w:r>
          </w:p>
        </w:tc>
        <w:tc>
          <w:tcPr>
            <w:tcW w:w="1530" w:type="dxa"/>
          </w:tcPr>
          <w:p w14:paraId="5AD82CA6"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105</w:t>
            </w:r>
          </w:p>
        </w:tc>
        <w:tc>
          <w:tcPr>
            <w:tcW w:w="1345" w:type="dxa"/>
          </w:tcPr>
          <w:p w14:paraId="3235C8A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24.0</w:t>
            </w:r>
          </w:p>
        </w:tc>
      </w:tr>
      <w:tr w:rsidR="006C4F8A" w:rsidRPr="003519AB" w14:paraId="0394B20E"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6E050BEA" w14:textId="77777777" w:rsidR="006C4F8A" w:rsidRPr="003519AB" w:rsidRDefault="006C4F8A" w:rsidP="00967045">
            <w:pPr>
              <w:spacing w:line="276" w:lineRule="auto"/>
              <w:rPr>
                <w:b w:val="0"/>
                <w:bCs w:val="0"/>
              </w:rPr>
            </w:pPr>
          </w:p>
        </w:tc>
        <w:tc>
          <w:tcPr>
            <w:tcW w:w="5664" w:type="dxa"/>
            <w:tcBorders>
              <w:left w:val="nil"/>
            </w:tcBorders>
          </w:tcPr>
          <w:p w14:paraId="52A71468"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Intellectual property payments</w:t>
            </w:r>
          </w:p>
        </w:tc>
        <w:tc>
          <w:tcPr>
            <w:tcW w:w="1530" w:type="dxa"/>
          </w:tcPr>
          <w:p w14:paraId="6EC6B21F"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104</w:t>
            </w:r>
          </w:p>
        </w:tc>
        <w:tc>
          <w:tcPr>
            <w:tcW w:w="1345" w:type="dxa"/>
          </w:tcPr>
          <w:p w14:paraId="57AC2F0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2.0</w:t>
            </w:r>
          </w:p>
        </w:tc>
      </w:tr>
      <w:tr w:rsidR="006C4F8A" w:rsidRPr="003519AB" w14:paraId="2A0467B1"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A7F7163" w14:textId="77777777" w:rsidR="006C4F8A" w:rsidRPr="003519AB" w:rsidRDefault="006C4F8A" w:rsidP="00967045">
            <w:pPr>
              <w:spacing w:line="276" w:lineRule="auto"/>
              <w:rPr>
                <w:b w:val="0"/>
                <w:bCs w:val="0"/>
              </w:rPr>
            </w:pPr>
          </w:p>
        </w:tc>
        <w:tc>
          <w:tcPr>
            <w:tcW w:w="5664" w:type="dxa"/>
            <w:tcBorders>
              <w:left w:val="nil"/>
            </w:tcBorders>
          </w:tcPr>
          <w:p w14:paraId="062DECE9"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High-tech imports</w:t>
            </w:r>
          </w:p>
        </w:tc>
        <w:tc>
          <w:tcPr>
            <w:tcW w:w="1530" w:type="dxa"/>
          </w:tcPr>
          <w:p w14:paraId="2AE6698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48</w:t>
            </w:r>
          </w:p>
        </w:tc>
        <w:tc>
          <w:tcPr>
            <w:tcW w:w="1345" w:type="dxa"/>
          </w:tcPr>
          <w:p w14:paraId="646C4E4A"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rPr>
                <w:highlight w:val="magenta"/>
              </w:rPr>
              <w:t>31.3</w:t>
            </w:r>
          </w:p>
        </w:tc>
      </w:tr>
      <w:tr w:rsidR="006C4F8A" w:rsidRPr="003519AB" w14:paraId="61C2491B"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060ABFFB" w14:textId="77777777" w:rsidR="006C4F8A" w:rsidRPr="003519AB" w:rsidRDefault="006C4F8A" w:rsidP="00967045">
            <w:pPr>
              <w:spacing w:line="276" w:lineRule="auto"/>
              <w:rPr>
                <w:b w:val="0"/>
                <w:bCs w:val="0"/>
              </w:rPr>
            </w:pPr>
          </w:p>
        </w:tc>
        <w:tc>
          <w:tcPr>
            <w:tcW w:w="5664" w:type="dxa"/>
            <w:tcBorders>
              <w:left w:val="nil"/>
            </w:tcBorders>
          </w:tcPr>
          <w:p w14:paraId="6573A904"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ICT services imports</w:t>
            </w:r>
          </w:p>
        </w:tc>
        <w:tc>
          <w:tcPr>
            <w:tcW w:w="1530" w:type="dxa"/>
          </w:tcPr>
          <w:p w14:paraId="2127FE6F"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119</w:t>
            </w:r>
          </w:p>
        </w:tc>
        <w:tc>
          <w:tcPr>
            <w:tcW w:w="1345" w:type="dxa"/>
          </w:tcPr>
          <w:p w14:paraId="1658A518"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2.3</w:t>
            </w:r>
          </w:p>
        </w:tc>
      </w:tr>
      <w:tr w:rsidR="006C4F8A" w:rsidRPr="003519AB" w14:paraId="449EE26B"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57B8445" w14:textId="77777777" w:rsidR="006C4F8A" w:rsidRPr="003519AB" w:rsidRDefault="006C4F8A" w:rsidP="00967045">
            <w:pPr>
              <w:spacing w:line="276" w:lineRule="auto"/>
              <w:rPr>
                <w:bCs w:val="0"/>
              </w:rPr>
            </w:pPr>
          </w:p>
        </w:tc>
        <w:tc>
          <w:tcPr>
            <w:tcW w:w="5664" w:type="dxa"/>
            <w:tcBorders>
              <w:left w:val="nil"/>
            </w:tcBorders>
          </w:tcPr>
          <w:p w14:paraId="1E8E47C0"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 xml:space="preserve">Foreign direct investment, net inflows            </w:t>
            </w:r>
          </w:p>
        </w:tc>
        <w:tc>
          <w:tcPr>
            <w:tcW w:w="1530" w:type="dxa"/>
          </w:tcPr>
          <w:p w14:paraId="53634DD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91</w:t>
            </w:r>
          </w:p>
        </w:tc>
        <w:tc>
          <w:tcPr>
            <w:tcW w:w="1345" w:type="dxa"/>
          </w:tcPr>
          <w:p w14:paraId="23AD263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49.5</w:t>
            </w:r>
          </w:p>
        </w:tc>
      </w:tr>
      <w:tr w:rsidR="006C4F8A" w:rsidRPr="003519AB" w14:paraId="41F92252"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E60FAB0" w14:textId="77777777" w:rsidR="006C4F8A" w:rsidRPr="003519AB" w:rsidRDefault="006C4F8A" w:rsidP="00967045">
            <w:pPr>
              <w:spacing w:line="276" w:lineRule="auto"/>
              <w:rPr>
                <w:bCs w:val="0"/>
              </w:rPr>
            </w:pPr>
          </w:p>
        </w:tc>
        <w:tc>
          <w:tcPr>
            <w:tcW w:w="5664" w:type="dxa"/>
            <w:tcBorders>
              <w:left w:val="nil"/>
            </w:tcBorders>
          </w:tcPr>
          <w:p w14:paraId="097E0749"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Research talent in business enterprise</w:t>
            </w:r>
          </w:p>
        </w:tc>
        <w:tc>
          <w:tcPr>
            <w:tcW w:w="1530" w:type="dxa"/>
          </w:tcPr>
          <w:p w14:paraId="42EA2AB9"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c>
          <w:tcPr>
            <w:tcW w:w="1345" w:type="dxa"/>
          </w:tcPr>
          <w:p w14:paraId="2C75E5AF"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r>
    </w:tbl>
    <w:p w14:paraId="0DA68307" w14:textId="77777777" w:rsidR="006C4F8A" w:rsidRPr="003519AB" w:rsidRDefault="006C4F8A" w:rsidP="00967045">
      <w:pPr>
        <w:spacing w:line="276" w:lineRule="auto"/>
      </w:pPr>
    </w:p>
    <w:tbl>
      <w:tblPr>
        <w:tblStyle w:val="GridTable4-Accent11"/>
        <w:tblW w:w="0" w:type="auto"/>
        <w:tblLook w:val="04A0" w:firstRow="1" w:lastRow="0" w:firstColumn="1" w:lastColumn="0" w:noHBand="0" w:noVBand="1"/>
      </w:tblPr>
      <w:tblGrid>
        <w:gridCol w:w="811"/>
        <w:gridCol w:w="5664"/>
        <w:gridCol w:w="1530"/>
        <w:gridCol w:w="1345"/>
      </w:tblGrid>
      <w:tr w:rsidR="006C4F8A" w:rsidRPr="003519AB" w14:paraId="5C39D569" w14:textId="77777777" w:rsidTr="004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47FD51D9" w14:textId="77777777" w:rsidR="006C4F8A" w:rsidRPr="003519AB" w:rsidRDefault="006C4F8A" w:rsidP="00967045">
            <w:pPr>
              <w:spacing w:line="276" w:lineRule="auto"/>
              <w:jc w:val="center"/>
            </w:pPr>
            <w:r w:rsidRPr="003519AB">
              <w:t>Knowledge and Technology Outputs</w:t>
            </w:r>
          </w:p>
        </w:tc>
      </w:tr>
      <w:tr w:rsidR="006C4F8A" w:rsidRPr="003519AB" w14:paraId="75A32816"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31BD0658" w14:textId="77777777" w:rsidR="006C4F8A" w:rsidRPr="003519AB" w:rsidRDefault="006C4F8A" w:rsidP="00967045">
            <w:pPr>
              <w:spacing w:line="276" w:lineRule="auto"/>
              <w:rPr>
                <w:b w:val="0"/>
              </w:rPr>
            </w:pPr>
          </w:p>
        </w:tc>
        <w:tc>
          <w:tcPr>
            <w:tcW w:w="1530" w:type="dxa"/>
          </w:tcPr>
          <w:p w14:paraId="3BA938B5"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Rank</w:t>
            </w:r>
          </w:p>
        </w:tc>
        <w:tc>
          <w:tcPr>
            <w:tcW w:w="1345" w:type="dxa"/>
          </w:tcPr>
          <w:p w14:paraId="65F15051"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Score</w:t>
            </w:r>
          </w:p>
        </w:tc>
      </w:tr>
      <w:tr w:rsidR="006C4F8A" w:rsidRPr="003519AB" w14:paraId="3435AD51"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0F45CD14" w14:textId="77777777" w:rsidR="006C4F8A" w:rsidRPr="003519AB" w:rsidRDefault="006C4F8A" w:rsidP="00967045">
            <w:pPr>
              <w:spacing w:line="276" w:lineRule="auto"/>
            </w:pPr>
            <w:r w:rsidRPr="003519AB">
              <w:t>Overall</w:t>
            </w:r>
          </w:p>
        </w:tc>
        <w:tc>
          <w:tcPr>
            <w:tcW w:w="1530" w:type="dxa"/>
          </w:tcPr>
          <w:p w14:paraId="03D94020"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96</w:t>
            </w:r>
          </w:p>
        </w:tc>
        <w:tc>
          <w:tcPr>
            <w:tcW w:w="1345" w:type="dxa"/>
          </w:tcPr>
          <w:p w14:paraId="407DC68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16.0</w:t>
            </w:r>
          </w:p>
        </w:tc>
      </w:tr>
      <w:tr w:rsidR="006C4F8A" w:rsidRPr="003519AB" w14:paraId="6754D7CF"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0A46BD78" w14:textId="77777777" w:rsidR="006C4F8A" w:rsidRPr="003519AB" w:rsidRDefault="006C4F8A" w:rsidP="00967045">
            <w:pPr>
              <w:spacing w:line="276" w:lineRule="auto"/>
              <w:rPr>
                <w:b w:val="0"/>
              </w:rPr>
            </w:pPr>
            <w:r w:rsidRPr="003519AB">
              <w:rPr>
                <w:b w:val="0"/>
              </w:rPr>
              <w:t xml:space="preserve">Knowledge creation     </w:t>
            </w:r>
          </w:p>
        </w:tc>
        <w:tc>
          <w:tcPr>
            <w:tcW w:w="1530" w:type="dxa"/>
          </w:tcPr>
          <w:p w14:paraId="56DF4B2E"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95</w:t>
            </w:r>
          </w:p>
        </w:tc>
        <w:tc>
          <w:tcPr>
            <w:tcW w:w="1345" w:type="dxa"/>
          </w:tcPr>
          <w:p w14:paraId="4F541274"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4.5</w:t>
            </w:r>
          </w:p>
        </w:tc>
      </w:tr>
      <w:tr w:rsidR="006C4F8A" w:rsidRPr="003519AB" w14:paraId="62E7C61B"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3CE82114" w14:textId="77777777" w:rsidR="006C4F8A" w:rsidRPr="003519AB" w:rsidRDefault="006C4F8A" w:rsidP="00967045">
            <w:pPr>
              <w:spacing w:line="276" w:lineRule="auto"/>
              <w:rPr>
                <w:b w:val="0"/>
                <w:bCs w:val="0"/>
              </w:rPr>
            </w:pPr>
          </w:p>
        </w:tc>
        <w:tc>
          <w:tcPr>
            <w:tcW w:w="5664" w:type="dxa"/>
            <w:tcBorders>
              <w:left w:val="nil"/>
            </w:tcBorders>
          </w:tcPr>
          <w:p w14:paraId="3049BFED"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Patent applications by origin</w:t>
            </w:r>
          </w:p>
        </w:tc>
        <w:tc>
          <w:tcPr>
            <w:tcW w:w="1530" w:type="dxa"/>
          </w:tcPr>
          <w:p w14:paraId="1854C1C3"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110</w:t>
            </w:r>
          </w:p>
        </w:tc>
        <w:tc>
          <w:tcPr>
            <w:tcW w:w="1345" w:type="dxa"/>
          </w:tcPr>
          <w:p w14:paraId="069A277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0.3</w:t>
            </w:r>
          </w:p>
        </w:tc>
      </w:tr>
      <w:tr w:rsidR="006C4F8A" w:rsidRPr="003519AB" w14:paraId="7EAA32E5"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0A7F284" w14:textId="77777777" w:rsidR="006C4F8A" w:rsidRPr="003519AB" w:rsidRDefault="006C4F8A" w:rsidP="00967045">
            <w:pPr>
              <w:spacing w:line="276" w:lineRule="auto"/>
              <w:rPr>
                <w:b w:val="0"/>
                <w:bCs w:val="0"/>
              </w:rPr>
            </w:pPr>
          </w:p>
        </w:tc>
        <w:tc>
          <w:tcPr>
            <w:tcW w:w="5664" w:type="dxa"/>
            <w:tcBorders>
              <w:left w:val="nil"/>
            </w:tcBorders>
          </w:tcPr>
          <w:p w14:paraId="760FA3B1"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PCT international applications by origin</w:t>
            </w:r>
          </w:p>
        </w:tc>
        <w:tc>
          <w:tcPr>
            <w:tcW w:w="1530" w:type="dxa"/>
          </w:tcPr>
          <w:p w14:paraId="5107B350"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n/a</w:t>
            </w:r>
          </w:p>
        </w:tc>
        <w:tc>
          <w:tcPr>
            <w:tcW w:w="1345" w:type="dxa"/>
          </w:tcPr>
          <w:p w14:paraId="2F76E13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n/a</w:t>
            </w:r>
          </w:p>
        </w:tc>
      </w:tr>
      <w:tr w:rsidR="006C4F8A" w:rsidRPr="003519AB" w14:paraId="6A9ABACD"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626F856F" w14:textId="77777777" w:rsidR="006C4F8A" w:rsidRPr="003519AB" w:rsidRDefault="006C4F8A" w:rsidP="00967045">
            <w:pPr>
              <w:spacing w:line="276" w:lineRule="auto"/>
              <w:rPr>
                <w:b w:val="0"/>
                <w:bCs w:val="0"/>
              </w:rPr>
            </w:pPr>
          </w:p>
        </w:tc>
        <w:tc>
          <w:tcPr>
            <w:tcW w:w="5664" w:type="dxa"/>
            <w:tcBorders>
              <w:left w:val="nil"/>
            </w:tcBorders>
          </w:tcPr>
          <w:p w14:paraId="6B5ED21B"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Utility model applications by origin</w:t>
            </w:r>
          </w:p>
        </w:tc>
        <w:tc>
          <w:tcPr>
            <w:tcW w:w="1530" w:type="dxa"/>
          </w:tcPr>
          <w:p w14:paraId="2FAF4D65"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c>
          <w:tcPr>
            <w:tcW w:w="1345" w:type="dxa"/>
          </w:tcPr>
          <w:p w14:paraId="7338F1A2"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r>
      <w:tr w:rsidR="006C4F8A" w:rsidRPr="003519AB" w14:paraId="3094293C"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4CFD3A7D" w14:textId="77777777" w:rsidR="006C4F8A" w:rsidRPr="003519AB" w:rsidRDefault="006C4F8A" w:rsidP="00967045">
            <w:pPr>
              <w:spacing w:line="276" w:lineRule="auto"/>
              <w:rPr>
                <w:bCs w:val="0"/>
              </w:rPr>
            </w:pPr>
          </w:p>
        </w:tc>
        <w:tc>
          <w:tcPr>
            <w:tcW w:w="5664" w:type="dxa"/>
            <w:tcBorders>
              <w:left w:val="nil"/>
            </w:tcBorders>
          </w:tcPr>
          <w:p w14:paraId="29B9BC75"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Scientific and technical publications</w:t>
            </w:r>
          </w:p>
        </w:tc>
        <w:tc>
          <w:tcPr>
            <w:tcW w:w="1530" w:type="dxa"/>
          </w:tcPr>
          <w:p w14:paraId="557F8F52"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110</w:t>
            </w:r>
          </w:p>
        </w:tc>
        <w:tc>
          <w:tcPr>
            <w:tcW w:w="1345" w:type="dxa"/>
          </w:tcPr>
          <w:p w14:paraId="19AA2D2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rPr>
                <w:highlight w:val="magenta"/>
              </w:rPr>
            </w:pPr>
            <w:r w:rsidRPr="003519AB">
              <w:t>3.4</w:t>
            </w:r>
          </w:p>
        </w:tc>
      </w:tr>
      <w:tr w:rsidR="006C4F8A" w:rsidRPr="003519AB" w14:paraId="24DCFC76"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3EFEAF60" w14:textId="77777777" w:rsidR="006C4F8A" w:rsidRPr="003519AB" w:rsidRDefault="006C4F8A" w:rsidP="00967045">
            <w:pPr>
              <w:spacing w:line="276" w:lineRule="auto"/>
              <w:rPr>
                <w:bCs w:val="0"/>
              </w:rPr>
            </w:pPr>
          </w:p>
        </w:tc>
        <w:tc>
          <w:tcPr>
            <w:tcW w:w="5664" w:type="dxa"/>
            <w:tcBorders>
              <w:left w:val="nil"/>
            </w:tcBorders>
          </w:tcPr>
          <w:p w14:paraId="4B9AC1C7"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Citable documents H index</w:t>
            </w:r>
          </w:p>
        </w:tc>
        <w:tc>
          <w:tcPr>
            <w:tcW w:w="1530" w:type="dxa"/>
          </w:tcPr>
          <w:p w14:paraId="0B08C936"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63</w:t>
            </w:r>
          </w:p>
        </w:tc>
        <w:tc>
          <w:tcPr>
            <w:tcW w:w="1345" w:type="dxa"/>
          </w:tcPr>
          <w:p w14:paraId="6B1BCEE4"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magenta"/>
              </w:rPr>
              <w:t>9.8</w:t>
            </w:r>
          </w:p>
        </w:tc>
      </w:tr>
      <w:tr w:rsidR="006C4F8A" w:rsidRPr="003519AB" w14:paraId="7B71AD1F"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4CCE099E" w14:textId="77777777" w:rsidR="006C4F8A" w:rsidRPr="003519AB" w:rsidRDefault="006C4F8A" w:rsidP="00967045">
            <w:pPr>
              <w:spacing w:line="276" w:lineRule="auto"/>
              <w:rPr>
                <w:b w:val="0"/>
              </w:rPr>
            </w:pPr>
            <w:r w:rsidRPr="003519AB">
              <w:rPr>
                <w:b w:val="0"/>
              </w:rPr>
              <w:t>Knowledge impact</w:t>
            </w:r>
          </w:p>
        </w:tc>
        <w:tc>
          <w:tcPr>
            <w:tcW w:w="1530" w:type="dxa"/>
          </w:tcPr>
          <w:p w14:paraId="1753C892"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72</w:t>
            </w:r>
          </w:p>
        </w:tc>
        <w:tc>
          <w:tcPr>
            <w:tcW w:w="1345" w:type="dxa"/>
          </w:tcPr>
          <w:p w14:paraId="0442382C"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29.2</w:t>
            </w:r>
          </w:p>
        </w:tc>
      </w:tr>
      <w:tr w:rsidR="006C4F8A" w:rsidRPr="003519AB" w14:paraId="28A8B833"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530B86DB" w14:textId="77777777" w:rsidR="006C4F8A" w:rsidRPr="003519AB" w:rsidRDefault="006C4F8A" w:rsidP="00967045">
            <w:pPr>
              <w:spacing w:line="276" w:lineRule="auto"/>
              <w:rPr>
                <w:b w:val="0"/>
                <w:bCs w:val="0"/>
              </w:rPr>
            </w:pPr>
          </w:p>
        </w:tc>
        <w:tc>
          <w:tcPr>
            <w:tcW w:w="5664" w:type="dxa"/>
            <w:tcBorders>
              <w:left w:val="nil"/>
            </w:tcBorders>
          </w:tcPr>
          <w:p w14:paraId="7C415E7D"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Growth rate of GDP per person engaged</w:t>
            </w:r>
          </w:p>
        </w:tc>
        <w:tc>
          <w:tcPr>
            <w:tcW w:w="1530" w:type="dxa"/>
          </w:tcPr>
          <w:p w14:paraId="72D2E6E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16</w:t>
            </w:r>
          </w:p>
        </w:tc>
        <w:tc>
          <w:tcPr>
            <w:tcW w:w="1345" w:type="dxa"/>
          </w:tcPr>
          <w:p w14:paraId="1FF22CAD"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magenta"/>
              </w:rPr>
              <w:t>73.8</w:t>
            </w:r>
          </w:p>
        </w:tc>
      </w:tr>
      <w:tr w:rsidR="006C4F8A" w:rsidRPr="003519AB" w14:paraId="4A8B44EE"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6BAF3DB6" w14:textId="77777777" w:rsidR="006C4F8A" w:rsidRPr="003519AB" w:rsidRDefault="006C4F8A" w:rsidP="00967045">
            <w:pPr>
              <w:spacing w:line="276" w:lineRule="auto"/>
              <w:rPr>
                <w:bCs w:val="0"/>
              </w:rPr>
            </w:pPr>
          </w:p>
        </w:tc>
        <w:tc>
          <w:tcPr>
            <w:tcW w:w="5664" w:type="dxa"/>
            <w:tcBorders>
              <w:left w:val="nil"/>
            </w:tcBorders>
          </w:tcPr>
          <w:p w14:paraId="3CDF705E"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New business density</w:t>
            </w:r>
          </w:p>
        </w:tc>
        <w:tc>
          <w:tcPr>
            <w:tcW w:w="1530" w:type="dxa"/>
          </w:tcPr>
          <w:p w14:paraId="62E6ACB9"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101</w:t>
            </w:r>
          </w:p>
        </w:tc>
        <w:tc>
          <w:tcPr>
            <w:tcW w:w="1345" w:type="dxa"/>
          </w:tcPr>
          <w:p w14:paraId="467D2899"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rPr>
                <w:highlight w:val="magenta"/>
              </w:rPr>
            </w:pPr>
            <w:r w:rsidRPr="003519AB">
              <w:rPr>
                <w:highlight w:val="yellow"/>
              </w:rPr>
              <w:t>0.5</w:t>
            </w:r>
          </w:p>
        </w:tc>
      </w:tr>
      <w:tr w:rsidR="006C4F8A" w:rsidRPr="003519AB" w14:paraId="7E233515"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5BE04603" w14:textId="77777777" w:rsidR="006C4F8A" w:rsidRPr="003519AB" w:rsidRDefault="006C4F8A" w:rsidP="00967045">
            <w:pPr>
              <w:spacing w:line="276" w:lineRule="auto"/>
              <w:rPr>
                <w:bCs w:val="0"/>
              </w:rPr>
            </w:pPr>
          </w:p>
        </w:tc>
        <w:tc>
          <w:tcPr>
            <w:tcW w:w="5664" w:type="dxa"/>
            <w:tcBorders>
              <w:left w:val="nil"/>
            </w:tcBorders>
          </w:tcPr>
          <w:p w14:paraId="45EABBFA"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Total computer software spending</w:t>
            </w:r>
          </w:p>
        </w:tc>
        <w:tc>
          <w:tcPr>
            <w:tcW w:w="1530" w:type="dxa"/>
          </w:tcPr>
          <w:p w14:paraId="593A4C52"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77</w:t>
            </w:r>
          </w:p>
        </w:tc>
        <w:tc>
          <w:tcPr>
            <w:tcW w:w="1345" w:type="dxa"/>
          </w:tcPr>
          <w:p w14:paraId="2C8ED236"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highlight w:val="magenta"/>
              </w:rPr>
            </w:pPr>
            <w:r w:rsidRPr="003519AB">
              <w:t>14.9</w:t>
            </w:r>
          </w:p>
        </w:tc>
      </w:tr>
      <w:tr w:rsidR="006C4F8A" w:rsidRPr="003519AB" w14:paraId="1B82057B"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27B8742C" w14:textId="77777777" w:rsidR="006C4F8A" w:rsidRPr="003519AB" w:rsidRDefault="006C4F8A" w:rsidP="00967045">
            <w:pPr>
              <w:spacing w:line="276" w:lineRule="auto"/>
              <w:rPr>
                <w:b w:val="0"/>
                <w:bCs w:val="0"/>
              </w:rPr>
            </w:pPr>
          </w:p>
        </w:tc>
        <w:tc>
          <w:tcPr>
            <w:tcW w:w="5664" w:type="dxa"/>
            <w:tcBorders>
              <w:left w:val="nil"/>
            </w:tcBorders>
          </w:tcPr>
          <w:p w14:paraId="6A4D741A"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ISO 9001 quality certificates</w:t>
            </w:r>
          </w:p>
        </w:tc>
        <w:tc>
          <w:tcPr>
            <w:tcW w:w="1530" w:type="dxa"/>
          </w:tcPr>
          <w:p w14:paraId="386C0B86"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114</w:t>
            </w:r>
          </w:p>
        </w:tc>
        <w:tc>
          <w:tcPr>
            <w:tcW w:w="1345" w:type="dxa"/>
          </w:tcPr>
          <w:p w14:paraId="2402D3B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1.3</w:t>
            </w:r>
          </w:p>
        </w:tc>
      </w:tr>
      <w:tr w:rsidR="006C4F8A" w:rsidRPr="003519AB" w14:paraId="0F4F151B"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6618F0E9" w14:textId="77777777" w:rsidR="006C4F8A" w:rsidRPr="003519AB" w:rsidRDefault="006C4F8A" w:rsidP="00967045">
            <w:pPr>
              <w:spacing w:line="276" w:lineRule="auto"/>
              <w:rPr>
                <w:b w:val="0"/>
                <w:bCs w:val="0"/>
              </w:rPr>
            </w:pPr>
          </w:p>
        </w:tc>
        <w:tc>
          <w:tcPr>
            <w:tcW w:w="5664" w:type="dxa"/>
            <w:tcBorders>
              <w:left w:val="nil"/>
            </w:tcBorders>
          </w:tcPr>
          <w:p w14:paraId="65DF0172"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High-tech and medium high-tech output</w:t>
            </w:r>
          </w:p>
        </w:tc>
        <w:tc>
          <w:tcPr>
            <w:tcW w:w="1530" w:type="dxa"/>
          </w:tcPr>
          <w:p w14:paraId="37475459"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84</w:t>
            </w:r>
          </w:p>
        </w:tc>
        <w:tc>
          <w:tcPr>
            <w:tcW w:w="1345" w:type="dxa"/>
          </w:tcPr>
          <w:p w14:paraId="467B9D5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11.0</w:t>
            </w:r>
          </w:p>
        </w:tc>
      </w:tr>
      <w:tr w:rsidR="006C4F8A" w:rsidRPr="003519AB" w14:paraId="56445B6C"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67E956C4" w14:textId="77777777" w:rsidR="006C4F8A" w:rsidRPr="003519AB" w:rsidRDefault="006C4F8A" w:rsidP="00967045">
            <w:pPr>
              <w:spacing w:line="276" w:lineRule="auto"/>
              <w:rPr>
                <w:b w:val="0"/>
              </w:rPr>
            </w:pPr>
            <w:r w:rsidRPr="003519AB">
              <w:rPr>
                <w:b w:val="0"/>
              </w:rPr>
              <w:t>Knowledge diffusion</w:t>
            </w:r>
          </w:p>
        </w:tc>
        <w:tc>
          <w:tcPr>
            <w:tcW w:w="1530" w:type="dxa"/>
          </w:tcPr>
          <w:p w14:paraId="7DB2929D"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112</w:t>
            </w:r>
          </w:p>
        </w:tc>
        <w:tc>
          <w:tcPr>
            <w:tcW w:w="1345" w:type="dxa"/>
          </w:tcPr>
          <w:p w14:paraId="46AF831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14.4</w:t>
            </w:r>
          </w:p>
        </w:tc>
      </w:tr>
      <w:tr w:rsidR="006C4F8A" w:rsidRPr="003519AB" w14:paraId="7C256FD2"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774312D" w14:textId="77777777" w:rsidR="006C4F8A" w:rsidRPr="003519AB" w:rsidRDefault="006C4F8A" w:rsidP="00967045">
            <w:pPr>
              <w:spacing w:line="276" w:lineRule="auto"/>
              <w:rPr>
                <w:b w:val="0"/>
                <w:bCs w:val="0"/>
              </w:rPr>
            </w:pPr>
          </w:p>
        </w:tc>
        <w:tc>
          <w:tcPr>
            <w:tcW w:w="5664" w:type="dxa"/>
            <w:tcBorders>
              <w:left w:val="nil"/>
            </w:tcBorders>
          </w:tcPr>
          <w:p w14:paraId="5F8F5740"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Intellectual property receipts</w:t>
            </w:r>
          </w:p>
        </w:tc>
        <w:tc>
          <w:tcPr>
            <w:tcW w:w="1530" w:type="dxa"/>
          </w:tcPr>
          <w:p w14:paraId="19130C2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98</w:t>
            </w:r>
          </w:p>
        </w:tc>
        <w:tc>
          <w:tcPr>
            <w:tcW w:w="1345" w:type="dxa"/>
          </w:tcPr>
          <w:p w14:paraId="0AC67FE7"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0.1</w:t>
            </w:r>
          </w:p>
        </w:tc>
      </w:tr>
      <w:tr w:rsidR="006C4F8A" w:rsidRPr="003519AB" w14:paraId="5217416B"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433FC041" w14:textId="77777777" w:rsidR="006C4F8A" w:rsidRPr="003519AB" w:rsidRDefault="006C4F8A" w:rsidP="00967045">
            <w:pPr>
              <w:spacing w:line="276" w:lineRule="auto"/>
              <w:rPr>
                <w:b w:val="0"/>
                <w:bCs w:val="0"/>
              </w:rPr>
            </w:pPr>
          </w:p>
        </w:tc>
        <w:tc>
          <w:tcPr>
            <w:tcW w:w="5664" w:type="dxa"/>
            <w:tcBorders>
              <w:left w:val="nil"/>
            </w:tcBorders>
          </w:tcPr>
          <w:p w14:paraId="7FBF45EA"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High-tech exports</w:t>
            </w:r>
          </w:p>
        </w:tc>
        <w:tc>
          <w:tcPr>
            <w:tcW w:w="1530" w:type="dxa"/>
          </w:tcPr>
          <w:p w14:paraId="67EA2D1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107</w:t>
            </w:r>
          </w:p>
        </w:tc>
        <w:tc>
          <w:tcPr>
            <w:tcW w:w="1345" w:type="dxa"/>
          </w:tcPr>
          <w:p w14:paraId="1DD0108A"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0.5</w:t>
            </w:r>
          </w:p>
        </w:tc>
      </w:tr>
      <w:tr w:rsidR="006C4F8A" w:rsidRPr="003519AB" w14:paraId="659497D5"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6135840E" w14:textId="77777777" w:rsidR="006C4F8A" w:rsidRPr="003519AB" w:rsidRDefault="006C4F8A" w:rsidP="00967045">
            <w:pPr>
              <w:spacing w:line="276" w:lineRule="auto"/>
              <w:rPr>
                <w:b w:val="0"/>
                <w:bCs w:val="0"/>
              </w:rPr>
            </w:pPr>
          </w:p>
        </w:tc>
        <w:tc>
          <w:tcPr>
            <w:tcW w:w="5664" w:type="dxa"/>
            <w:tcBorders>
              <w:left w:val="nil"/>
            </w:tcBorders>
          </w:tcPr>
          <w:p w14:paraId="5D17F349"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ICT services exports</w:t>
            </w:r>
          </w:p>
        </w:tc>
        <w:tc>
          <w:tcPr>
            <w:tcW w:w="1530" w:type="dxa"/>
          </w:tcPr>
          <w:p w14:paraId="7ADD2E6D"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78</w:t>
            </w:r>
          </w:p>
        </w:tc>
        <w:tc>
          <w:tcPr>
            <w:tcW w:w="1345" w:type="dxa"/>
          </w:tcPr>
          <w:p w14:paraId="124B15E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10.0</w:t>
            </w:r>
          </w:p>
        </w:tc>
      </w:tr>
      <w:tr w:rsidR="006C4F8A" w:rsidRPr="003519AB" w14:paraId="64FC99EE"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1091C0D1" w14:textId="77777777" w:rsidR="006C4F8A" w:rsidRPr="003519AB" w:rsidRDefault="006C4F8A" w:rsidP="00967045">
            <w:pPr>
              <w:spacing w:line="276" w:lineRule="auto"/>
              <w:rPr>
                <w:bCs w:val="0"/>
              </w:rPr>
            </w:pPr>
          </w:p>
        </w:tc>
        <w:tc>
          <w:tcPr>
            <w:tcW w:w="5664" w:type="dxa"/>
            <w:tcBorders>
              <w:left w:val="nil"/>
            </w:tcBorders>
          </w:tcPr>
          <w:p w14:paraId="429EBDC2"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 xml:space="preserve">Foreign direct investment, net outflows          </w:t>
            </w:r>
          </w:p>
        </w:tc>
        <w:tc>
          <w:tcPr>
            <w:tcW w:w="1530" w:type="dxa"/>
          </w:tcPr>
          <w:p w14:paraId="5EE29F48"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90</w:t>
            </w:r>
          </w:p>
        </w:tc>
        <w:tc>
          <w:tcPr>
            <w:tcW w:w="1345" w:type="dxa"/>
          </w:tcPr>
          <w:p w14:paraId="370564E6"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30.8</w:t>
            </w:r>
          </w:p>
        </w:tc>
      </w:tr>
    </w:tbl>
    <w:p w14:paraId="49AA1926" w14:textId="77777777" w:rsidR="006C4F8A" w:rsidRPr="003519AB" w:rsidRDefault="006C4F8A" w:rsidP="00967045">
      <w:pPr>
        <w:spacing w:line="276" w:lineRule="auto"/>
      </w:pPr>
    </w:p>
    <w:tbl>
      <w:tblPr>
        <w:tblStyle w:val="GridTable4-Accent11"/>
        <w:tblW w:w="0" w:type="auto"/>
        <w:tblLook w:val="04A0" w:firstRow="1" w:lastRow="0" w:firstColumn="1" w:lastColumn="0" w:noHBand="0" w:noVBand="1"/>
      </w:tblPr>
      <w:tblGrid>
        <w:gridCol w:w="811"/>
        <w:gridCol w:w="5664"/>
        <w:gridCol w:w="1530"/>
        <w:gridCol w:w="1345"/>
      </w:tblGrid>
      <w:tr w:rsidR="006C4F8A" w:rsidRPr="003519AB" w14:paraId="45F66F8D" w14:textId="77777777" w:rsidTr="00401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4"/>
          </w:tcPr>
          <w:p w14:paraId="1D93B0E8" w14:textId="77777777" w:rsidR="006C4F8A" w:rsidRPr="003519AB" w:rsidRDefault="006C4F8A" w:rsidP="00967045">
            <w:pPr>
              <w:spacing w:line="276" w:lineRule="auto"/>
              <w:jc w:val="center"/>
            </w:pPr>
            <w:r w:rsidRPr="003519AB">
              <w:t>Creative Outputs</w:t>
            </w:r>
          </w:p>
        </w:tc>
      </w:tr>
      <w:tr w:rsidR="006C4F8A" w:rsidRPr="003519AB" w14:paraId="1CD59075"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1A2241B3" w14:textId="77777777" w:rsidR="006C4F8A" w:rsidRPr="003519AB" w:rsidRDefault="006C4F8A" w:rsidP="00967045">
            <w:pPr>
              <w:spacing w:line="276" w:lineRule="auto"/>
              <w:rPr>
                <w:b w:val="0"/>
              </w:rPr>
            </w:pPr>
          </w:p>
        </w:tc>
        <w:tc>
          <w:tcPr>
            <w:tcW w:w="1530" w:type="dxa"/>
          </w:tcPr>
          <w:p w14:paraId="2F3F42D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Rank</w:t>
            </w:r>
          </w:p>
        </w:tc>
        <w:tc>
          <w:tcPr>
            <w:tcW w:w="1345" w:type="dxa"/>
          </w:tcPr>
          <w:p w14:paraId="28F3677B"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Score</w:t>
            </w:r>
          </w:p>
        </w:tc>
      </w:tr>
      <w:tr w:rsidR="006C4F8A" w:rsidRPr="003519AB" w14:paraId="4BBD1068"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4813A9E0" w14:textId="77777777" w:rsidR="006C4F8A" w:rsidRPr="003519AB" w:rsidRDefault="006C4F8A" w:rsidP="00967045">
            <w:pPr>
              <w:spacing w:line="276" w:lineRule="auto"/>
            </w:pPr>
            <w:r w:rsidRPr="003519AB">
              <w:t>Overall</w:t>
            </w:r>
          </w:p>
        </w:tc>
        <w:tc>
          <w:tcPr>
            <w:tcW w:w="1530" w:type="dxa"/>
          </w:tcPr>
          <w:p w14:paraId="3568DA4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110</w:t>
            </w:r>
          </w:p>
        </w:tc>
        <w:tc>
          <w:tcPr>
            <w:tcW w:w="1345" w:type="dxa"/>
          </w:tcPr>
          <w:p w14:paraId="1289CE53"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sidRPr="003519AB">
              <w:rPr>
                <w:b/>
              </w:rPr>
              <w:t>17.6</w:t>
            </w:r>
          </w:p>
        </w:tc>
      </w:tr>
      <w:tr w:rsidR="006C4F8A" w:rsidRPr="003519AB" w14:paraId="79ABA250"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5" w:type="dxa"/>
            <w:gridSpan w:val="2"/>
          </w:tcPr>
          <w:p w14:paraId="2F2B3FD9" w14:textId="77777777" w:rsidR="006C4F8A" w:rsidRPr="003519AB" w:rsidRDefault="006C4F8A" w:rsidP="00967045">
            <w:pPr>
              <w:spacing w:line="276" w:lineRule="auto"/>
              <w:rPr>
                <w:b w:val="0"/>
              </w:rPr>
            </w:pPr>
            <w:r w:rsidRPr="003519AB">
              <w:rPr>
                <w:b w:val="0"/>
              </w:rPr>
              <w:t>Intangible assets</w:t>
            </w:r>
          </w:p>
        </w:tc>
        <w:tc>
          <w:tcPr>
            <w:tcW w:w="1530" w:type="dxa"/>
          </w:tcPr>
          <w:p w14:paraId="293D280C"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104</w:t>
            </w:r>
          </w:p>
        </w:tc>
        <w:tc>
          <w:tcPr>
            <w:tcW w:w="1345" w:type="dxa"/>
          </w:tcPr>
          <w:p w14:paraId="2A36216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30.1</w:t>
            </w:r>
          </w:p>
        </w:tc>
      </w:tr>
      <w:tr w:rsidR="006C4F8A" w:rsidRPr="003519AB" w14:paraId="44E24138"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487EBE9D" w14:textId="77777777" w:rsidR="006C4F8A" w:rsidRPr="003519AB" w:rsidRDefault="006C4F8A" w:rsidP="00967045">
            <w:pPr>
              <w:spacing w:line="276" w:lineRule="auto"/>
              <w:rPr>
                <w:b w:val="0"/>
                <w:bCs w:val="0"/>
              </w:rPr>
            </w:pPr>
          </w:p>
        </w:tc>
        <w:tc>
          <w:tcPr>
            <w:tcW w:w="5664" w:type="dxa"/>
            <w:tcBorders>
              <w:left w:val="nil"/>
            </w:tcBorders>
          </w:tcPr>
          <w:p w14:paraId="41636813"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Trademark application class count by origin</w:t>
            </w:r>
          </w:p>
        </w:tc>
        <w:tc>
          <w:tcPr>
            <w:tcW w:w="1530" w:type="dxa"/>
          </w:tcPr>
          <w:p w14:paraId="1D9C6EFB"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92</w:t>
            </w:r>
          </w:p>
        </w:tc>
        <w:tc>
          <w:tcPr>
            <w:tcW w:w="1345" w:type="dxa"/>
          </w:tcPr>
          <w:p w14:paraId="155A5101"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7.8</w:t>
            </w:r>
          </w:p>
        </w:tc>
      </w:tr>
      <w:tr w:rsidR="006C4F8A" w:rsidRPr="003519AB" w14:paraId="5609D410"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36ECE17A" w14:textId="77777777" w:rsidR="006C4F8A" w:rsidRPr="003519AB" w:rsidRDefault="006C4F8A" w:rsidP="00967045">
            <w:pPr>
              <w:spacing w:line="276" w:lineRule="auto"/>
              <w:rPr>
                <w:b w:val="0"/>
                <w:bCs w:val="0"/>
              </w:rPr>
            </w:pPr>
          </w:p>
        </w:tc>
        <w:tc>
          <w:tcPr>
            <w:tcW w:w="5664" w:type="dxa"/>
            <w:tcBorders>
              <w:left w:val="nil"/>
            </w:tcBorders>
          </w:tcPr>
          <w:p w14:paraId="3892E0E2"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Industrial designs by origin</w:t>
            </w:r>
          </w:p>
        </w:tc>
        <w:tc>
          <w:tcPr>
            <w:tcW w:w="1530" w:type="dxa"/>
          </w:tcPr>
          <w:p w14:paraId="75CA169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42</w:t>
            </w:r>
          </w:p>
        </w:tc>
        <w:tc>
          <w:tcPr>
            <w:tcW w:w="1345" w:type="dxa"/>
          </w:tcPr>
          <w:p w14:paraId="64D18C8C"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rPr>
                <w:highlight w:val="magenta"/>
              </w:rPr>
              <w:t>11.8</w:t>
            </w:r>
          </w:p>
        </w:tc>
      </w:tr>
      <w:tr w:rsidR="006C4F8A" w:rsidRPr="003519AB" w14:paraId="2B4D5A90"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521957A8" w14:textId="77777777" w:rsidR="006C4F8A" w:rsidRPr="003519AB" w:rsidRDefault="006C4F8A" w:rsidP="00967045">
            <w:pPr>
              <w:spacing w:line="276" w:lineRule="auto"/>
              <w:rPr>
                <w:b w:val="0"/>
                <w:bCs w:val="0"/>
              </w:rPr>
            </w:pPr>
          </w:p>
        </w:tc>
        <w:tc>
          <w:tcPr>
            <w:tcW w:w="5664" w:type="dxa"/>
            <w:tcBorders>
              <w:left w:val="nil"/>
            </w:tcBorders>
          </w:tcPr>
          <w:p w14:paraId="3144ACD0"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ICTs and business model creation</w:t>
            </w:r>
          </w:p>
        </w:tc>
        <w:tc>
          <w:tcPr>
            <w:tcW w:w="1530" w:type="dxa"/>
          </w:tcPr>
          <w:p w14:paraId="32A666C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103</w:t>
            </w:r>
          </w:p>
        </w:tc>
        <w:tc>
          <w:tcPr>
            <w:tcW w:w="1345" w:type="dxa"/>
          </w:tcPr>
          <w:p w14:paraId="34C2AC00"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49.5</w:t>
            </w:r>
          </w:p>
        </w:tc>
      </w:tr>
      <w:tr w:rsidR="006C4F8A" w:rsidRPr="003519AB" w14:paraId="7F4AC826"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519802A1" w14:textId="77777777" w:rsidR="006C4F8A" w:rsidRPr="003519AB" w:rsidRDefault="006C4F8A" w:rsidP="00967045">
            <w:pPr>
              <w:spacing w:line="276" w:lineRule="auto"/>
              <w:rPr>
                <w:bCs w:val="0"/>
              </w:rPr>
            </w:pPr>
          </w:p>
        </w:tc>
        <w:tc>
          <w:tcPr>
            <w:tcW w:w="5664" w:type="dxa"/>
            <w:tcBorders>
              <w:left w:val="nil"/>
            </w:tcBorders>
          </w:tcPr>
          <w:p w14:paraId="4FA9BCCB"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ICTs and organizational model creation</w:t>
            </w:r>
          </w:p>
        </w:tc>
        <w:tc>
          <w:tcPr>
            <w:tcW w:w="1530" w:type="dxa"/>
          </w:tcPr>
          <w:p w14:paraId="3DBC9D9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104</w:t>
            </w:r>
          </w:p>
        </w:tc>
        <w:tc>
          <w:tcPr>
            <w:tcW w:w="1345" w:type="dxa"/>
          </w:tcPr>
          <w:p w14:paraId="07F5E47A"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rPr>
                <w:highlight w:val="magenta"/>
              </w:rPr>
            </w:pPr>
            <w:r w:rsidRPr="003519AB">
              <w:t>42.0</w:t>
            </w:r>
          </w:p>
        </w:tc>
      </w:tr>
      <w:tr w:rsidR="006C4F8A" w:rsidRPr="003519AB" w14:paraId="0170187B"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72ED63F8" w14:textId="77777777" w:rsidR="006C4F8A" w:rsidRPr="003519AB" w:rsidRDefault="006C4F8A" w:rsidP="00967045">
            <w:pPr>
              <w:spacing w:line="276" w:lineRule="auto"/>
              <w:rPr>
                <w:b w:val="0"/>
              </w:rPr>
            </w:pPr>
            <w:r w:rsidRPr="003519AB">
              <w:rPr>
                <w:b w:val="0"/>
              </w:rPr>
              <w:t>Creative goods and services</w:t>
            </w:r>
          </w:p>
        </w:tc>
        <w:tc>
          <w:tcPr>
            <w:tcW w:w="1530" w:type="dxa"/>
          </w:tcPr>
          <w:p w14:paraId="18211F33"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125</w:t>
            </w:r>
          </w:p>
        </w:tc>
        <w:tc>
          <w:tcPr>
            <w:tcW w:w="1345" w:type="dxa"/>
          </w:tcPr>
          <w:p w14:paraId="49B6B5FA"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1.1</w:t>
            </w:r>
          </w:p>
        </w:tc>
      </w:tr>
      <w:tr w:rsidR="006C4F8A" w:rsidRPr="003519AB" w14:paraId="0D617C39"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4467E64C" w14:textId="77777777" w:rsidR="006C4F8A" w:rsidRPr="003519AB" w:rsidRDefault="006C4F8A" w:rsidP="00967045">
            <w:pPr>
              <w:spacing w:line="276" w:lineRule="auto"/>
              <w:rPr>
                <w:b w:val="0"/>
                <w:bCs w:val="0"/>
              </w:rPr>
            </w:pPr>
          </w:p>
        </w:tc>
        <w:tc>
          <w:tcPr>
            <w:tcW w:w="5664" w:type="dxa"/>
            <w:tcBorders>
              <w:left w:val="nil"/>
            </w:tcBorders>
          </w:tcPr>
          <w:p w14:paraId="60FAD39D"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Cultural and creative services exports</w:t>
            </w:r>
          </w:p>
        </w:tc>
        <w:tc>
          <w:tcPr>
            <w:tcW w:w="1530" w:type="dxa"/>
          </w:tcPr>
          <w:p w14:paraId="119529D2"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83</w:t>
            </w:r>
          </w:p>
        </w:tc>
        <w:tc>
          <w:tcPr>
            <w:tcW w:w="1345" w:type="dxa"/>
          </w:tcPr>
          <w:p w14:paraId="22721377"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0.2</w:t>
            </w:r>
          </w:p>
        </w:tc>
      </w:tr>
      <w:tr w:rsidR="006C4F8A" w:rsidRPr="003519AB" w14:paraId="6B54F118"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6FE74ED3" w14:textId="77777777" w:rsidR="006C4F8A" w:rsidRPr="003519AB" w:rsidRDefault="006C4F8A" w:rsidP="00967045">
            <w:pPr>
              <w:spacing w:line="276" w:lineRule="auto"/>
              <w:rPr>
                <w:bCs w:val="0"/>
              </w:rPr>
            </w:pPr>
          </w:p>
        </w:tc>
        <w:tc>
          <w:tcPr>
            <w:tcW w:w="5664" w:type="dxa"/>
            <w:tcBorders>
              <w:left w:val="nil"/>
            </w:tcBorders>
          </w:tcPr>
          <w:p w14:paraId="17C7F6BB"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National feature films produced</w:t>
            </w:r>
          </w:p>
        </w:tc>
        <w:tc>
          <w:tcPr>
            <w:tcW w:w="1530" w:type="dxa"/>
          </w:tcPr>
          <w:p w14:paraId="6D5123FF"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87</w:t>
            </w:r>
          </w:p>
        </w:tc>
        <w:tc>
          <w:tcPr>
            <w:tcW w:w="1345" w:type="dxa"/>
          </w:tcPr>
          <w:p w14:paraId="5CDED317"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rPr>
                <w:highlight w:val="magenta"/>
              </w:rPr>
            </w:pPr>
            <w:r w:rsidRPr="003519AB">
              <w:t>0.2</w:t>
            </w:r>
          </w:p>
        </w:tc>
      </w:tr>
      <w:tr w:rsidR="006C4F8A" w:rsidRPr="003519AB" w14:paraId="36FF2152"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34B21A75" w14:textId="77777777" w:rsidR="006C4F8A" w:rsidRPr="003519AB" w:rsidRDefault="006C4F8A" w:rsidP="00967045">
            <w:pPr>
              <w:spacing w:line="276" w:lineRule="auto"/>
              <w:rPr>
                <w:bCs w:val="0"/>
              </w:rPr>
            </w:pPr>
          </w:p>
        </w:tc>
        <w:tc>
          <w:tcPr>
            <w:tcW w:w="5664" w:type="dxa"/>
            <w:tcBorders>
              <w:left w:val="nil"/>
            </w:tcBorders>
          </w:tcPr>
          <w:p w14:paraId="2FADD458"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Global entertainment and media market</w:t>
            </w:r>
          </w:p>
        </w:tc>
        <w:tc>
          <w:tcPr>
            <w:tcW w:w="1530" w:type="dxa"/>
          </w:tcPr>
          <w:p w14:paraId="3AB805A4"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n/a</w:t>
            </w:r>
          </w:p>
        </w:tc>
        <w:tc>
          <w:tcPr>
            <w:tcW w:w="1345" w:type="dxa"/>
          </w:tcPr>
          <w:p w14:paraId="40BD3DF8"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rPr>
                <w:highlight w:val="magenta"/>
              </w:rPr>
            </w:pPr>
            <w:r w:rsidRPr="003519AB">
              <w:t>n/a</w:t>
            </w:r>
          </w:p>
        </w:tc>
      </w:tr>
      <w:tr w:rsidR="006C4F8A" w:rsidRPr="003519AB" w14:paraId="6CAC638D"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4AE128A" w14:textId="77777777" w:rsidR="006C4F8A" w:rsidRPr="003519AB" w:rsidRDefault="006C4F8A" w:rsidP="00967045">
            <w:pPr>
              <w:spacing w:line="276" w:lineRule="auto"/>
              <w:rPr>
                <w:b w:val="0"/>
                <w:bCs w:val="0"/>
              </w:rPr>
            </w:pPr>
          </w:p>
        </w:tc>
        <w:tc>
          <w:tcPr>
            <w:tcW w:w="5664" w:type="dxa"/>
            <w:tcBorders>
              <w:left w:val="nil"/>
            </w:tcBorders>
          </w:tcPr>
          <w:p w14:paraId="550A2A79"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Printing and publishing output</w:t>
            </w:r>
          </w:p>
        </w:tc>
        <w:tc>
          <w:tcPr>
            <w:tcW w:w="1530" w:type="dxa"/>
          </w:tcPr>
          <w:p w14:paraId="020C44F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99</w:t>
            </w:r>
          </w:p>
        </w:tc>
        <w:tc>
          <w:tcPr>
            <w:tcW w:w="1345" w:type="dxa"/>
          </w:tcPr>
          <w:p w14:paraId="2BBF805E"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n/a</w:t>
            </w:r>
          </w:p>
        </w:tc>
      </w:tr>
      <w:tr w:rsidR="006C4F8A" w:rsidRPr="003519AB" w14:paraId="7A18620E"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2C73FB0E" w14:textId="77777777" w:rsidR="006C4F8A" w:rsidRPr="003519AB" w:rsidRDefault="006C4F8A" w:rsidP="00967045">
            <w:pPr>
              <w:spacing w:line="276" w:lineRule="auto"/>
              <w:rPr>
                <w:b w:val="0"/>
                <w:bCs w:val="0"/>
              </w:rPr>
            </w:pPr>
          </w:p>
        </w:tc>
        <w:tc>
          <w:tcPr>
            <w:tcW w:w="5664" w:type="dxa"/>
            <w:tcBorders>
              <w:left w:val="nil"/>
            </w:tcBorders>
          </w:tcPr>
          <w:p w14:paraId="78731209"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Creative goods exports</w:t>
            </w:r>
          </w:p>
        </w:tc>
        <w:tc>
          <w:tcPr>
            <w:tcW w:w="1530" w:type="dxa"/>
          </w:tcPr>
          <w:p w14:paraId="7187EE2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100</w:t>
            </w:r>
          </w:p>
        </w:tc>
        <w:tc>
          <w:tcPr>
            <w:tcW w:w="1345" w:type="dxa"/>
          </w:tcPr>
          <w:p w14:paraId="06C9784A"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2.1</w:t>
            </w:r>
          </w:p>
        </w:tc>
      </w:tr>
      <w:tr w:rsidR="006C4F8A" w:rsidRPr="003519AB" w14:paraId="7959161C" w14:textId="77777777" w:rsidTr="00401806">
        <w:tc>
          <w:tcPr>
            <w:cnfStyle w:val="001000000000" w:firstRow="0" w:lastRow="0" w:firstColumn="1" w:lastColumn="0" w:oddVBand="0" w:evenVBand="0" w:oddHBand="0" w:evenHBand="0" w:firstRowFirstColumn="0" w:firstRowLastColumn="0" w:lastRowFirstColumn="0" w:lastRowLastColumn="0"/>
            <w:tcW w:w="6475" w:type="dxa"/>
            <w:gridSpan w:val="2"/>
          </w:tcPr>
          <w:p w14:paraId="1476B59D" w14:textId="77777777" w:rsidR="006C4F8A" w:rsidRPr="003519AB" w:rsidRDefault="006C4F8A" w:rsidP="00967045">
            <w:pPr>
              <w:spacing w:line="276" w:lineRule="auto"/>
              <w:rPr>
                <w:b w:val="0"/>
              </w:rPr>
            </w:pPr>
            <w:r w:rsidRPr="003519AB">
              <w:rPr>
                <w:b w:val="0"/>
              </w:rPr>
              <w:t>Online creativity</w:t>
            </w:r>
          </w:p>
        </w:tc>
        <w:tc>
          <w:tcPr>
            <w:tcW w:w="1530" w:type="dxa"/>
          </w:tcPr>
          <w:p w14:paraId="29220BB2"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102</w:t>
            </w:r>
          </w:p>
        </w:tc>
        <w:tc>
          <w:tcPr>
            <w:tcW w:w="1345" w:type="dxa"/>
          </w:tcPr>
          <w:p w14:paraId="1A278654"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8.9</w:t>
            </w:r>
          </w:p>
        </w:tc>
      </w:tr>
      <w:tr w:rsidR="006C4F8A" w:rsidRPr="003519AB" w14:paraId="4816E349"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69B228F4" w14:textId="77777777" w:rsidR="006C4F8A" w:rsidRPr="003519AB" w:rsidRDefault="006C4F8A" w:rsidP="00967045">
            <w:pPr>
              <w:spacing w:line="276" w:lineRule="auto"/>
              <w:rPr>
                <w:b w:val="0"/>
                <w:bCs w:val="0"/>
              </w:rPr>
            </w:pPr>
          </w:p>
        </w:tc>
        <w:tc>
          <w:tcPr>
            <w:tcW w:w="5664" w:type="dxa"/>
            <w:tcBorders>
              <w:left w:val="nil"/>
            </w:tcBorders>
          </w:tcPr>
          <w:p w14:paraId="72DA1159"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Generic top-level domains (gTLDs)</w:t>
            </w:r>
          </w:p>
        </w:tc>
        <w:tc>
          <w:tcPr>
            <w:tcW w:w="1530" w:type="dxa"/>
          </w:tcPr>
          <w:p w14:paraId="32D87513"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111</w:t>
            </w:r>
          </w:p>
        </w:tc>
        <w:tc>
          <w:tcPr>
            <w:tcW w:w="1345" w:type="dxa"/>
          </w:tcPr>
          <w:p w14:paraId="3510298D"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0.4</w:t>
            </w:r>
          </w:p>
        </w:tc>
      </w:tr>
      <w:tr w:rsidR="006C4F8A" w:rsidRPr="003519AB" w14:paraId="6B2260CB"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311A31ED" w14:textId="77777777" w:rsidR="006C4F8A" w:rsidRPr="003519AB" w:rsidRDefault="006C4F8A" w:rsidP="00967045">
            <w:pPr>
              <w:spacing w:line="276" w:lineRule="auto"/>
              <w:rPr>
                <w:b w:val="0"/>
                <w:bCs w:val="0"/>
              </w:rPr>
            </w:pPr>
          </w:p>
        </w:tc>
        <w:tc>
          <w:tcPr>
            <w:tcW w:w="5664" w:type="dxa"/>
            <w:tcBorders>
              <w:left w:val="nil"/>
            </w:tcBorders>
          </w:tcPr>
          <w:p w14:paraId="54FA12BC"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Country-code top-level domains (</w:t>
            </w:r>
            <w:r w:rsidR="00611EAF" w:rsidRPr="003519AB">
              <w:t>c</w:t>
            </w:r>
            <w:r w:rsidRPr="003519AB">
              <w:t>cTLDs)</w:t>
            </w:r>
          </w:p>
        </w:tc>
        <w:tc>
          <w:tcPr>
            <w:tcW w:w="1530" w:type="dxa"/>
          </w:tcPr>
          <w:p w14:paraId="18AD94A2"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123</w:t>
            </w:r>
          </w:p>
        </w:tc>
        <w:tc>
          <w:tcPr>
            <w:tcW w:w="1345" w:type="dxa"/>
          </w:tcPr>
          <w:p w14:paraId="562BD8A0"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rPr>
                <w:highlight w:val="yellow"/>
              </w:rPr>
              <w:t>0.0</w:t>
            </w:r>
          </w:p>
        </w:tc>
      </w:tr>
      <w:tr w:rsidR="006C4F8A" w:rsidRPr="003519AB" w14:paraId="33D454BD" w14:textId="77777777" w:rsidTr="00401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20E83074" w14:textId="77777777" w:rsidR="006C4F8A" w:rsidRPr="003519AB" w:rsidRDefault="006C4F8A" w:rsidP="00967045">
            <w:pPr>
              <w:spacing w:line="276" w:lineRule="auto"/>
              <w:rPr>
                <w:b w:val="0"/>
                <w:bCs w:val="0"/>
              </w:rPr>
            </w:pPr>
          </w:p>
        </w:tc>
        <w:tc>
          <w:tcPr>
            <w:tcW w:w="5664" w:type="dxa"/>
            <w:tcBorders>
              <w:left w:val="nil"/>
            </w:tcBorders>
          </w:tcPr>
          <w:p w14:paraId="06978A6A" w14:textId="77777777" w:rsidR="006C4F8A" w:rsidRPr="003519AB" w:rsidRDefault="006C4F8A" w:rsidP="00967045">
            <w:pPr>
              <w:spacing w:line="276" w:lineRule="auto"/>
              <w:cnfStyle w:val="000000100000" w:firstRow="0" w:lastRow="0" w:firstColumn="0" w:lastColumn="0" w:oddVBand="0" w:evenVBand="0" w:oddHBand="1" w:evenHBand="0" w:firstRowFirstColumn="0" w:firstRowLastColumn="0" w:lastRowFirstColumn="0" w:lastRowLastColumn="0"/>
            </w:pPr>
            <w:r w:rsidRPr="003519AB">
              <w:t>Wikipedia yearly edits</w:t>
            </w:r>
          </w:p>
        </w:tc>
        <w:tc>
          <w:tcPr>
            <w:tcW w:w="1530" w:type="dxa"/>
          </w:tcPr>
          <w:p w14:paraId="7EA5C7CA"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103</w:t>
            </w:r>
          </w:p>
        </w:tc>
        <w:tc>
          <w:tcPr>
            <w:tcW w:w="1345" w:type="dxa"/>
          </w:tcPr>
          <w:p w14:paraId="38EE94EF" w14:textId="77777777" w:rsidR="006C4F8A" w:rsidRPr="003519AB" w:rsidRDefault="006C4F8A" w:rsidP="00967045">
            <w:pPr>
              <w:spacing w:line="276" w:lineRule="auto"/>
              <w:jc w:val="center"/>
              <w:cnfStyle w:val="000000100000" w:firstRow="0" w:lastRow="0" w:firstColumn="0" w:lastColumn="0" w:oddVBand="0" w:evenVBand="0" w:oddHBand="1" w:evenHBand="0" w:firstRowFirstColumn="0" w:firstRowLastColumn="0" w:lastRowFirstColumn="0" w:lastRowLastColumn="0"/>
            </w:pPr>
            <w:r w:rsidRPr="003519AB">
              <w:t>26.3</w:t>
            </w:r>
          </w:p>
        </w:tc>
      </w:tr>
      <w:tr w:rsidR="006C4F8A" w:rsidRPr="003519AB" w14:paraId="4FE73CA6" w14:textId="77777777" w:rsidTr="00401806">
        <w:tc>
          <w:tcPr>
            <w:cnfStyle w:val="001000000000" w:firstRow="0" w:lastRow="0" w:firstColumn="1" w:lastColumn="0" w:oddVBand="0" w:evenVBand="0" w:oddHBand="0" w:evenHBand="0" w:firstRowFirstColumn="0" w:firstRowLastColumn="0" w:lastRowFirstColumn="0" w:lastRowLastColumn="0"/>
            <w:tcW w:w="811" w:type="dxa"/>
            <w:tcBorders>
              <w:right w:val="nil"/>
            </w:tcBorders>
          </w:tcPr>
          <w:p w14:paraId="73C3AE2C" w14:textId="77777777" w:rsidR="006C4F8A" w:rsidRPr="003519AB" w:rsidRDefault="006C4F8A" w:rsidP="00967045">
            <w:pPr>
              <w:spacing w:line="276" w:lineRule="auto"/>
              <w:rPr>
                <w:bCs w:val="0"/>
              </w:rPr>
            </w:pPr>
          </w:p>
        </w:tc>
        <w:tc>
          <w:tcPr>
            <w:tcW w:w="5664" w:type="dxa"/>
            <w:tcBorders>
              <w:left w:val="nil"/>
            </w:tcBorders>
          </w:tcPr>
          <w:p w14:paraId="34FDD42F" w14:textId="77777777" w:rsidR="006C4F8A" w:rsidRPr="003519AB" w:rsidRDefault="006C4F8A" w:rsidP="00967045">
            <w:pPr>
              <w:spacing w:line="276" w:lineRule="auto"/>
              <w:cnfStyle w:val="000000000000" w:firstRow="0" w:lastRow="0" w:firstColumn="0" w:lastColumn="0" w:oddVBand="0" w:evenVBand="0" w:oddHBand="0" w:evenHBand="0" w:firstRowFirstColumn="0" w:firstRowLastColumn="0" w:lastRowFirstColumn="0" w:lastRowLastColumn="0"/>
            </w:pPr>
            <w:r w:rsidRPr="003519AB">
              <w:t>Video uploads on YouTube</w:t>
            </w:r>
          </w:p>
        </w:tc>
        <w:tc>
          <w:tcPr>
            <w:tcW w:w="1530" w:type="dxa"/>
          </w:tcPr>
          <w:p w14:paraId="08C1CED8"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c>
          <w:tcPr>
            <w:tcW w:w="1345" w:type="dxa"/>
          </w:tcPr>
          <w:p w14:paraId="0E28D7B0" w14:textId="77777777" w:rsidR="006C4F8A" w:rsidRPr="003519AB" w:rsidRDefault="006C4F8A" w:rsidP="00967045">
            <w:pPr>
              <w:spacing w:line="276" w:lineRule="auto"/>
              <w:jc w:val="center"/>
              <w:cnfStyle w:val="000000000000" w:firstRow="0" w:lastRow="0" w:firstColumn="0" w:lastColumn="0" w:oddVBand="0" w:evenVBand="0" w:oddHBand="0" w:evenHBand="0" w:firstRowFirstColumn="0" w:firstRowLastColumn="0" w:lastRowFirstColumn="0" w:lastRowLastColumn="0"/>
            </w:pPr>
            <w:r w:rsidRPr="003519AB">
              <w:t>n/a</w:t>
            </w:r>
          </w:p>
        </w:tc>
      </w:tr>
    </w:tbl>
    <w:p w14:paraId="750E919B" w14:textId="77777777" w:rsidR="006C4F8A" w:rsidRPr="003519AB" w:rsidRDefault="006C4F8A" w:rsidP="00967045">
      <w:pPr>
        <w:spacing w:line="276" w:lineRule="auto"/>
        <w:jc w:val="center"/>
      </w:pPr>
    </w:p>
    <w:p w14:paraId="4AF4D753" w14:textId="7659D55F" w:rsidR="00CB42DD" w:rsidRPr="003519AB" w:rsidRDefault="00E02C9D" w:rsidP="00967045">
      <w:pPr>
        <w:spacing w:line="276" w:lineRule="auto"/>
        <w:jc w:val="both"/>
      </w:pPr>
      <w:r w:rsidRPr="003519AB">
        <w:t xml:space="preserve">Scrutinizing the extensive data in the table above, two facts and trends stand out. First, Bangladesh is behind the </w:t>
      </w:r>
      <w:r w:rsidR="007639C9" w:rsidRPr="003519AB">
        <w:t>middle-income</w:t>
      </w:r>
      <w:r w:rsidRPr="003519AB">
        <w:t xml:space="preserve"> countries in both hard and soft infrastructures of research and development. Secondly, even in the soft part regarding education and training, the progress has been very slow and faltering. </w:t>
      </w:r>
      <w:r w:rsidR="007639C9" w:rsidRPr="003519AB">
        <w:t>Thus,</w:t>
      </w:r>
      <w:r w:rsidRPr="003519AB">
        <w:t xml:space="preserve"> acceleration of the appropriate areas of hard and soft infrastructures for R &amp; D needs to be a top priority.</w:t>
      </w:r>
    </w:p>
    <w:p w14:paraId="2DF57A46" w14:textId="77777777" w:rsidR="00CB42DD" w:rsidRPr="003519AB" w:rsidRDefault="00CB42DD" w:rsidP="00967045">
      <w:pPr>
        <w:spacing w:line="276" w:lineRule="auto"/>
        <w:jc w:val="both"/>
      </w:pPr>
    </w:p>
    <w:p w14:paraId="3D609138" w14:textId="630C34E0" w:rsidR="00CB42DD" w:rsidRPr="003519AB" w:rsidRDefault="00CB42DD" w:rsidP="00967045">
      <w:pPr>
        <w:spacing w:line="276" w:lineRule="auto"/>
        <w:jc w:val="both"/>
      </w:pPr>
      <w:r w:rsidRPr="003519AB">
        <w:t>It should also be noted that</w:t>
      </w:r>
      <w:r w:rsidR="00F6607D" w:rsidRPr="003519AB">
        <w:t xml:space="preserve"> </w:t>
      </w:r>
      <w:r w:rsidRPr="003519AB">
        <w:t>Bangladesh remains weak in on line creativity, especially in Country-code top-level domains (ccTLDs).</w:t>
      </w:r>
      <w:r w:rsidR="00B95B62">
        <w:t xml:space="preserve"> </w:t>
      </w:r>
      <w:r w:rsidRPr="003519AB">
        <w:t>It is shocking that although the publishing industry has grown as evident from Boi Melas and other cursory evidence, there is apparently no systematic data base for year to year information abou</w:t>
      </w:r>
      <w:r w:rsidR="00DF2F76" w:rsidRPr="003519AB">
        <w:t xml:space="preserve">t this vital knowledge industry. It is likewise surprising that Bangladesh’s </w:t>
      </w:r>
      <w:r w:rsidR="00B95B62" w:rsidRPr="003519AB">
        <w:t>cultural and</w:t>
      </w:r>
      <w:r w:rsidR="00DF2F76" w:rsidRPr="003519AB">
        <w:t xml:space="preserve"> creative services exports are so low-scoring.</w:t>
      </w:r>
      <w:r w:rsidR="0019269E" w:rsidRPr="003519AB">
        <w:t xml:space="preserve"> The H-index performance is encouraging but not overwhelmingly so. Leaving aside the critiques of the index, even moderately productive research departments in the US have average scores over 20.</w:t>
      </w:r>
    </w:p>
    <w:p w14:paraId="3CAFD741" w14:textId="77777777" w:rsidR="00AC2B90" w:rsidRPr="003519AB" w:rsidRDefault="00AC2B90" w:rsidP="00967045">
      <w:pPr>
        <w:spacing w:line="276" w:lineRule="auto"/>
        <w:jc w:val="both"/>
      </w:pPr>
    </w:p>
    <w:p w14:paraId="40E19E26" w14:textId="7AC0B274" w:rsidR="009A7A53" w:rsidRPr="003519AB" w:rsidRDefault="00E11EA5" w:rsidP="00967045">
      <w:pPr>
        <w:spacing w:line="276" w:lineRule="auto"/>
        <w:jc w:val="both"/>
      </w:pPr>
      <w:r w:rsidRPr="003519AB">
        <w:t xml:space="preserve">However, it is heartening that Bangladesh scores well in Industrial designs by origin. It is also moderately starting to </w:t>
      </w:r>
      <w:r w:rsidR="00434B1F" w:rsidRPr="003519AB">
        <w:t>move towards ICT improvements. ICTs and business model creation shows some improvement but there is a long distance to go to catch up with India.</w:t>
      </w:r>
      <w:r w:rsidR="009A7A53" w:rsidRPr="003519AB">
        <w:t xml:space="preserve"> A similar picture emerges in ICTs and organizational model creation also.</w:t>
      </w:r>
      <w:r w:rsidR="006035C5">
        <w:t xml:space="preserve"> Compared to global innovation frontier in ICT briefly captured above, Bangladesh needs to focus on a strategic sector like ICT to catch up quickly and meet the goals of the perspective plan for Vision 2041.</w:t>
      </w:r>
    </w:p>
    <w:p w14:paraId="2A7CE0DD" w14:textId="77777777" w:rsidR="00434B1F" w:rsidRPr="003519AB" w:rsidRDefault="00434B1F" w:rsidP="00967045">
      <w:pPr>
        <w:spacing w:line="276" w:lineRule="auto"/>
        <w:jc w:val="both"/>
      </w:pPr>
    </w:p>
    <w:p w14:paraId="13CB3596" w14:textId="77777777" w:rsidR="006C4F8A" w:rsidRPr="003519AB" w:rsidRDefault="00EF171F" w:rsidP="00967045">
      <w:pPr>
        <w:pStyle w:val="Default"/>
        <w:spacing w:after="240" w:line="276" w:lineRule="auto"/>
        <w:jc w:val="both"/>
        <w:rPr>
          <w:rFonts w:ascii="Times New Roman" w:hAnsi="Times New Roman" w:cs="Times New Roman"/>
          <w:color w:val="auto"/>
        </w:rPr>
      </w:pPr>
      <w:r w:rsidRPr="003519AB">
        <w:rPr>
          <w:rFonts w:ascii="Times New Roman" w:hAnsi="Times New Roman" w:cs="Times New Roman"/>
          <w:color w:val="auto"/>
        </w:rPr>
        <w:t>We now turn to the spec</w:t>
      </w:r>
      <w:r w:rsidR="00942D54" w:rsidRPr="003519AB">
        <w:rPr>
          <w:rFonts w:ascii="Times New Roman" w:hAnsi="Times New Roman" w:cs="Times New Roman"/>
          <w:color w:val="auto"/>
        </w:rPr>
        <w:t>i</w:t>
      </w:r>
      <w:r w:rsidRPr="003519AB">
        <w:rPr>
          <w:rFonts w:ascii="Times New Roman" w:hAnsi="Times New Roman" w:cs="Times New Roman"/>
          <w:color w:val="auto"/>
        </w:rPr>
        <w:t>fics of assessing the ICT potential for Bangladesh and what needs to be done to build this part of the Bangladesh national innovation system(BNIS) by the 2040s.</w:t>
      </w:r>
    </w:p>
    <w:p w14:paraId="75D370EA" w14:textId="10AE973C" w:rsidR="009C063A" w:rsidRPr="003519AB" w:rsidRDefault="00B71E0A" w:rsidP="00967045">
      <w:pPr>
        <w:pStyle w:val="Heading1"/>
        <w:spacing w:line="276" w:lineRule="auto"/>
        <w:rPr>
          <w:rFonts w:ascii="Times New Roman" w:hAnsi="Times New Roman"/>
          <w:sz w:val="24"/>
          <w:szCs w:val="24"/>
        </w:rPr>
      </w:pPr>
      <w:bookmarkStart w:id="11" w:name="_Toc489308435"/>
      <w:r w:rsidRPr="003519AB">
        <w:rPr>
          <w:rFonts w:ascii="Times New Roman" w:hAnsi="Times New Roman"/>
          <w:sz w:val="24"/>
          <w:szCs w:val="24"/>
        </w:rPr>
        <w:t>C</w:t>
      </w:r>
      <w:r w:rsidR="009C063A" w:rsidRPr="003519AB">
        <w:rPr>
          <w:rFonts w:ascii="Times New Roman" w:hAnsi="Times New Roman"/>
          <w:sz w:val="24"/>
          <w:szCs w:val="24"/>
        </w:rPr>
        <w:t>.</w:t>
      </w:r>
      <w:r w:rsidR="00E5527E" w:rsidRPr="003519AB">
        <w:rPr>
          <w:rFonts w:ascii="Times New Roman" w:hAnsi="Times New Roman"/>
          <w:sz w:val="24"/>
          <w:szCs w:val="24"/>
        </w:rPr>
        <w:t xml:space="preserve"> </w:t>
      </w:r>
      <w:r w:rsidR="00B4026F">
        <w:rPr>
          <w:rFonts w:ascii="Times New Roman" w:hAnsi="Times New Roman"/>
          <w:sz w:val="24"/>
          <w:szCs w:val="24"/>
        </w:rPr>
        <w:t>2041 PERSPECTIVE PLAN VISION, THE REQUIRED OBJECTIVES OF THE ICT SECTOR AND THE FUTURE</w:t>
      </w:r>
      <w:bookmarkEnd w:id="11"/>
    </w:p>
    <w:p w14:paraId="4B9FAE67" w14:textId="77777777" w:rsidR="009C063A" w:rsidRPr="003519AB" w:rsidRDefault="009C063A" w:rsidP="00967045">
      <w:pPr>
        <w:spacing w:line="276" w:lineRule="auto"/>
        <w:jc w:val="both"/>
        <w:rPr>
          <w:b/>
        </w:rPr>
      </w:pPr>
    </w:p>
    <w:p w14:paraId="47F286C0" w14:textId="3726464E" w:rsidR="009C063A" w:rsidRPr="003519AB" w:rsidRDefault="009C063A" w:rsidP="00967045">
      <w:pPr>
        <w:spacing w:line="276" w:lineRule="auto"/>
        <w:jc w:val="both"/>
      </w:pPr>
      <w:r w:rsidRPr="003519AB">
        <w:t xml:space="preserve">It is clear from the previous discussion that the ICT sector is both capable of </w:t>
      </w:r>
      <w:r w:rsidR="00D44E4C" w:rsidRPr="003519AB">
        <w:t>and so far,</w:t>
      </w:r>
      <w:r w:rsidRPr="003519AB">
        <w:t xml:space="preserve"> falls short of contributing to its full potential for fulfilling the perspective plan vision mentioned in section A of this paper. We now take a closer look at the ICT sector and suggest strategic policy and institutional moves to fulfil the plan vision.</w:t>
      </w:r>
    </w:p>
    <w:p w14:paraId="3E284BB7" w14:textId="77777777" w:rsidR="00DF6153" w:rsidRPr="003519AB" w:rsidRDefault="00DF6153" w:rsidP="00967045">
      <w:pPr>
        <w:pStyle w:val="Heading2"/>
        <w:spacing w:after="240" w:line="276" w:lineRule="auto"/>
        <w:rPr>
          <w:rFonts w:ascii="Times New Roman" w:hAnsi="Times New Roman" w:cs="Times New Roman"/>
          <w:sz w:val="24"/>
          <w:szCs w:val="24"/>
        </w:rPr>
      </w:pPr>
      <w:bookmarkStart w:id="12" w:name="_Toc489308436"/>
      <w:r w:rsidRPr="003519AB">
        <w:rPr>
          <w:rFonts w:ascii="Times New Roman" w:hAnsi="Times New Roman" w:cs="Times New Roman"/>
          <w:sz w:val="24"/>
          <w:szCs w:val="24"/>
        </w:rPr>
        <w:t>Defining and charting the ICT sub-system</w:t>
      </w:r>
      <w:r w:rsidR="008E033B" w:rsidRPr="003519AB">
        <w:rPr>
          <w:rFonts w:ascii="Times New Roman" w:hAnsi="Times New Roman" w:cs="Times New Roman"/>
          <w:sz w:val="24"/>
          <w:szCs w:val="24"/>
        </w:rPr>
        <w:t xml:space="preserve"> in Bangladesh</w:t>
      </w:r>
      <w:r w:rsidRPr="003519AB">
        <w:rPr>
          <w:rFonts w:ascii="Times New Roman" w:hAnsi="Times New Roman" w:cs="Times New Roman"/>
          <w:sz w:val="24"/>
          <w:szCs w:val="24"/>
        </w:rPr>
        <w:t>:</w:t>
      </w:r>
      <w:bookmarkEnd w:id="12"/>
    </w:p>
    <w:p w14:paraId="2AED8EC3" w14:textId="77777777" w:rsidR="0064245C" w:rsidRPr="003519AB" w:rsidRDefault="001D4161" w:rsidP="00967045">
      <w:pPr>
        <w:pStyle w:val="Heading3"/>
        <w:spacing w:after="240" w:line="276" w:lineRule="auto"/>
        <w:rPr>
          <w:rFonts w:ascii="Times New Roman" w:hAnsi="Times New Roman" w:cs="Times New Roman"/>
        </w:rPr>
      </w:pPr>
      <w:bookmarkStart w:id="13" w:name="_Toc489308437"/>
      <w:r w:rsidRPr="003519AB">
        <w:rPr>
          <w:rFonts w:ascii="Times New Roman" w:hAnsi="Times New Roman" w:cs="Times New Roman"/>
          <w:u w:val="single"/>
        </w:rPr>
        <w:t>WPIIS Classification</w:t>
      </w:r>
      <w:r w:rsidRPr="003519AB">
        <w:rPr>
          <w:rFonts w:ascii="Times New Roman" w:hAnsi="Times New Roman" w:cs="Times New Roman"/>
        </w:rPr>
        <w:t>:</w:t>
      </w:r>
      <w:bookmarkEnd w:id="13"/>
    </w:p>
    <w:p w14:paraId="768A9C2A" w14:textId="61BB966E" w:rsidR="00DF6BEC" w:rsidRPr="003519AB" w:rsidRDefault="00DF6BEC" w:rsidP="00967045">
      <w:pPr>
        <w:pStyle w:val="BodyText"/>
        <w:spacing w:line="276" w:lineRule="auto"/>
        <w:ind w:firstLine="720"/>
        <w:rPr>
          <w:sz w:val="24"/>
        </w:rPr>
      </w:pPr>
      <w:r w:rsidRPr="003519AB">
        <w:rPr>
          <w:sz w:val="24"/>
        </w:rPr>
        <w:t xml:space="preserve">Before discussing the relation between ICT sectors and economic growth, innovation and development, it is first necessary to have a clear definition of </w:t>
      </w:r>
      <w:r w:rsidR="00D44E4C" w:rsidRPr="003519AB">
        <w:rPr>
          <w:sz w:val="24"/>
        </w:rPr>
        <w:t>the ICT</w:t>
      </w:r>
      <w:r w:rsidRPr="003519AB">
        <w:rPr>
          <w:sz w:val="24"/>
        </w:rPr>
        <w:t xml:space="preserve"> sectors. The most widely accepted definition so far is the one agreed to at the April 1998 meeting of the Working Party on Indicators for the Information Society (WPIIS) and subsequently endorsed at the September </w:t>
      </w:r>
      <w:r w:rsidRPr="003519AB">
        <w:rPr>
          <w:sz w:val="24"/>
        </w:rPr>
        <w:lastRenderedPageBreak/>
        <w:t>1998 meeting of the Committee for Information, Computer and Communication Policy of OECD. The following principles underlie the definition.</w:t>
      </w:r>
    </w:p>
    <w:p w14:paraId="3E95E27B" w14:textId="77777777" w:rsidR="00DF6BEC" w:rsidRPr="003519AB" w:rsidRDefault="00DF6BEC" w:rsidP="00967045">
      <w:pPr>
        <w:pStyle w:val="BodyText"/>
        <w:spacing w:line="276" w:lineRule="auto"/>
        <w:rPr>
          <w:sz w:val="24"/>
        </w:rPr>
      </w:pPr>
    </w:p>
    <w:p w14:paraId="171E5FD4" w14:textId="77777777" w:rsidR="00DF6BEC" w:rsidRPr="003519AB" w:rsidRDefault="00DF6BEC" w:rsidP="00967045">
      <w:pPr>
        <w:pStyle w:val="BodyText"/>
        <w:spacing w:line="276" w:lineRule="auto"/>
        <w:rPr>
          <w:sz w:val="24"/>
        </w:rPr>
      </w:pPr>
      <w:r w:rsidRPr="003519AB">
        <w:rPr>
          <w:sz w:val="24"/>
        </w:rPr>
        <w:t xml:space="preserve">For </w:t>
      </w:r>
      <w:r w:rsidRPr="003519AB">
        <w:rPr>
          <w:i/>
          <w:sz w:val="24"/>
        </w:rPr>
        <w:t>manufacturing industries</w:t>
      </w:r>
      <w:r w:rsidRPr="003519AB">
        <w:rPr>
          <w:sz w:val="24"/>
        </w:rPr>
        <w:t>, the products of a candidate industry:</w:t>
      </w:r>
    </w:p>
    <w:p w14:paraId="034F0503" w14:textId="77777777" w:rsidR="00DF6BEC" w:rsidRPr="003519AB" w:rsidRDefault="00DF6BEC" w:rsidP="00967045">
      <w:pPr>
        <w:pStyle w:val="BodyText"/>
        <w:numPr>
          <w:ilvl w:val="0"/>
          <w:numId w:val="2"/>
        </w:numPr>
        <w:spacing w:line="276" w:lineRule="auto"/>
        <w:rPr>
          <w:sz w:val="24"/>
        </w:rPr>
      </w:pPr>
      <w:r w:rsidRPr="003519AB">
        <w:rPr>
          <w:sz w:val="24"/>
        </w:rPr>
        <w:t>Must be intended to fulfill the function of information processing and communication including transmission and display.</w:t>
      </w:r>
    </w:p>
    <w:p w14:paraId="097FF206" w14:textId="77777777" w:rsidR="00DF6BEC" w:rsidRPr="003519AB" w:rsidRDefault="00DF6BEC" w:rsidP="00967045">
      <w:pPr>
        <w:pStyle w:val="BodyText"/>
        <w:numPr>
          <w:ilvl w:val="0"/>
          <w:numId w:val="2"/>
        </w:numPr>
        <w:spacing w:line="276" w:lineRule="auto"/>
        <w:rPr>
          <w:sz w:val="24"/>
        </w:rPr>
      </w:pPr>
      <w:r w:rsidRPr="003519AB">
        <w:rPr>
          <w:sz w:val="24"/>
        </w:rPr>
        <w:t>Must use electronic processing to detect, measure and/or record physical phenomena or to control a physical process.</w:t>
      </w:r>
    </w:p>
    <w:p w14:paraId="0C7490EC" w14:textId="77777777" w:rsidR="00DF6BEC" w:rsidRPr="003519AB" w:rsidRDefault="00DF6BEC" w:rsidP="00967045">
      <w:pPr>
        <w:pStyle w:val="BodyText"/>
        <w:spacing w:line="276" w:lineRule="auto"/>
        <w:rPr>
          <w:sz w:val="24"/>
        </w:rPr>
      </w:pPr>
    </w:p>
    <w:p w14:paraId="6EE875CE" w14:textId="77777777" w:rsidR="00DF6BEC" w:rsidRPr="003519AB" w:rsidRDefault="00DF6BEC" w:rsidP="00967045">
      <w:pPr>
        <w:pStyle w:val="BodyText"/>
        <w:spacing w:line="276" w:lineRule="auto"/>
        <w:rPr>
          <w:sz w:val="24"/>
        </w:rPr>
      </w:pPr>
      <w:r w:rsidRPr="003519AB">
        <w:rPr>
          <w:sz w:val="24"/>
        </w:rPr>
        <w:t xml:space="preserve">For </w:t>
      </w:r>
      <w:r w:rsidRPr="003519AB">
        <w:rPr>
          <w:i/>
          <w:sz w:val="24"/>
        </w:rPr>
        <w:t>services industries</w:t>
      </w:r>
      <w:r w:rsidRPr="003519AB">
        <w:rPr>
          <w:sz w:val="24"/>
        </w:rPr>
        <w:t>, the products of a candidate industry:</w:t>
      </w:r>
    </w:p>
    <w:p w14:paraId="66FC46BD" w14:textId="77777777" w:rsidR="00DF6BEC" w:rsidRPr="003519AB" w:rsidRDefault="00DF6BEC" w:rsidP="00967045">
      <w:pPr>
        <w:pStyle w:val="BodyText"/>
        <w:numPr>
          <w:ilvl w:val="0"/>
          <w:numId w:val="3"/>
        </w:numPr>
        <w:spacing w:line="276" w:lineRule="auto"/>
        <w:rPr>
          <w:sz w:val="24"/>
        </w:rPr>
      </w:pPr>
      <w:r w:rsidRPr="003519AB">
        <w:rPr>
          <w:sz w:val="24"/>
        </w:rPr>
        <w:t>Must be intended to enable the function of information processing and communication by electronic means.</w:t>
      </w:r>
    </w:p>
    <w:p w14:paraId="7732B0FA" w14:textId="77777777" w:rsidR="009656E6" w:rsidRPr="003519AB" w:rsidRDefault="009656E6" w:rsidP="00967045">
      <w:pPr>
        <w:pStyle w:val="BodyText"/>
        <w:spacing w:line="276" w:lineRule="auto"/>
        <w:ind w:left="360"/>
        <w:rPr>
          <w:sz w:val="24"/>
        </w:rPr>
      </w:pPr>
      <w:r w:rsidRPr="003519AB">
        <w:rPr>
          <w:sz w:val="24"/>
        </w:rPr>
        <w:t>Based on these principles the ICT sectors are identified within the revised classes of the International Standard Industrial Classification (ISIC). In manufacturing and services the following four digit sectors are included:</w:t>
      </w:r>
    </w:p>
    <w:p w14:paraId="6EBC4B5F" w14:textId="77777777" w:rsidR="00AC2B90" w:rsidRPr="003519AB" w:rsidRDefault="00AC2B90" w:rsidP="00967045">
      <w:pPr>
        <w:pStyle w:val="BodyText"/>
        <w:spacing w:line="276" w:lineRule="auto"/>
        <w:rPr>
          <w:i/>
          <w:sz w:val="24"/>
        </w:rPr>
      </w:pPr>
    </w:p>
    <w:p w14:paraId="48A472B9" w14:textId="77777777" w:rsidR="009656E6" w:rsidRPr="003519AB" w:rsidRDefault="009656E6" w:rsidP="00967045">
      <w:pPr>
        <w:pStyle w:val="BodyText"/>
        <w:spacing w:line="276" w:lineRule="auto"/>
        <w:rPr>
          <w:i/>
          <w:sz w:val="24"/>
        </w:rPr>
      </w:pPr>
      <w:r w:rsidRPr="003519AB">
        <w:rPr>
          <w:i/>
          <w:sz w:val="24"/>
        </w:rPr>
        <w:t>Manufacturing</w:t>
      </w:r>
    </w:p>
    <w:p w14:paraId="67D1FCBF" w14:textId="77777777" w:rsidR="009656E6" w:rsidRPr="003519AB" w:rsidRDefault="009656E6" w:rsidP="00967045">
      <w:pPr>
        <w:pStyle w:val="BodyText"/>
        <w:numPr>
          <w:ilvl w:val="0"/>
          <w:numId w:val="4"/>
        </w:numPr>
        <w:spacing w:line="276" w:lineRule="auto"/>
        <w:rPr>
          <w:sz w:val="24"/>
        </w:rPr>
      </w:pPr>
      <w:r w:rsidRPr="003519AB">
        <w:rPr>
          <w:sz w:val="24"/>
        </w:rPr>
        <w:t>3000-Office, accounting and computing machinery</w:t>
      </w:r>
    </w:p>
    <w:p w14:paraId="7DDA078C" w14:textId="77777777" w:rsidR="009656E6" w:rsidRPr="003519AB" w:rsidRDefault="009656E6" w:rsidP="00967045">
      <w:pPr>
        <w:pStyle w:val="BodyText"/>
        <w:numPr>
          <w:ilvl w:val="0"/>
          <w:numId w:val="4"/>
        </w:numPr>
        <w:spacing w:line="276" w:lineRule="auto"/>
        <w:rPr>
          <w:sz w:val="24"/>
        </w:rPr>
      </w:pPr>
      <w:r w:rsidRPr="003519AB">
        <w:rPr>
          <w:sz w:val="24"/>
        </w:rPr>
        <w:t>3130-Insulated wire and cable</w:t>
      </w:r>
    </w:p>
    <w:p w14:paraId="30606FBC" w14:textId="77777777" w:rsidR="009656E6" w:rsidRPr="003519AB" w:rsidRDefault="009656E6" w:rsidP="00967045">
      <w:pPr>
        <w:pStyle w:val="BodyText"/>
        <w:numPr>
          <w:ilvl w:val="0"/>
          <w:numId w:val="4"/>
        </w:numPr>
        <w:spacing w:line="276" w:lineRule="auto"/>
        <w:rPr>
          <w:sz w:val="24"/>
        </w:rPr>
      </w:pPr>
      <w:r w:rsidRPr="003519AB">
        <w:rPr>
          <w:sz w:val="24"/>
        </w:rPr>
        <w:t>3210-Electronic valves and tubes and other electronic components</w:t>
      </w:r>
    </w:p>
    <w:p w14:paraId="7EAB4C18" w14:textId="77777777" w:rsidR="009656E6" w:rsidRPr="003519AB" w:rsidRDefault="009656E6" w:rsidP="00967045">
      <w:pPr>
        <w:pStyle w:val="BodyText"/>
        <w:numPr>
          <w:ilvl w:val="0"/>
          <w:numId w:val="4"/>
        </w:numPr>
        <w:spacing w:line="276" w:lineRule="auto"/>
        <w:rPr>
          <w:sz w:val="24"/>
        </w:rPr>
      </w:pPr>
      <w:r w:rsidRPr="003519AB">
        <w:rPr>
          <w:sz w:val="24"/>
        </w:rPr>
        <w:t>3220-television and radio transmitters and apparatus for line telephony and line telegraphy</w:t>
      </w:r>
    </w:p>
    <w:p w14:paraId="0C933BE5" w14:textId="77777777" w:rsidR="009656E6" w:rsidRPr="003519AB" w:rsidRDefault="009656E6" w:rsidP="00967045">
      <w:pPr>
        <w:pStyle w:val="BodyText"/>
        <w:numPr>
          <w:ilvl w:val="0"/>
          <w:numId w:val="4"/>
        </w:numPr>
        <w:spacing w:line="276" w:lineRule="auto"/>
        <w:rPr>
          <w:sz w:val="24"/>
        </w:rPr>
      </w:pPr>
      <w:r w:rsidRPr="003519AB">
        <w:rPr>
          <w:sz w:val="24"/>
        </w:rPr>
        <w:t>3230-Television and radio receivers, sound or video recording or reproducing apparatus, and associated goods</w:t>
      </w:r>
    </w:p>
    <w:p w14:paraId="076D6762" w14:textId="77777777" w:rsidR="009656E6" w:rsidRPr="003519AB" w:rsidRDefault="009656E6" w:rsidP="00967045">
      <w:pPr>
        <w:pStyle w:val="BodyText"/>
        <w:numPr>
          <w:ilvl w:val="0"/>
          <w:numId w:val="4"/>
        </w:numPr>
        <w:spacing w:line="276" w:lineRule="auto"/>
        <w:rPr>
          <w:sz w:val="24"/>
        </w:rPr>
      </w:pPr>
      <w:r w:rsidRPr="003519AB">
        <w:rPr>
          <w:sz w:val="24"/>
        </w:rPr>
        <w:t>3312-Instruments and appliances for measuring, checking, testing, navigating and other purposes, except industrial process equipment</w:t>
      </w:r>
    </w:p>
    <w:p w14:paraId="0B23CE02" w14:textId="77777777" w:rsidR="009656E6" w:rsidRPr="003519AB" w:rsidRDefault="009656E6" w:rsidP="00967045">
      <w:pPr>
        <w:pStyle w:val="BodyText"/>
        <w:numPr>
          <w:ilvl w:val="0"/>
          <w:numId w:val="4"/>
        </w:numPr>
        <w:spacing w:line="276" w:lineRule="auto"/>
        <w:rPr>
          <w:sz w:val="24"/>
        </w:rPr>
      </w:pPr>
      <w:r w:rsidRPr="003519AB">
        <w:rPr>
          <w:sz w:val="24"/>
        </w:rPr>
        <w:t>3313-Industrial process control equipment</w:t>
      </w:r>
    </w:p>
    <w:p w14:paraId="77A2C710" w14:textId="77777777" w:rsidR="009656E6" w:rsidRPr="003519AB" w:rsidRDefault="009656E6" w:rsidP="00967045">
      <w:pPr>
        <w:pStyle w:val="BodyText"/>
        <w:spacing w:line="276" w:lineRule="auto"/>
        <w:rPr>
          <w:i/>
          <w:sz w:val="24"/>
        </w:rPr>
      </w:pPr>
      <w:r w:rsidRPr="003519AB">
        <w:rPr>
          <w:i/>
          <w:sz w:val="24"/>
        </w:rPr>
        <w:t>Services</w:t>
      </w:r>
    </w:p>
    <w:p w14:paraId="3ABBB4B0" w14:textId="77777777" w:rsidR="009656E6" w:rsidRPr="003519AB" w:rsidRDefault="009656E6" w:rsidP="00967045">
      <w:pPr>
        <w:pStyle w:val="BodyText"/>
        <w:numPr>
          <w:ilvl w:val="0"/>
          <w:numId w:val="5"/>
        </w:numPr>
        <w:spacing w:line="276" w:lineRule="auto"/>
        <w:rPr>
          <w:sz w:val="24"/>
        </w:rPr>
      </w:pPr>
      <w:r w:rsidRPr="003519AB">
        <w:rPr>
          <w:sz w:val="24"/>
        </w:rPr>
        <w:t>5150-Wholesaling of machinery, equipment and supplies</w:t>
      </w:r>
    </w:p>
    <w:p w14:paraId="4E0F91CA" w14:textId="77777777" w:rsidR="009656E6" w:rsidRPr="003519AB" w:rsidRDefault="009656E6" w:rsidP="00967045">
      <w:pPr>
        <w:pStyle w:val="BodyText"/>
        <w:numPr>
          <w:ilvl w:val="0"/>
          <w:numId w:val="5"/>
        </w:numPr>
        <w:spacing w:line="276" w:lineRule="auto"/>
        <w:rPr>
          <w:sz w:val="24"/>
        </w:rPr>
      </w:pPr>
      <w:r w:rsidRPr="003519AB">
        <w:rPr>
          <w:sz w:val="24"/>
        </w:rPr>
        <w:t>7123-Renting of office machinery and equipment (including computers)</w:t>
      </w:r>
    </w:p>
    <w:p w14:paraId="4658C1A8" w14:textId="77777777" w:rsidR="009656E6" w:rsidRPr="003519AB" w:rsidRDefault="009656E6" w:rsidP="00967045">
      <w:pPr>
        <w:pStyle w:val="BodyText"/>
        <w:numPr>
          <w:ilvl w:val="0"/>
          <w:numId w:val="5"/>
        </w:numPr>
        <w:spacing w:line="276" w:lineRule="auto"/>
        <w:rPr>
          <w:sz w:val="24"/>
        </w:rPr>
      </w:pPr>
      <w:r w:rsidRPr="003519AB">
        <w:rPr>
          <w:sz w:val="24"/>
        </w:rPr>
        <w:t>6420-telecommunications</w:t>
      </w:r>
    </w:p>
    <w:p w14:paraId="560A2A9D" w14:textId="77777777" w:rsidR="009656E6" w:rsidRPr="003519AB" w:rsidRDefault="009656E6" w:rsidP="00967045">
      <w:pPr>
        <w:pStyle w:val="BodyText"/>
        <w:numPr>
          <w:ilvl w:val="0"/>
          <w:numId w:val="5"/>
        </w:numPr>
        <w:spacing w:line="276" w:lineRule="auto"/>
        <w:rPr>
          <w:sz w:val="24"/>
        </w:rPr>
      </w:pPr>
      <w:r w:rsidRPr="003519AB">
        <w:rPr>
          <w:sz w:val="24"/>
        </w:rPr>
        <w:t>7200-Computer and related activities</w:t>
      </w:r>
    </w:p>
    <w:p w14:paraId="5F11A80B" w14:textId="77777777" w:rsidR="009656E6" w:rsidRPr="003519AB" w:rsidRDefault="009656E6" w:rsidP="00967045">
      <w:pPr>
        <w:pStyle w:val="BodyText"/>
        <w:spacing w:line="276" w:lineRule="auto"/>
        <w:rPr>
          <w:sz w:val="24"/>
        </w:rPr>
      </w:pPr>
    </w:p>
    <w:p w14:paraId="43689420" w14:textId="612CC6FE" w:rsidR="009656E6" w:rsidRPr="003519AB" w:rsidRDefault="009656E6" w:rsidP="00967045">
      <w:pPr>
        <w:pStyle w:val="BodyText"/>
        <w:spacing w:line="276" w:lineRule="auto"/>
        <w:rPr>
          <w:sz w:val="24"/>
        </w:rPr>
      </w:pPr>
      <w:r w:rsidRPr="003519AB">
        <w:rPr>
          <w:sz w:val="24"/>
        </w:rPr>
        <w:t xml:space="preserve">In short, roughly there are three broad categories </w:t>
      </w:r>
      <w:r w:rsidR="00DA1DAA">
        <w:rPr>
          <w:sz w:val="24"/>
        </w:rPr>
        <w:t>of the new ICTs: (1) computing</w:t>
      </w:r>
      <w:r w:rsidR="00097411">
        <w:rPr>
          <w:sz w:val="24"/>
        </w:rPr>
        <w:t>,</w:t>
      </w:r>
      <w:r w:rsidR="00DA1DAA">
        <w:rPr>
          <w:sz w:val="24"/>
        </w:rPr>
        <w:t xml:space="preserve"> </w:t>
      </w:r>
      <w:r w:rsidR="00097411">
        <w:rPr>
          <w:sz w:val="24"/>
        </w:rPr>
        <w:t xml:space="preserve">(2) communicating, </w:t>
      </w:r>
      <w:r w:rsidRPr="003519AB">
        <w:rPr>
          <w:sz w:val="24"/>
        </w:rPr>
        <w:t>(3) Internet-enabl</w:t>
      </w:r>
      <w:r w:rsidR="00611EAF" w:rsidRPr="003519AB">
        <w:rPr>
          <w:sz w:val="24"/>
        </w:rPr>
        <w:t>ed communication and computing.</w:t>
      </w:r>
      <w:r w:rsidR="00DA1DAA">
        <w:rPr>
          <w:sz w:val="24"/>
        </w:rPr>
        <w:t xml:space="preserve"> </w:t>
      </w:r>
      <w:r w:rsidRPr="003519AB">
        <w:rPr>
          <w:sz w:val="24"/>
        </w:rPr>
        <w:t>Strictly speaking, not all of ICT sectors are digital, or at least not yet. Even within the digital part, the pre- and post- internet distinction is historically important and relevant for the developing economies</w:t>
      </w:r>
      <w:r w:rsidR="000E412B" w:rsidRPr="003519AB">
        <w:rPr>
          <w:sz w:val="24"/>
        </w:rPr>
        <w:t>.</w:t>
      </w:r>
      <w:r w:rsidR="003D0BD0" w:rsidRPr="003519AB">
        <w:rPr>
          <w:sz w:val="24"/>
        </w:rPr>
        <w:t xml:space="preserve"> This applies for example for cell phones that became smart phones with the integration of telephony and microcomputer-based internet transactions. Bangladesh has made great strides in utilizing smart </w:t>
      </w:r>
      <w:r w:rsidR="003D0BD0" w:rsidRPr="003519AB">
        <w:rPr>
          <w:sz w:val="24"/>
        </w:rPr>
        <w:lastRenderedPageBreak/>
        <w:t>phones and as recent developments show, there is still much untapped potential in the service sector use of smartphones.</w:t>
      </w:r>
    </w:p>
    <w:p w14:paraId="1E075935" w14:textId="77777777" w:rsidR="009656E6" w:rsidRPr="003519AB" w:rsidRDefault="009656E6" w:rsidP="00967045">
      <w:pPr>
        <w:pStyle w:val="BodyText"/>
        <w:spacing w:line="276" w:lineRule="auto"/>
        <w:ind w:left="360"/>
        <w:rPr>
          <w:sz w:val="24"/>
        </w:rPr>
      </w:pPr>
    </w:p>
    <w:p w14:paraId="1AF607F8" w14:textId="3A41860A" w:rsidR="009656E6" w:rsidRPr="003519AB" w:rsidRDefault="009656E6" w:rsidP="00FB2287">
      <w:pPr>
        <w:spacing w:line="276" w:lineRule="auto"/>
        <w:jc w:val="both"/>
      </w:pPr>
      <w:r w:rsidRPr="003519AB">
        <w:t xml:space="preserve">We can roughly dissect the digital economy’s infrastructure into its pre-Internet and Internet eras. Before the Internet, a host of information technologies came into existence, which provided computing power on a platform-specific system, usually centralized (e.g. a central mainframe with terminals) or distributed within a local area. The advent of the Internet (and its precursors, the U.S. government-funded research networks like the defense research network - ARPANET) was a critical event because it set up the basic infrastructure, standards (e.g. protocols for communication) and technologies, that enabled large scale, distributed and platform-independent information exchange and manipulation. This “single” system allowed the introduction of literally unlimited sources of information, or access points to it, in a </w:t>
      </w:r>
      <w:r w:rsidRPr="003519AB">
        <w:rPr>
          <w:i/>
        </w:rPr>
        <w:t xml:space="preserve">scaleable </w:t>
      </w:r>
      <w:r w:rsidRPr="003519AB">
        <w:t xml:space="preserve">fashion, i.e., without increasing numbers of constraints or decreasing economic “returns to scale”. The first computing functions consisted of basic email and file transfer capabilities like </w:t>
      </w:r>
      <w:r w:rsidRPr="003519AB">
        <w:rPr>
          <w:i/>
        </w:rPr>
        <w:t>ftp</w:t>
      </w:r>
      <w:r w:rsidRPr="003519AB">
        <w:t xml:space="preserve"> and </w:t>
      </w:r>
      <w:r w:rsidRPr="003519AB">
        <w:rPr>
          <w:i/>
        </w:rPr>
        <w:t>gopher</w:t>
      </w:r>
      <w:r w:rsidRPr="003519AB">
        <w:t>, but these were soon coupled with basic “Web” technologies, like the development of the first browsers and the standards and technologies of the “World Wide Web”. Th</w:t>
      </w:r>
      <w:r w:rsidR="00CA1CFB" w:rsidRPr="003519AB">
        <w:t>e</w:t>
      </w:r>
      <w:r w:rsidR="006A6B29">
        <w:t xml:space="preserve"> </w:t>
      </w:r>
      <w:r w:rsidR="00CA1CFB" w:rsidRPr="003519AB">
        <w:t xml:space="preserve">“World Wide </w:t>
      </w:r>
      <w:r w:rsidR="00097411" w:rsidRPr="003519AB">
        <w:t>Web” further</w:t>
      </w:r>
      <w:r w:rsidRPr="003519AB">
        <w:t xml:space="preserve"> improved the remote accessing and manipulation of information, and ensured that all information could be “web-based”, and therefore potentially viewable/downloadable by anyone connected to the Web. All these set the stage for electronic commerce to take place, since the connection of such large numbers of people to all the sources of information provided a potential</w:t>
      </w:r>
      <w:r w:rsidR="009158B3" w:rsidRPr="003519AB">
        <w:t>ly enormous</w:t>
      </w:r>
      <w:r w:rsidRPr="003519AB">
        <w:t xml:space="preserve"> market never possible in the history of markets. </w:t>
      </w:r>
    </w:p>
    <w:p w14:paraId="6B9C7408" w14:textId="77777777" w:rsidR="00CD0294" w:rsidRPr="003519AB" w:rsidRDefault="00CD0294" w:rsidP="00967045">
      <w:pPr>
        <w:spacing w:line="276" w:lineRule="auto"/>
      </w:pPr>
    </w:p>
    <w:p w14:paraId="6C1C46EC" w14:textId="52930FD2" w:rsidR="00CD0294" w:rsidRPr="003519AB" w:rsidRDefault="00CD0294" w:rsidP="00967045">
      <w:pPr>
        <w:pStyle w:val="Heading3"/>
        <w:spacing w:line="276" w:lineRule="auto"/>
        <w:rPr>
          <w:rFonts w:ascii="Times New Roman" w:hAnsi="Times New Roman" w:cs="Times New Roman"/>
          <w:u w:val="single"/>
        </w:rPr>
      </w:pPr>
      <w:bookmarkStart w:id="14" w:name="_Toc489308438"/>
      <w:r w:rsidRPr="003519AB">
        <w:rPr>
          <w:rFonts w:ascii="Times New Roman" w:hAnsi="Times New Roman" w:cs="Times New Roman"/>
          <w:u w:val="single"/>
        </w:rPr>
        <w:t>ICT Sectors in Bangladesh</w:t>
      </w:r>
      <w:r w:rsidR="00E2571A">
        <w:rPr>
          <w:rFonts w:ascii="Times New Roman" w:hAnsi="Times New Roman" w:cs="Times New Roman"/>
          <w:u w:val="single"/>
        </w:rPr>
        <w:t xml:space="preserve"> – </w:t>
      </w:r>
      <w:r w:rsidR="0064245C" w:rsidRPr="003519AB">
        <w:rPr>
          <w:rFonts w:ascii="Times New Roman" w:hAnsi="Times New Roman" w:cs="Times New Roman"/>
          <w:u w:val="single"/>
        </w:rPr>
        <w:t xml:space="preserve">Identification and analysis </w:t>
      </w:r>
      <w:r w:rsidR="00896D08" w:rsidRPr="003519AB">
        <w:rPr>
          <w:rFonts w:ascii="Times New Roman" w:hAnsi="Times New Roman" w:cs="Times New Roman"/>
          <w:u w:val="single"/>
        </w:rPr>
        <w:t>of sub-sectors of ICT in Bangladesh and trends in the ICT industry. Identification of economy wide linkages between the above sectors and between these sectors and the rest of the economy</w:t>
      </w:r>
      <w:r w:rsidR="0064245C" w:rsidRPr="003519AB">
        <w:rPr>
          <w:rFonts w:ascii="Times New Roman" w:hAnsi="Times New Roman" w:cs="Times New Roman"/>
          <w:u w:val="single"/>
        </w:rPr>
        <w:t>:</w:t>
      </w:r>
      <w:bookmarkEnd w:id="14"/>
    </w:p>
    <w:p w14:paraId="13D9BADB" w14:textId="765E709E" w:rsidR="00A83A83" w:rsidRPr="003519AB" w:rsidRDefault="00A83A83" w:rsidP="00FB2287">
      <w:pPr>
        <w:pStyle w:val="xmsonormal"/>
        <w:shd w:val="clear" w:color="auto" w:fill="FFFFFF"/>
        <w:spacing w:line="276" w:lineRule="auto"/>
        <w:jc w:val="both"/>
        <w:rPr>
          <w:color w:val="212121"/>
        </w:rPr>
      </w:pPr>
      <w:r w:rsidRPr="003519AB">
        <w:t xml:space="preserve">I present below the relevant available </w:t>
      </w:r>
      <w:r w:rsidR="001D4161" w:rsidRPr="003519AB">
        <w:t>ICT Data</w:t>
      </w:r>
      <w:r w:rsidRPr="003519AB">
        <w:t xml:space="preserve"> for B</w:t>
      </w:r>
      <w:r w:rsidR="007F3177" w:rsidRPr="003519AB">
        <w:t>angladesh</w:t>
      </w:r>
      <w:r w:rsidRPr="003519AB">
        <w:t xml:space="preserve">. </w:t>
      </w:r>
      <w:r w:rsidRPr="003519AB">
        <w:rPr>
          <w:color w:val="212121"/>
        </w:rPr>
        <w:t xml:space="preserve">As mentioned earlier, it should be noted that the data for the ICT manufacturing sector is currently only available for a few years (the latest being 2012). Using the Bangladesh Survey of Manufacturing Industries, I have compiled data on establishments, gross output, total persons engaged and salaries and wages of each component. Since the report did not provide any profit calculation, I have instead included data of Gross Value Added (Gross Output-Input Cost) and Value Added at Factor Cost (Gross Value Added- Indirect Cost). Using International Trade Centre as the primary source, I have compiled the data on export and import of the given ICT and related sectors. </w:t>
      </w:r>
      <w:r w:rsidR="00D44E4C" w:rsidRPr="003519AB">
        <w:rPr>
          <w:color w:val="212121"/>
        </w:rPr>
        <w:t>However,</w:t>
      </w:r>
      <w:r w:rsidRPr="003519AB">
        <w:rPr>
          <w:color w:val="212121"/>
        </w:rPr>
        <w:t xml:space="preserve"> there are some data limitations.</w:t>
      </w:r>
    </w:p>
    <w:p w14:paraId="22E2256C" w14:textId="77777777" w:rsidR="00A83A83" w:rsidRPr="003519AB" w:rsidRDefault="00A83A83" w:rsidP="00FB2287">
      <w:pPr>
        <w:shd w:val="clear" w:color="auto" w:fill="FFFFFF"/>
        <w:spacing w:before="100" w:beforeAutospacing="1" w:after="100" w:afterAutospacing="1" w:line="276" w:lineRule="auto"/>
        <w:jc w:val="both"/>
        <w:rPr>
          <w:color w:val="212121"/>
        </w:rPr>
      </w:pPr>
      <w:r w:rsidRPr="003519AB">
        <w:rPr>
          <w:color w:val="212121"/>
        </w:rPr>
        <w:t>1)      Due to the difference in BSIC code, data for the year 2012 has been shown on a separate sheet. As the earlier years used BSIC Rev 2 and the latest year used BSIC Rev 4, I have resorted to the sectors that are most similar to those defined under BSIC Rev 3.1. Thus, there may be a discrepancy between the codes and descriptions used for each manufacturing product.</w:t>
      </w:r>
    </w:p>
    <w:p w14:paraId="58C26D1C" w14:textId="77777777" w:rsidR="00A83A83" w:rsidRPr="003519AB" w:rsidRDefault="00A83A83" w:rsidP="00FB2287">
      <w:pPr>
        <w:spacing w:before="100" w:beforeAutospacing="1" w:after="100" w:afterAutospacing="1" w:line="276" w:lineRule="auto"/>
        <w:jc w:val="both"/>
        <w:rPr>
          <w:color w:val="212121"/>
          <w:shd w:val="clear" w:color="auto" w:fill="FFFFFF"/>
        </w:rPr>
      </w:pPr>
      <w:r w:rsidRPr="003519AB">
        <w:rPr>
          <w:color w:val="212121"/>
          <w:shd w:val="clear" w:color="auto" w:fill="FFFFFF"/>
        </w:rPr>
        <w:lastRenderedPageBreak/>
        <w:t>2)      The BSIC codes given in the file are taken directly from the Manufacturing Surveys and may not necessarily match the ISIC codes for OECD classification.</w:t>
      </w:r>
    </w:p>
    <w:p w14:paraId="35E0B2F3" w14:textId="7DF728E3" w:rsidR="001D4161" w:rsidRPr="003519AB" w:rsidRDefault="00A83A83" w:rsidP="00FB2287">
      <w:pPr>
        <w:spacing w:line="276" w:lineRule="auto"/>
        <w:jc w:val="both"/>
      </w:pPr>
      <w:r w:rsidRPr="003519AB">
        <w:rPr>
          <w:color w:val="212121"/>
          <w:shd w:val="clear" w:color="auto" w:fill="FFFFFF"/>
        </w:rPr>
        <w:t xml:space="preserve">3)       </w:t>
      </w:r>
      <w:r w:rsidR="00B66768" w:rsidRPr="003519AB">
        <w:rPr>
          <w:color w:val="212121"/>
          <w:shd w:val="clear" w:color="auto" w:fill="FFFFFF"/>
        </w:rPr>
        <w:t>In tables 9</w:t>
      </w:r>
      <w:r w:rsidR="001623C0" w:rsidRPr="003519AB">
        <w:rPr>
          <w:color w:val="212121"/>
          <w:shd w:val="clear" w:color="auto" w:fill="FFFFFF"/>
        </w:rPr>
        <w:t xml:space="preserve"> and 1</w:t>
      </w:r>
      <w:r w:rsidR="00B66768" w:rsidRPr="003519AB">
        <w:rPr>
          <w:color w:val="212121"/>
          <w:shd w:val="clear" w:color="auto" w:fill="FFFFFF"/>
        </w:rPr>
        <w:t>0</w:t>
      </w:r>
      <w:r w:rsidR="001623C0" w:rsidRPr="003519AB">
        <w:rPr>
          <w:color w:val="212121"/>
          <w:shd w:val="clear" w:color="auto" w:fill="FFFFFF"/>
        </w:rPr>
        <w:t xml:space="preserve"> below</w:t>
      </w:r>
      <w:r w:rsidR="006C64ED">
        <w:rPr>
          <w:color w:val="212121"/>
          <w:shd w:val="clear" w:color="auto" w:fill="FFFFFF"/>
        </w:rPr>
        <w:t>,</w:t>
      </w:r>
      <w:r w:rsidR="001623C0" w:rsidRPr="003519AB">
        <w:rPr>
          <w:color w:val="212121"/>
          <w:shd w:val="clear" w:color="auto" w:fill="FFFFFF"/>
        </w:rPr>
        <w:t xml:space="preserve"> </w:t>
      </w:r>
      <w:r w:rsidR="006C64ED">
        <w:rPr>
          <w:color w:val="212121"/>
          <w:shd w:val="clear" w:color="auto" w:fill="FFFFFF"/>
        </w:rPr>
        <w:t>t</w:t>
      </w:r>
      <w:r w:rsidRPr="003519AB">
        <w:rPr>
          <w:color w:val="212121"/>
          <w:shd w:val="clear" w:color="auto" w:fill="FFFFFF"/>
        </w:rPr>
        <w:t>he export and import data</w:t>
      </w:r>
      <w:r w:rsidR="001623C0" w:rsidRPr="003519AB">
        <w:rPr>
          <w:color w:val="212121"/>
          <w:shd w:val="clear" w:color="auto" w:fill="FFFFFF"/>
        </w:rPr>
        <w:t xml:space="preserve"> </w:t>
      </w:r>
      <w:r w:rsidR="00497FA4" w:rsidRPr="003519AB">
        <w:rPr>
          <w:color w:val="212121"/>
          <w:shd w:val="clear" w:color="auto" w:fill="FFFFFF"/>
        </w:rPr>
        <w:t>related to the ICT sector</w:t>
      </w:r>
      <w:r w:rsidRPr="003519AB">
        <w:rPr>
          <w:color w:val="212121"/>
          <w:shd w:val="clear" w:color="auto" w:fill="FFFFFF"/>
        </w:rPr>
        <w:t xml:space="preserve"> are defined under ISIC Rev 3.1. This data</w:t>
      </w:r>
      <w:r w:rsidR="00E52462" w:rsidRPr="003519AB">
        <w:rPr>
          <w:color w:val="212121"/>
          <w:shd w:val="clear" w:color="auto" w:fill="FFFFFF"/>
        </w:rPr>
        <w:t>set</w:t>
      </w:r>
      <w:r w:rsidRPr="003519AB">
        <w:rPr>
          <w:color w:val="212121"/>
          <w:shd w:val="clear" w:color="auto" w:fill="FFFFFF"/>
        </w:rPr>
        <w:t xml:space="preserve"> covers many of the ICT manufacturing products mentioned in the OECD classification scheme. How</w:t>
      </w:r>
      <w:r w:rsidR="00ED1AE2" w:rsidRPr="003519AB">
        <w:rPr>
          <w:color w:val="212121"/>
          <w:shd w:val="clear" w:color="auto" w:fill="FFFFFF"/>
        </w:rPr>
        <w:t>ever</w:t>
      </w:r>
      <w:r w:rsidR="00395244" w:rsidRPr="003519AB">
        <w:rPr>
          <w:color w:val="212121"/>
          <w:shd w:val="clear" w:color="auto" w:fill="FFFFFF"/>
        </w:rPr>
        <w:t>,</w:t>
      </w:r>
      <w:r w:rsidR="00ED1AE2" w:rsidRPr="003519AB">
        <w:rPr>
          <w:color w:val="212121"/>
          <w:shd w:val="clear" w:color="auto" w:fill="FFFFFF"/>
        </w:rPr>
        <w:t xml:space="preserve"> the data are</w:t>
      </w:r>
      <w:r w:rsidRPr="003519AB">
        <w:rPr>
          <w:color w:val="212121"/>
          <w:shd w:val="clear" w:color="auto" w:fill="FFFFFF"/>
        </w:rPr>
        <w:t xml:space="preserve"> only available for four years (2012-2015). </w:t>
      </w:r>
    </w:p>
    <w:p w14:paraId="083DDDB6" w14:textId="77777777" w:rsidR="001D4161" w:rsidRPr="003519AB" w:rsidRDefault="001D4161" w:rsidP="00967045">
      <w:pPr>
        <w:spacing w:line="276" w:lineRule="auto"/>
        <w:jc w:val="center"/>
      </w:pPr>
    </w:p>
    <w:p w14:paraId="39DBB5C8" w14:textId="7089E832" w:rsidR="001D4161" w:rsidRDefault="00AC2B90" w:rsidP="000E08EF">
      <w:pPr>
        <w:spacing w:line="276" w:lineRule="auto"/>
        <w:jc w:val="both"/>
        <w:rPr>
          <w:color w:val="000000"/>
        </w:rPr>
      </w:pPr>
      <w:r w:rsidRPr="003519AB">
        <w:t>In table</w:t>
      </w:r>
      <w:r w:rsidR="0029761B" w:rsidRPr="003519AB">
        <w:t xml:space="preserve"> below</w:t>
      </w:r>
      <w:r w:rsidR="000C72E6" w:rsidRPr="003519AB">
        <w:t xml:space="preserve"> and the corresponding graph, we note that much of the</w:t>
      </w:r>
      <w:r w:rsidR="00744D37" w:rsidRPr="003519AB">
        <w:t xml:space="preserve"> earlier</w:t>
      </w:r>
      <w:r w:rsidR="000C72E6" w:rsidRPr="003519AB">
        <w:t xml:space="preserve"> growth occurred between the mid 1990s and 2000. The growth under the second BNP regime was particularly slow. </w:t>
      </w:r>
      <w:r w:rsidR="009447F8" w:rsidRPr="003519AB">
        <w:t>For sectors 3836 and 3000 (</w:t>
      </w:r>
      <w:r w:rsidR="009447F8" w:rsidRPr="003519AB">
        <w:rPr>
          <w:color w:val="000000"/>
        </w:rPr>
        <w:t xml:space="preserve">Computing &amp; Accounting Machineries),3841(electronics) and 3839 (other </w:t>
      </w:r>
      <w:r w:rsidR="006C64ED" w:rsidRPr="003519AB">
        <w:rPr>
          <w:color w:val="000000"/>
        </w:rPr>
        <w:t>general-purpose</w:t>
      </w:r>
      <w:r w:rsidR="009447F8" w:rsidRPr="003519AB">
        <w:rPr>
          <w:color w:val="000000"/>
        </w:rPr>
        <w:t xml:space="preserve"> machinery), there was negative growth in number of establishments.</w:t>
      </w:r>
      <w:r w:rsidR="00DF28DF" w:rsidRPr="003519AB">
        <w:rPr>
          <w:color w:val="000000"/>
        </w:rPr>
        <w:t xml:space="preserve"> Fortunately, gross output continued to show increases, as shown in </w:t>
      </w:r>
      <w:r w:rsidR="004F4DE2" w:rsidRPr="003519AB">
        <w:rPr>
          <w:color w:val="000000"/>
        </w:rPr>
        <w:t>Table 4</w:t>
      </w:r>
      <w:r w:rsidR="00DF28DF" w:rsidRPr="003519AB">
        <w:rPr>
          <w:color w:val="000000"/>
        </w:rPr>
        <w:t>.</w:t>
      </w:r>
      <w:r w:rsidR="00C129E1" w:rsidRPr="003519AB">
        <w:rPr>
          <w:color w:val="000000"/>
        </w:rPr>
        <w:t xml:space="preserve"> </w:t>
      </w:r>
      <w:r w:rsidR="004F4DE2" w:rsidRPr="003519AB">
        <w:rPr>
          <w:color w:val="000000"/>
        </w:rPr>
        <w:t>Table 5</w:t>
      </w:r>
      <w:r w:rsidR="006C3FC8" w:rsidRPr="003519AB">
        <w:rPr>
          <w:color w:val="000000"/>
        </w:rPr>
        <w:t xml:space="preserve"> shows slow growth in gross input cost implying perhaps stagnant wages and some mismeasurement of capital cost.</w:t>
      </w:r>
      <w:r w:rsidR="008028E3" w:rsidRPr="003519AB">
        <w:rPr>
          <w:color w:val="000000"/>
        </w:rPr>
        <w:t xml:space="preserve"> Table </w:t>
      </w:r>
      <w:r w:rsidR="00C129E1" w:rsidRPr="003519AB">
        <w:rPr>
          <w:color w:val="000000"/>
        </w:rPr>
        <w:t>6</w:t>
      </w:r>
      <w:r w:rsidR="008028E3" w:rsidRPr="003519AB">
        <w:rPr>
          <w:color w:val="000000"/>
        </w:rPr>
        <w:t xml:space="preserve"> on Value Added at Factor Cost registers growth in several ICT sectors but shows little progress in computing machinery. We’ll discuss this on the basis of extensive interview with some industry leaders.</w:t>
      </w:r>
    </w:p>
    <w:p w14:paraId="759DCB75" w14:textId="77777777" w:rsidR="000E08EF" w:rsidRPr="000E08EF" w:rsidRDefault="000E08EF" w:rsidP="000E08EF">
      <w:pPr>
        <w:spacing w:line="276" w:lineRule="auto"/>
        <w:jc w:val="both"/>
        <w:rPr>
          <w:color w:val="000000"/>
        </w:rPr>
      </w:pPr>
    </w:p>
    <w:p w14:paraId="3CD98975" w14:textId="77777777" w:rsidR="00BA7590" w:rsidRPr="003519AB" w:rsidRDefault="00BA7590" w:rsidP="00967045">
      <w:pPr>
        <w:spacing w:line="276" w:lineRule="auto"/>
      </w:pPr>
    </w:p>
    <w:tbl>
      <w:tblPr>
        <w:tblW w:w="10338" w:type="dxa"/>
        <w:tblInd w:w="-531" w:type="dxa"/>
        <w:tblLook w:val="04A0" w:firstRow="1" w:lastRow="0" w:firstColumn="1" w:lastColumn="0" w:noHBand="0" w:noVBand="1"/>
      </w:tblPr>
      <w:tblGrid>
        <w:gridCol w:w="2095"/>
        <w:gridCol w:w="2899"/>
        <w:gridCol w:w="950"/>
        <w:gridCol w:w="970"/>
        <w:gridCol w:w="950"/>
        <w:gridCol w:w="1228"/>
        <w:gridCol w:w="1246"/>
      </w:tblGrid>
      <w:tr w:rsidR="001D4161" w:rsidRPr="003519AB" w14:paraId="0C73B13E" w14:textId="77777777" w:rsidTr="00401806">
        <w:trPr>
          <w:trHeight w:val="243"/>
        </w:trPr>
        <w:tc>
          <w:tcPr>
            <w:tcW w:w="10338" w:type="dxa"/>
            <w:gridSpan w:val="7"/>
            <w:tcBorders>
              <w:top w:val="single" w:sz="4" w:space="0" w:color="auto"/>
              <w:left w:val="nil"/>
              <w:bottom w:val="single" w:sz="8" w:space="0" w:color="auto"/>
              <w:right w:val="nil"/>
            </w:tcBorders>
            <w:shd w:val="clear" w:color="auto" w:fill="auto"/>
            <w:noWrap/>
            <w:vAlign w:val="bottom"/>
            <w:hideMark/>
          </w:tcPr>
          <w:p w14:paraId="007B1224" w14:textId="77777777" w:rsidR="001D4161" w:rsidRPr="003519AB" w:rsidRDefault="0064245C" w:rsidP="00967045">
            <w:pPr>
              <w:pStyle w:val="Caption"/>
              <w:spacing w:line="276" w:lineRule="auto"/>
              <w:jc w:val="center"/>
              <w:rPr>
                <w:sz w:val="24"/>
                <w:szCs w:val="24"/>
              </w:rPr>
            </w:pPr>
            <w:r w:rsidRPr="003519AB">
              <w:rPr>
                <w:sz w:val="24"/>
                <w:szCs w:val="24"/>
              </w:rPr>
              <w:t>ICT Classification Under BSIC Rev-2 and 3</w:t>
            </w:r>
          </w:p>
        </w:tc>
      </w:tr>
      <w:tr w:rsidR="001D4161" w:rsidRPr="003519AB" w14:paraId="7E1AED0B" w14:textId="77777777" w:rsidTr="00401806">
        <w:trPr>
          <w:trHeight w:val="230"/>
        </w:trPr>
        <w:tc>
          <w:tcPr>
            <w:tcW w:w="2095" w:type="dxa"/>
            <w:tcBorders>
              <w:top w:val="nil"/>
              <w:left w:val="nil"/>
              <w:bottom w:val="nil"/>
              <w:right w:val="nil"/>
            </w:tcBorders>
            <w:shd w:val="clear" w:color="auto" w:fill="auto"/>
            <w:noWrap/>
            <w:vAlign w:val="bottom"/>
            <w:hideMark/>
          </w:tcPr>
          <w:p w14:paraId="4D6359E9" w14:textId="77777777" w:rsidR="001D4161" w:rsidRPr="003519AB" w:rsidRDefault="001D4161" w:rsidP="00967045">
            <w:pPr>
              <w:spacing w:line="276" w:lineRule="auto"/>
              <w:jc w:val="center"/>
              <w:rPr>
                <w:b/>
                <w:bCs/>
                <w:color w:val="000000"/>
              </w:rPr>
            </w:pPr>
          </w:p>
        </w:tc>
        <w:tc>
          <w:tcPr>
            <w:tcW w:w="2899" w:type="dxa"/>
            <w:tcBorders>
              <w:top w:val="nil"/>
              <w:left w:val="nil"/>
              <w:bottom w:val="nil"/>
              <w:right w:val="nil"/>
            </w:tcBorders>
            <w:shd w:val="clear" w:color="auto" w:fill="auto"/>
            <w:noWrap/>
            <w:vAlign w:val="bottom"/>
            <w:hideMark/>
          </w:tcPr>
          <w:p w14:paraId="777D226F" w14:textId="77777777" w:rsidR="001D4161" w:rsidRPr="003519AB" w:rsidRDefault="001D4161" w:rsidP="00967045">
            <w:pPr>
              <w:spacing w:line="276" w:lineRule="auto"/>
              <w:jc w:val="center"/>
            </w:pPr>
          </w:p>
        </w:tc>
        <w:tc>
          <w:tcPr>
            <w:tcW w:w="950" w:type="dxa"/>
            <w:tcBorders>
              <w:top w:val="nil"/>
              <w:left w:val="nil"/>
              <w:bottom w:val="nil"/>
              <w:right w:val="nil"/>
            </w:tcBorders>
            <w:shd w:val="clear" w:color="auto" w:fill="auto"/>
            <w:noWrap/>
            <w:vAlign w:val="bottom"/>
            <w:hideMark/>
          </w:tcPr>
          <w:p w14:paraId="169EFC4E" w14:textId="77777777" w:rsidR="001D4161" w:rsidRPr="003519AB" w:rsidRDefault="001D4161" w:rsidP="00967045">
            <w:pPr>
              <w:spacing w:line="276" w:lineRule="auto"/>
              <w:jc w:val="center"/>
            </w:pPr>
          </w:p>
        </w:tc>
        <w:tc>
          <w:tcPr>
            <w:tcW w:w="970" w:type="dxa"/>
            <w:tcBorders>
              <w:top w:val="nil"/>
              <w:left w:val="nil"/>
              <w:bottom w:val="nil"/>
              <w:right w:val="nil"/>
            </w:tcBorders>
            <w:shd w:val="clear" w:color="auto" w:fill="auto"/>
            <w:noWrap/>
            <w:vAlign w:val="bottom"/>
            <w:hideMark/>
          </w:tcPr>
          <w:p w14:paraId="6C41F91A" w14:textId="77777777" w:rsidR="001D4161" w:rsidRPr="003519AB" w:rsidRDefault="001D4161" w:rsidP="00967045">
            <w:pPr>
              <w:spacing w:line="276" w:lineRule="auto"/>
              <w:jc w:val="center"/>
            </w:pPr>
          </w:p>
        </w:tc>
        <w:tc>
          <w:tcPr>
            <w:tcW w:w="950" w:type="dxa"/>
            <w:tcBorders>
              <w:top w:val="nil"/>
              <w:left w:val="nil"/>
              <w:bottom w:val="nil"/>
              <w:right w:val="nil"/>
            </w:tcBorders>
            <w:shd w:val="clear" w:color="auto" w:fill="auto"/>
            <w:noWrap/>
            <w:vAlign w:val="bottom"/>
            <w:hideMark/>
          </w:tcPr>
          <w:p w14:paraId="39FE4033" w14:textId="77777777" w:rsidR="001D4161" w:rsidRPr="003519AB" w:rsidRDefault="001D4161" w:rsidP="00967045">
            <w:pPr>
              <w:spacing w:line="276" w:lineRule="auto"/>
              <w:jc w:val="center"/>
            </w:pPr>
          </w:p>
        </w:tc>
        <w:tc>
          <w:tcPr>
            <w:tcW w:w="1228" w:type="dxa"/>
            <w:tcBorders>
              <w:top w:val="nil"/>
              <w:left w:val="nil"/>
              <w:bottom w:val="nil"/>
              <w:right w:val="nil"/>
            </w:tcBorders>
            <w:shd w:val="clear" w:color="auto" w:fill="auto"/>
            <w:noWrap/>
            <w:vAlign w:val="bottom"/>
            <w:hideMark/>
          </w:tcPr>
          <w:p w14:paraId="69F1B1C7" w14:textId="77777777" w:rsidR="001D4161" w:rsidRPr="003519AB" w:rsidRDefault="001D4161" w:rsidP="00967045">
            <w:pPr>
              <w:spacing w:line="276" w:lineRule="auto"/>
              <w:jc w:val="center"/>
            </w:pPr>
          </w:p>
        </w:tc>
        <w:tc>
          <w:tcPr>
            <w:tcW w:w="1246" w:type="dxa"/>
            <w:tcBorders>
              <w:top w:val="nil"/>
              <w:left w:val="nil"/>
              <w:bottom w:val="nil"/>
              <w:right w:val="nil"/>
            </w:tcBorders>
            <w:shd w:val="clear" w:color="auto" w:fill="auto"/>
            <w:noWrap/>
            <w:vAlign w:val="bottom"/>
            <w:hideMark/>
          </w:tcPr>
          <w:p w14:paraId="783E038B" w14:textId="77777777" w:rsidR="001D4161" w:rsidRPr="003519AB" w:rsidRDefault="001D4161" w:rsidP="00967045">
            <w:pPr>
              <w:spacing w:line="276" w:lineRule="auto"/>
              <w:jc w:val="center"/>
            </w:pPr>
          </w:p>
        </w:tc>
      </w:tr>
      <w:tr w:rsidR="001D4161" w:rsidRPr="003519AB" w14:paraId="0EBF9D71" w14:textId="77777777" w:rsidTr="00401806">
        <w:trPr>
          <w:trHeight w:val="230"/>
        </w:trPr>
        <w:tc>
          <w:tcPr>
            <w:tcW w:w="2095" w:type="dxa"/>
            <w:tcBorders>
              <w:top w:val="nil"/>
              <w:left w:val="nil"/>
              <w:bottom w:val="nil"/>
              <w:right w:val="nil"/>
            </w:tcBorders>
            <w:shd w:val="clear" w:color="auto" w:fill="auto"/>
            <w:noWrap/>
            <w:vAlign w:val="bottom"/>
            <w:hideMark/>
          </w:tcPr>
          <w:p w14:paraId="6A04C172" w14:textId="77777777" w:rsidR="001D4161" w:rsidRPr="003519AB" w:rsidRDefault="001D4161" w:rsidP="00967045">
            <w:pPr>
              <w:spacing w:line="276" w:lineRule="auto"/>
              <w:jc w:val="center"/>
            </w:pPr>
          </w:p>
        </w:tc>
        <w:tc>
          <w:tcPr>
            <w:tcW w:w="2899" w:type="dxa"/>
            <w:tcBorders>
              <w:top w:val="nil"/>
              <w:left w:val="nil"/>
              <w:bottom w:val="nil"/>
              <w:right w:val="nil"/>
            </w:tcBorders>
            <w:shd w:val="clear" w:color="auto" w:fill="auto"/>
            <w:vAlign w:val="bottom"/>
            <w:hideMark/>
          </w:tcPr>
          <w:p w14:paraId="537E1565" w14:textId="77777777" w:rsidR="001D4161" w:rsidRPr="003519AB" w:rsidRDefault="001D4161" w:rsidP="00967045">
            <w:pPr>
              <w:spacing w:line="276" w:lineRule="auto"/>
            </w:pPr>
          </w:p>
        </w:tc>
        <w:tc>
          <w:tcPr>
            <w:tcW w:w="950" w:type="dxa"/>
            <w:tcBorders>
              <w:top w:val="nil"/>
              <w:left w:val="nil"/>
              <w:bottom w:val="nil"/>
              <w:right w:val="nil"/>
            </w:tcBorders>
            <w:shd w:val="clear" w:color="auto" w:fill="auto"/>
            <w:noWrap/>
            <w:vAlign w:val="bottom"/>
            <w:hideMark/>
          </w:tcPr>
          <w:p w14:paraId="27079B82" w14:textId="77777777" w:rsidR="001D4161" w:rsidRPr="003519AB" w:rsidRDefault="001D4161" w:rsidP="00967045">
            <w:pPr>
              <w:spacing w:line="276" w:lineRule="auto"/>
            </w:pPr>
          </w:p>
        </w:tc>
        <w:tc>
          <w:tcPr>
            <w:tcW w:w="970" w:type="dxa"/>
            <w:tcBorders>
              <w:top w:val="nil"/>
              <w:left w:val="nil"/>
              <w:bottom w:val="nil"/>
              <w:right w:val="nil"/>
            </w:tcBorders>
            <w:shd w:val="clear" w:color="auto" w:fill="auto"/>
            <w:noWrap/>
            <w:vAlign w:val="bottom"/>
            <w:hideMark/>
          </w:tcPr>
          <w:p w14:paraId="69E59F91" w14:textId="77777777" w:rsidR="001D4161" w:rsidRPr="003519AB" w:rsidRDefault="001D4161" w:rsidP="00967045">
            <w:pPr>
              <w:spacing w:line="276" w:lineRule="auto"/>
            </w:pPr>
          </w:p>
        </w:tc>
        <w:tc>
          <w:tcPr>
            <w:tcW w:w="950" w:type="dxa"/>
            <w:tcBorders>
              <w:top w:val="nil"/>
              <w:left w:val="nil"/>
              <w:bottom w:val="nil"/>
              <w:right w:val="nil"/>
            </w:tcBorders>
            <w:shd w:val="clear" w:color="auto" w:fill="auto"/>
            <w:noWrap/>
            <w:vAlign w:val="bottom"/>
            <w:hideMark/>
          </w:tcPr>
          <w:p w14:paraId="2927799C" w14:textId="77777777" w:rsidR="001D4161" w:rsidRPr="003519AB" w:rsidRDefault="001D4161" w:rsidP="00967045">
            <w:pPr>
              <w:spacing w:line="276" w:lineRule="auto"/>
            </w:pPr>
          </w:p>
        </w:tc>
        <w:tc>
          <w:tcPr>
            <w:tcW w:w="1228" w:type="dxa"/>
            <w:tcBorders>
              <w:top w:val="nil"/>
              <w:left w:val="nil"/>
              <w:bottom w:val="nil"/>
              <w:right w:val="nil"/>
            </w:tcBorders>
            <w:shd w:val="clear" w:color="auto" w:fill="auto"/>
            <w:noWrap/>
            <w:vAlign w:val="bottom"/>
            <w:hideMark/>
          </w:tcPr>
          <w:p w14:paraId="6A7119C8" w14:textId="77777777" w:rsidR="001D4161" w:rsidRPr="003519AB" w:rsidRDefault="001D4161" w:rsidP="00967045">
            <w:pPr>
              <w:spacing w:line="276" w:lineRule="auto"/>
            </w:pPr>
          </w:p>
        </w:tc>
        <w:tc>
          <w:tcPr>
            <w:tcW w:w="1246" w:type="dxa"/>
            <w:tcBorders>
              <w:top w:val="nil"/>
              <w:left w:val="nil"/>
              <w:bottom w:val="nil"/>
              <w:right w:val="nil"/>
            </w:tcBorders>
            <w:shd w:val="clear" w:color="auto" w:fill="auto"/>
            <w:noWrap/>
            <w:vAlign w:val="bottom"/>
            <w:hideMark/>
          </w:tcPr>
          <w:p w14:paraId="0FF6EBC5" w14:textId="77777777" w:rsidR="001D4161" w:rsidRPr="003519AB" w:rsidRDefault="001D4161" w:rsidP="00967045">
            <w:pPr>
              <w:spacing w:line="276" w:lineRule="auto"/>
            </w:pPr>
          </w:p>
        </w:tc>
      </w:tr>
      <w:tr w:rsidR="001D4161" w:rsidRPr="003519AB" w14:paraId="0885D4A4" w14:textId="77777777" w:rsidTr="00401806">
        <w:trPr>
          <w:trHeight w:val="230"/>
        </w:trPr>
        <w:tc>
          <w:tcPr>
            <w:tcW w:w="10338" w:type="dxa"/>
            <w:gridSpan w:val="7"/>
            <w:tcBorders>
              <w:top w:val="nil"/>
              <w:left w:val="nil"/>
              <w:bottom w:val="nil"/>
              <w:right w:val="nil"/>
            </w:tcBorders>
            <w:shd w:val="clear" w:color="000000" w:fill="FDE9D9"/>
            <w:noWrap/>
            <w:vAlign w:val="bottom"/>
            <w:hideMark/>
          </w:tcPr>
          <w:p w14:paraId="6807A65B" w14:textId="77777777" w:rsidR="001D4161" w:rsidRPr="003519AB" w:rsidRDefault="0064245C" w:rsidP="00967045">
            <w:pPr>
              <w:spacing w:line="276" w:lineRule="auto"/>
              <w:jc w:val="center"/>
              <w:rPr>
                <w:b/>
                <w:bCs/>
                <w:color w:val="000000"/>
              </w:rPr>
            </w:pPr>
            <w:bookmarkStart w:id="15" w:name="_Toc489283549"/>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3</w:t>
            </w:r>
            <w:r w:rsidRPr="003519AB">
              <w:rPr>
                <w:b/>
              </w:rPr>
              <w:fldChar w:fldCharType="end"/>
            </w:r>
            <w:r w:rsidRPr="003519AB">
              <w:rPr>
                <w:b/>
              </w:rPr>
              <w:t xml:space="preserve">: </w:t>
            </w:r>
            <w:r w:rsidRPr="003519AB">
              <w:rPr>
                <w:b/>
                <w:bCs/>
                <w:color w:val="000000"/>
              </w:rPr>
              <w:t>Number of Establishments</w:t>
            </w:r>
            <w:bookmarkEnd w:id="15"/>
            <w:r w:rsidRPr="003519AB">
              <w:rPr>
                <w:b/>
              </w:rPr>
              <w:t xml:space="preserve"> </w:t>
            </w:r>
          </w:p>
        </w:tc>
      </w:tr>
      <w:tr w:rsidR="001D4161" w:rsidRPr="003519AB" w14:paraId="708420CA" w14:textId="77777777" w:rsidTr="00401806">
        <w:trPr>
          <w:trHeight w:val="230"/>
        </w:trPr>
        <w:tc>
          <w:tcPr>
            <w:tcW w:w="2095" w:type="dxa"/>
            <w:tcBorders>
              <w:top w:val="nil"/>
              <w:left w:val="nil"/>
              <w:bottom w:val="nil"/>
              <w:right w:val="nil"/>
            </w:tcBorders>
            <w:shd w:val="clear" w:color="auto" w:fill="auto"/>
            <w:noWrap/>
            <w:vAlign w:val="bottom"/>
            <w:hideMark/>
          </w:tcPr>
          <w:p w14:paraId="113B5A6B" w14:textId="77777777" w:rsidR="001D4161" w:rsidRPr="003519AB" w:rsidRDefault="001D4161" w:rsidP="00967045">
            <w:pPr>
              <w:spacing w:line="276" w:lineRule="auto"/>
              <w:jc w:val="center"/>
              <w:rPr>
                <w:b/>
                <w:bCs/>
                <w:color w:val="000000"/>
              </w:rPr>
            </w:pPr>
          </w:p>
        </w:tc>
        <w:tc>
          <w:tcPr>
            <w:tcW w:w="2899" w:type="dxa"/>
            <w:tcBorders>
              <w:top w:val="nil"/>
              <w:left w:val="nil"/>
              <w:bottom w:val="nil"/>
              <w:right w:val="nil"/>
            </w:tcBorders>
            <w:shd w:val="clear" w:color="auto" w:fill="auto"/>
            <w:vAlign w:val="bottom"/>
            <w:hideMark/>
          </w:tcPr>
          <w:p w14:paraId="2D086F3F" w14:textId="77777777" w:rsidR="001D4161" w:rsidRPr="003519AB" w:rsidRDefault="001D4161" w:rsidP="00967045">
            <w:pPr>
              <w:spacing w:line="276" w:lineRule="auto"/>
            </w:pPr>
          </w:p>
        </w:tc>
        <w:tc>
          <w:tcPr>
            <w:tcW w:w="950" w:type="dxa"/>
            <w:tcBorders>
              <w:top w:val="nil"/>
              <w:left w:val="nil"/>
              <w:bottom w:val="nil"/>
              <w:right w:val="nil"/>
            </w:tcBorders>
            <w:shd w:val="clear" w:color="auto" w:fill="auto"/>
            <w:noWrap/>
            <w:vAlign w:val="bottom"/>
            <w:hideMark/>
          </w:tcPr>
          <w:p w14:paraId="37A09C74" w14:textId="77777777" w:rsidR="001D4161" w:rsidRPr="003519AB" w:rsidRDefault="001D4161" w:rsidP="00967045">
            <w:pPr>
              <w:spacing w:line="276" w:lineRule="auto"/>
            </w:pPr>
          </w:p>
        </w:tc>
        <w:tc>
          <w:tcPr>
            <w:tcW w:w="970" w:type="dxa"/>
            <w:tcBorders>
              <w:top w:val="nil"/>
              <w:left w:val="nil"/>
              <w:bottom w:val="nil"/>
              <w:right w:val="nil"/>
            </w:tcBorders>
            <w:shd w:val="clear" w:color="auto" w:fill="auto"/>
            <w:noWrap/>
            <w:vAlign w:val="bottom"/>
            <w:hideMark/>
          </w:tcPr>
          <w:p w14:paraId="279EDC71" w14:textId="77777777" w:rsidR="001D4161" w:rsidRPr="003519AB" w:rsidRDefault="001D4161" w:rsidP="00967045">
            <w:pPr>
              <w:spacing w:line="276" w:lineRule="auto"/>
            </w:pPr>
          </w:p>
        </w:tc>
        <w:tc>
          <w:tcPr>
            <w:tcW w:w="950" w:type="dxa"/>
            <w:tcBorders>
              <w:top w:val="nil"/>
              <w:left w:val="nil"/>
              <w:bottom w:val="nil"/>
              <w:right w:val="nil"/>
            </w:tcBorders>
            <w:shd w:val="clear" w:color="auto" w:fill="auto"/>
            <w:noWrap/>
            <w:vAlign w:val="bottom"/>
            <w:hideMark/>
          </w:tcPr>
          <w:p w14:paraId="147BADC6" w14:textId="77777777" w:rsidR="001D4161" w:rsidRPr="003519AB" w:rsidRDefault="001D4161" w:rsidP="00967045">
            <w:pPr>
              <w:spacing w:line="276" w:lineRule="auto"/>
            </w:pPr>
          </w:p>
        </w:tc>
        <w:tc>
          <w:tcPr>
            <w:tcW w:w="1228" w:type="dxa"/>
            <w:tcBorders>
              <w:top w:val="nil"/>
              <w:left w:val="nil"/>
              <w:bottom w:val="nil"/>
              <w:right w:val="nil"/>
            </w:tcBorders>
            <w:shd w:val="clear" w:color="auto" w:fill="auto"/>
            <w:noWrap/>
            <w:vAlign w:val="bottom"/>
            <w:hideMark/>
          </w:tcPr>
          <w:p w14:paraId="67C64CC9" w14:textId="77777777" w:rsidR="001D4161" w:rsidRPr="003519AB" w:rsidRDefault="001D4161" w:rsidP="00967045">
            <w:pPr>
              <w:spacing w:line="276" w:lineRule="auto"/>
            </w:pPr>
          </w:p>
        </w:tc>
        <w:tc>
          <w:tcPr>
            <w:tcW w:w="1246" w:type="dxa"/>
            <w:tcBorders>
              <w:top w:val="nil"/>
              <w:left w:val="nil"/>
              <w:bottom w:val="nil"/>
              <w:right w:val="nil"/>
            </w:tcBorders>
            <w:shd w:val="clear" w:color="auto" w:fill="auto"/>
            <w:noWrap/>
            <w:vAlign w:val="bottom"/>
            <w:hideMark/>
          </w:tcPr>
          <w:p w14:paraId="3D7C9C47" w14:textId="77777777" w:rsidR="001D4161" w:rsidRPr="003519AB" w:rsidRDefault="001D4161" w:rsidP="00967045">
            <w:pPr>
              <w:spacing w:line="276" w:lineRule="auto"/>
            </w:pPr>
          </w:p>
        </w:tc>
      </w:tr>
      <w:tr w:rsidR="001D4161" w:rsidRPr="003519AB" w14:paraId="10C9B72B" w14:textId="77777777" w:rsidTr="00401806">
        <w:trPr>
          <w:trHeight w:val="707"/>
        </w:trPr>
        <w:tc>
          <w:tcPr>
            <w:tcW w:w="2095" w:type="dxa"/>
            <w:tcBorders>
              <w:top w:val="single" w:sz="4" w:space="0" w:color="auto"/>
              <w:left w:val="nil"/>
              <w:bottom w:val="single" w:sz="8" w:space="0" w:color="auto"/>
              <w:right w:val="nil"/>
            </w:tcBorders>
            <w:shd w:val="clear" w:color="000000" w:fill="DAEEF3"/>
            <w:vAlign w:val="center"/>
            <w:hideMark/>
          </w:tcPr>
          <w:p w14:paraId="17EACCC9" w14:textId="77777777" w:rsidR="001D4161" w:rsidRPr="003519AB" w:rsidRDefault="001D4161" w:rsidP="00967045">
            <w:pPr>
              <w:spacing w:line="276" w:lineRule="auto"/>
              <w:jc w:val="center"/>
              <w:rPr>
                <w:b/>
                <w:bCs/>
                <w:color w:val="000000"/>
              </w:rPr>
            </w:pPr>
            <w:r w:rsidRPr="003519AB">
              <w:rPr>
                <w:b/>
                <w:bCs/>
                <w:color w:val="000000"/>
              </w:rPr>
              <w:t>BSIC Rev-2 (as used in MIS) and Rev 3.1 for 2005-06</w:t>
            </w:r>
          </w:p>
        </w:tc>
        <w:tc>
          <w:tcPr>
            <w:tcW w:w="2899" w:type="dxa"/>
            <w:tcBorders>
              <w:top w:val="single" w:sz="4" w:space="0" w:color="auto"/>
              <w:left w:val="nil"/>
              <w:bottom w:val="single" w:sz="8" w:space="0" w:color="auto"/>
              <w:right w:val="nil"/>
            </w:tcBorders>
            <w:shd w:val="clear" w:color="000000" w:fill="DAEEF3"/>
            <w:vAlign w:val="center"/>
            <w:hideMark/>
          </w:tcPr>
          <w:p w14:paraId="25BF07F9" w14:textId="77777777" w:rsidR="001D4161" w:rsidRPr="003519AB" w:rsidRDefault="001D4161" w:rsidP="00967045">
            <w:pPr>
              <w:spacing w:line="276" w:lineRule="auto"/>
              <w:jc w:val="center"/>
              <w:rPr>
                <w:b/>
                <w:bCs/>
                <w:color w:val="000000"/>
              </w:rPr>
            </w:pPr>
            <w:r w:rsidRPr="003519AB">
              <w:rPr>
                <w:b/>
                <w:bCs/>
                <w:color w:val="000000"/>
              </w:rPr>
              <w:t>Year/Description</w:t>
            </w:r>
          </w:p>
        </w:tc>
        <w:tc>
          <w:tcPr>
            <w:tcW w:w="950" w:type="dxa"/>
            <w:tcBorders>
              <w:top w:val="single" w:sz="4" w:space="0" w:color="auto"/>
              <w:left w:val="nil"/>
              <w:bottom w:val="single" w:sz="8" w:space="0" w:color="auto"/>
              <w:right w:val="nil"/>
            </w:tcBorders>
            <w:shd w:val="clear" w:color="000000" w:fill="DAEEF3"/>
            <w:noWrap/>
            <w:vAlign w:val="center"/>
            <w:hideMark/>
          </w:tcPr>
          <w:p w14:paraId="2CA1A3D7" w14:textId="77777777" w:rsidR="001D4161" w:rsidRPr="003519AB" w:rsidRDefault="001D4161" w:rsidP="00967045">
            <w:pPr>
              <w:spacing w:line="276" w:lineRule="auto"/>
              <w:jc w:val="center"/>
              <w:rPr>
                <w:b/>
                <w:bCs/>
                <w:color w:val="000000"/>
              </w:rPr>
            </w:pPr>
            <w:r w:rsidRPr="003519AB">
              <w:rPr>
                <w:b/>
                <w:bCs/>
                <w:color w:val="000000"/>
              </w:rPr>
              <w:t>1992-93</w:t>
            </w:r>
          </w:p>
        </w:tc>
        <w:tc>
          <w:tcPr>
            <w:tcW w:w="970" w:type="dxa"/>
            <w:tcBorders>
              <w:top w:val="single" w:sz="4" w:space="0" w:color="auto"/>
              <w:left w:val="nil"/>
              <w:bottom w:val="single" w:sz="8" w:space="0" w:color="auto"/>
              <w:right w:val="nil"/>
            </w:tcBorders>
            <w:shd w:val="clear" w:color="000000" w:fill="DAEEF3"/>
            <w:noWrap/>
            <w:vAlign w:val="center"/>
            <w:hideMark/>
          </w:tcPr>
          <w:p w14:paraId="5017346A" w14:textId="77777777" w:rsidR="001D4161" w:rsidRPr="003519AB" w:rsidRDefault="001D4161" w:rsidP="00967045">
            <w:pPr>
              <w:spacing w:line="276" w:lineRule="auto"/>
              <w:jc w:val="center"/>
              <w:rPr>
                <w:b/>
                <w:bCs/>
                <w:color w:val="000000"/>
              </w:rPr>
            </w:pPr>
            <w:r w:rsidRPr="003519AB">
              <w:rPr>
                <w:b/>
                <w:bCs/>
                <w:color w:val="000000"/>
              </w:rPr>
              <w:t>1995-96</w:t>
            </w:r>
          </w:p>
        </w:tc>
        <w:tc>
          <w:tcPr>
            <w:tcW w:w="950" w:type="dxa"/>
            <w:tcBorders>
              <w:top w:val="single" w:sz="4" w:space="0" w:color="auto"/>
              <w:left w:val="nil"/>
              <w:bottom w:val="single" w:sz="8" w:space="0" w:color="auto"/>
              <w:right w:val="nil"/>
            </w:tcBorders>
            <w:shd w:val="clear" w:color="000000" w:fill="DAEEF3"/>
            <w:noWrap/>
            <w:vAlign w:val="center"/>
            <w:hideMark/>
          </w:tcPr>
          <w:p w14:paraId="2542A106" w14:textId="77777777" w:rsidR="001D4161" w:rsidRPr="003519AB" w:rsidRDefault="001D4161" w:rsidP="00967045">
            <w:pPr>
              <w:spacing w:line="276" w:lineRule="auto"/>
              <w:jc w:val="center"/>
              <w:rPr>
                <w:b/>
                <w:bCs/>
                <w:color w:val="000000"/>
              </w:rPr>
            </w:pPr>
            <w:r w:rsidRPr="003519AB">
              <w:rPr>
                <w:b/>
                <w:bCs/>
                <w:color w:val="000000"/>
              </w:rPr>
              <w:t>1997-98</w:t>
            </w:r>
          </w:p>
        </w:tc>
        <w:tc>
          <w:tcPr>
            <w:tcW w:w="1228" w:type="dxa"/>
            <w:tcBorders>
              <w:top w:val="single" w:sz="4" w:space="0" w:color="auto"/>
              <w:left w:val="nil"/>
              <w:bottom w:val="single" w:sz="8" w:space="0" w:color="auto"/>
              <w:right w:val="nil"/>
            </w:tcBorders>
            <w:shd w:val="clear" w:color="000000" w:fill="DAEEF3"/>
            <w:noWrap/>
            <w:vAlign w:val="center"/>
            <w:hideMark/>
          </w:tcPr>
          <w:p w14:paraId="082826D8" w14:textId="77777777" w:rsidR="001D4161" w:rsidRPr="003519AB" w:rsidRDefault="001D4161" w:rsidP="00967045">
            <w:pPr>
              <w:spacing w:line="276" w:lineRule="auto"/>
              <w:jc w:val="center"/>
              <w:rPr>
                <w:b/>
                <w:bCs/>
                <w:color w:val="000000"/>
              </w:rPr>
            </w:pPr>
            <w:r w:rsidRPr="003519AB">
              <w:rPr>
                <w:b/>
                <w:bCs/>
                <w:color w:val="000000"/>
              </w:rPr>
              <w:t>1999-2000</w:t>
            </w:r>
          </w:p>
        </w:tc>
        <w:tc>
          <w:tcPr>
            <w:tcW w:w="1246" w:type="dxa"/>
            <w:tcBorders>
              <w:top w:val="single" w:sz="4" w:space="0" w:color="auto"/>
              <w:left w:val="nil"/>
              <w:bottom w:val="single" w:sz="8" w:space="0" w:color="auto"/>
              <w:right w:val="nil"/>
            </w:tcBorders>
            <w:shd w:val="clear" w:color="000000" w:fill="DAEEF3"/>
            <w:noWrap/>
            <w:vAlign w:val="center"/>
            <w:hideMark/>
          </w:tcPr>
          <w:p w14:paraId="0766E0C6" w14:textId="77777777" w:rsidR="001D4161" w:rsidRPr="003519AB" w:rsidRDefault="001D4161" w:rsidP="00967045">
            <w:pPr>
              <w:spacing w:line="276" w:lineRule="auto"/>
              <w:jc w:val="center"/>
              <w:rPr>
                <w:b/>
                <w:bCs/>
                <w:color w:val="000000"/>
              </w:rPr>
            </w:pPr>
            <w:r w:rsidRPr="003519AB">
              <w:rPr>
                <w:b/>
                <w:bCs/>
                <w:color w:val="000000"/>
              </w:rPr>
              <w:t>2005-2006</w:t>
            </w:r>
          </w:p>
        </w:tc>
      </w:tr>
      <w:tr w:rsidR="001D4161" w:rsidRPr="003519AB" w14:paraId="723CE5C0" w14:textId="77777777" w:rsidTr="00401806">
        <w:trPr>
          <w:trHeight w:val="460"/>
        </w:trPr>
        <w:tc>
          <w:tcPr>
            <w:tcW w:w="2095" w:type="dxa"/>
            <w:tcBorders>
              <w:top w:val="nil"/>
              <w:left w:val="nil"/>
              <w:bottom w:val="nil"/>
              <w:right w:val="nil"/>
            </w:tcBorders>
            <w:shd w:val="clear" w:color="auto" w:fill="auto"/>
            <w:noWrap/>
            <w:vAlign w:val="center"/>
            <w:hideMark/>
          </w:tcPr>
          <w:p w14:paraId="258498AE" w14:textId="77777777" w:rsidR="001D4161" w:rsidRPr="003519AB" w:rsidRDefault="001D4161" w:rsidP="00967045">
            <w:pPr>
              <w:spacing w:line="276" w:lineRule="auto"/>
              <w:jc w:val="center"/>
              <w:rPr>
                <w:color w:val="000000"/>
              </w:rPr>
            </w:pPr>
            <w:r w:rsidRPr="003519AB">
              <w:rPr>
                <w:color w:val="000000"/>
              </w:rPr>
              <w:t>3836 &amp; 3000</w:t>
            </w:r>
          </w:p>
        </w:tc>
        <w:tc>
          <w:tcPr>
            <w:tcW w:w="2899" w:type="dxa"/>
            <w:tcBorders>
              <w:top w:val="nil"/>
              <w:left w:val="nil"/>
              <w:bottom w:val="nil"/>
              <w:right w:val="nil"/>
            </w:tcBorders>
            <w:shd w:val="clear" w:color="auto" w:fill="auto"/>
            <w:vAlign w:val="center"/>
            <w:hideMark/>
          </w:tcPr>
          <w:p w14:paraId="6AE21D8E" w14:textId="77777777" w:rsidR="001D4161" w:rsidRPr="003519AB" w:rsidRDefault="001D4161" w:rsidP="00967045">
            <w:pPr>
              <w:spacing w:line="276" w:lineRule="auto"/>
              <w:jc w:val="center"/>
              <w:rPr>
                <w:color w:val="000000"/>
              </w:rPr>
            </w:pPr>
            <w:r w:rsidRPr="003519AB">
              <w:rPr>
                <w:color w:val="000000"/>
              </w:rPr>
              <w:t>Computing &amp; Accounting Machineries</w:t>
            </w:r>
          </w:p>
        </w:tc>
        <w:tc>
          <w:tcPr>
            <w:tcW w:w="950" w:type="dxa"/>
            <w:tcBorders>
              <w:top w:val="nil"/>
              <w:left w:val="nil"/>
              <w:bottom w:val="nil"/>
              <w:right w:val="nil"/>
            </w:tcBorders>
            <w:shd w:val="clear" w:color="auto" w:fill="auto"/>
            <w:noWrap/>
            <w:vAlign w:val="center"/>
            <w:hideMark/>
          </w:tcPr>
          <w:p w14:paraId="7F94C253" w14:textId="77777777" w:rsidR="001D4161" w:rsidRPr="003519AB" w:rsidRDefault="001D4161" w:rsidP="00967045">
            <w:pPr>
              <w:spacing w:line="276" w:lineRule="auto"/>
              <w:jc w:val="center"/>
              <w:rPr>
                <w:color w:val="000000"/>
              </w:rPr>
            </w:pPr>
            <w:r w:rsidRPr="003519AB">
              <w:rPr>
                <w:color w:val="000000"/>
              </w:rPr>
              <w:t> </w:t>
            </w:r>
          </w:p>
        </w:tc>
        <w:tc>
          <w:tcPr>
            <w:tcW w:w="970" w:type="dxa"/>
            <w:tcBorders>
              <w:top w:val="nil"/>
              <w:left w:val="nil"/>
              <w:bottom w:val="nil"/>
              <w:right w:val="nil"/>
            </w:tcBorders>
            <w:shd w:val="clear" w:color="auto" w:fill="auto"/>
            <w:noWrap/>
            <w:vAlign w:val="center"/>
            <w:hideMark/>
          </w:tcPr>
          <w:p w14:paraId="08EFE02B" w14:textId="77777777" w:rsidR="001D4161" w:rsidRPr="003519AB" w:rsidRDefault="001D4161" w:rsidP="00967045">
            <w:pPr>
              <w:spacing w:line="276" w:lineRule="auto"/>
              <w:jc w:val="center"/>
              <w:rPr>
                <w:color w:val="000000"/>
              </w:rPr>
            </w:pPr>
            <w:r w:rsidRPr="003519AB">
              <w:rPr>
                <w:color w:val="000000"/>
              </w:rPr>
              <w:t>3</w:t>
            </w:r>
          </w:p>
        </w:tc>
        <w:tc>
          <w:tcPr>
            <w:tcW w:w="950" w:type="dxa"/>
            <w:tcBorders>
              <w:top w:val="nil"/>
              <w:left w:val="nil"/>
              <w:bottom w:val="nil"/>
              <w:right w:val="nil"/>
            </w:tcBorders>
            <w:shd w:val="clear" w:color="auto" w:fill="auto"/>
            <w:noWrap/>
            <w:vAlign w:val="center"/>
            <w:hideMark/>
          </w:tcPr>
          <w:p w14:paraId="75778864" w14:textId="77777777" w:rsidR="001D4161" w:rsidRPr="003519AB" w:rsidRDefault="001D4161" w:rsidP="00967045">
            <w:pPr>
              <w:spacing w:line="276" w:lineRule="auto"/>
              <w:jc w:val="center"/>
              <w:rPr>
                <w:color w:val="000000"/>
              </w:rPr>
            </w:pPr>
            <w:r w:rsidRPr="003519AB">
              <w:rPr>
                <w:color w:val="000000"/>
              </w:rPr>
              <w:t>3</w:t>
            </w:r>
          </w:p>
        </w:tc>
        <w:tc>
          <w:tcPr>
            <w:tcW w:w="1228" w:type="dxa"/>
            <w:tcBorders>
              <w:top w:val="nil"/>
              <w:left w:val="nil"/>
              <w:bottom w:val="nil"/>
              <w:right w:val="nil"/>
            </w:tcBorders>
            <w:shd w:val="clear" w:color="auto" w:fill="auto"/>
            <w:noWrap/>
            <w:vAlign w:val="center"/>
            <w:hideMark/>
          </w:tcPr>
          <w:p w14:paraId="05B85C11" w14:textId="77777777" w:rsidR="001D4161" w:rsidRPr="003519AB" w:rsidRDefault="001D4161" w:rsidP="00967045">
            <w:pPr>
              <w:spacing w:line="276" w:lineRule="auto"/>
              <w:jc w:val="center"/>
              <w:rPr>
                <w:color w:val="000000"/>
              </w:rPr>
            </w:pPr>
            <w:r w:rsidRPr="003519AB">
              <w:rPr>
                <w:color w:val="000000"/>
              </w:rPr>
              <w:t>3</w:t>
            </w:r>
          </w:p>
        </w:tc>
        <w:tc>
          <w:tcPr>
            <w:tcW w:w="1246" w:type="dxa"/>
            <w:tcBorders>
              <w:top w:val="nil"/>
              <w:left w:val="nil"/>
              <w:bottom w:val="nil"/>
              <w:right w:val="nil"/>
            </w:tcBorders>
            <w:shd w:val="clear" w:color="auto" w:fill="auto"/>
            <w:noWrap/>
            <w:vAlign w:val="center"/>
            <w:hideMark/>
          </w:tcPr>
          <w:p w14:paraId="0CB0B5D8" w14:textId="77777777" w:rsidR="001D4161" w:rsidRPr="003519AB" w:rsidRDefault="001D4161" w:rsidP="00967045">
            <w:pPr>
              <w:spacing w:line="276" w:lineRule="auto"/>
              <w:jc w:val="center"/>
              <w:rPr>
                <w:color w:val="000000"/>
              </w:rPr>
            </w:pPr>
            <w:r w:rsidRPr="003519AB">
              <w:rPr>
                <w:color w:val="000000"/>
              </w:rPr>
              <w:t>2</w:t>
            </w:r>
          </w:p>
        </w:tc>
      </w:tr>
      <w:tr w:rsidR="001D4161" w:rsidRPr="003519AB" w14:paraId="1A93AE08" w14:textId="77777777" w:rsidTr="00401806">
        <w:trPr>
          <w:trHeight w:val="414"/>
        </w:trPr>
        <w:tc>
          <w:tcPr>
            <w:tcW w:w="2095" w:type="dxa"/>
            <w:tcBorders>
              <w:top w:val="nil"/>
              <w:left w:val="nil"/>
              <w:bottom w:val="nil"/>
              <w:right w:val="nil"/>
            </w:tcBorders>
            <w:shd w:val="clear" w:color="auto" w:fill="auto"/>
            <w:noWrap/>
            <w:vAlign w:val="center"/>
            <w:hideMark/>
          </w:tcPr>
          <w:p w14:paraId="2546DF21" w14:textId="77777777" w:rsidR="001D4161" w:rsidRPr="003519AB" w:rsidRDefault="001D4161" w:rsidP="00967045">
            <w:pPr>
              <w:spacing w:line="276" w:lineRule="auto"/>
              <w:jc w:val="center"/>
              <w:rPr>
                <w:color w:val="000000"/>
              </w:rPr>
            </w:pPr>
            <w:r w:rsidRPr="003519AB">
              <w:rPr>
                <w:color w:val="000000"/>
              </w:rPr>
              <w:t>3839</w:t>
            </w:r>
          </w:p>
        </w:tc>
        <w:tc>
          <w:tcPr>
            <w:tcW w:w="2899" w:type="dxa"/>
            <w:tcBorders>
              <w:top w:val="nil"/>
              <w:left w:val="nil"/>
              <w:bottom w:val="nil"/>
              <w:right w:val="nil"/>
            </w:tcBorders>
            <w:shd w:val="clear" w:color="auto" w:fill="auto"/>
            <w:vAlign w:val="center"/>
            <w:hideMark/>
          </w:tcPr>
          <w:p w14:paraId="2AEAA984" w14:textId="2967664C" w:rsidR="001D4161" w:rsidRPr="003519AB" w:rsidRDefault="001D4161" w:rsidP="00967045">
            <w:pPr>
              <w:spacing w:line="276" w:lineRule="auto"/>
              <w:jc w:val="center"/>
              <w:rPr>
                <w:color w:val="000000"/>
              </w:rPr>
            </w:pPr>
            <w:r w:rsidRPr="003519AB">
              <w:rPr>
                <w:color w:val="000000"/>
              </w:rPr>
              <w:t xml:space="preserve">Other </w:t>
            </w:r>
            <w:r w:rsidR="00D451EB" w:rsidRPr="003519AB">
              <w:rPr>
                <w:color w:val="000000"/>
              </w:rPr>
              <w:t>General-Purpose</w:t>
            </w:r>
            <w:r w:rsidRPr="003519AB">
              <w:rPr>
                <w:color w:val="000000"/>
              </w:rPr>
              <w:t xml:space="preserve"> Machinery</w:t>
            </w:r>
          </w:p>
        </w:tc>
        <w:tc>
          <w:tcPr>
            <w:tcW w:w="950" w:type="dxa"/>
            <w:tcBorders>
              <w:top w:val="nil"/>
              <w:left w:val="nil"/>
              <w:bottom w:val="nil"/>
              <w:right w:val="nil"/>
            </w:tcBorders>
            <w:shd w:val="clear" w:color="auto" w:fill="auto"/>
            <w:noWrap/>
            <w:vAlign w:val="center"/>
            <w:hideMark/>
          </w:tcPr>
          <w:p w14:paraId="0775ED18" w14:textId="77777777" w:rsidR="001D4161" w:rsidRPr="003519AB" w:rsidRDefault="001D4161" w:rsidP="00967045">
            <w:pPr>
              <w:spacing w:line="276" w:lineRule="auto"/>
              <w:jc w:val="center"/>
              <w:rPr>
                <w:color w:val="000000"/>
              </w:rPr>
            </w:pPr>
            <w:r w:rsidRPr="003519AB">
              <w:rPr>
                <w:color w:val="000000"/>
              </w:rPr>
              <w:t>49</w:t>
            </w:r>
          </w:p>
        </w:tc>
        <w:tc>
          <w:tcPr>
            <w:tcW w:w="970" w:type="dxa"/>
            <w:tcBorders>
              <w:top w:val="nil"/>
              <w:left w:val="nil"/>
              <w:bottom w:val="nil"/>
              <w:right w:val="nil"/>
            </w:tcBorders>
            <w:shd w:val="clear" w:color="auto" w:fill="auto"/>
            <w:noWrap/>
            <w:vAlign w:val="center"/>
            <w:hideMark/>
          </w:tcPr>
          <w:p w14:paraId="521577C7" w14:textId="77777777" w:rsidR="001D4161" w:rsidRPr="003519AB" w:rsidRDefault="001D4161" w:rsidP="00967045">
            <w:pPr>
              <w:spacing w:line="276" w:lineRule="auto"/>
              <w:jc w:val="center"/>
              <w:rPr>
                <w:color w:val="000000"/>
              </w:rPr>
            </w:pPr>
            <w:r w:rsidRPr="003519AB">
              <w:rPr>
                <w:color w:val="000000"/>
              </w:rPr>
              <w:t>61</w:t>
            </w:r>
          </w:p>
        </w:tc>
        <w:tc>
          <w:tcPr>
            <w:tcW w:w="950" w:type="dxa"/>
            <w:tcBorders>
              <w:top w:val="nil"/>
              <w:left w:val="nil"/>
              <w:bottom w:val="nil"/>
              <w:right w:val="nil"/>
            </w:tcBorders>
            <w:shd w:val="clear" w:color="auto" w:fill="auto"/>
            <w:noWrap/>
            <w:vAlign w:val="center"/>
            <w:hideMark/>
          </w:tcPr>
          <w:p w14:paraId="1CA0E0C4" w14:textId="77777777" w:rsidR="001D4161" w:rsidRPr="003519AB" w:rsidRDefault="001D4161" w:rsidP="00967045">
            <w:pPr>
              <w:spacing w:line="276" w:lineRule="auto"/>
              <w:jc w:val="center"/>
              <w:rPr>
                <w:color w:val="000000"/>
              </w:rPr>
            </w:pPr>
            <w:r w:rsidRPr="003519AB">
              <w:rPr>
                <w:color w:val="000000"/>
              </w:rPr>
              <w:t>93</w:t>
            </w:r>
          </w:p>
        </w:tc>
        <w:tc>
          <w:tcPr>
            <w:tcW w:w="1228" w:type="dxa"/>
            <w:tcBorders>
              <w:top w:val="nil"/>
              <w:left w:val="nil"/>
              <w:bottom w:val="nil"/>
              <w:right w:val="nil"/>
            </w:tcBorders>
            <w:shd w:val="clear" w:color="auto" w:fill="auto"/>
            <w:noWrap/>
            <w:vAlign w:val="center"/>
            <w:hideMark/>
          </w:tcPr>
          <w:p w14:paraId="62DB8004" w14:textId="77777777" w:rsidR="001D4161" w:rsidRPr="003519AB" w:rsidRDefault="001D4161" w:rsidP="00967045">
            <w:pPr>
              <w:spacing w:line="276" w:lineRule="auto"/>
              <w:jc w:val="center"/>
              <w:rPr>
                <w:color w:val="000000"/>
              </w:rPr>
            </w:pPr>
            <w:r w:rsidRPr="003519AB">
              <w:rPr>
                <w:color w:val="000000"/>
              </w:rPr>
              <w:t>64</w:t>
            </w:r>
          </w:p>
        </w:tc>
        <w:tc>
          <w:tcPr>
            <w:tcW w:w="1246" w:type="dxa"/>
            <w:tcBorders>
              <w:top w:val="nil"/>
              <w:left w:val="nil"/>
              <w:bottom w:val="nil"/>
              <w:right w:val="nil"/>
            </w:tcBorders>
            <w:shd w:val="clear" w:color="auto" w:fill="auto"/>
            <w:noWrap/>
            <w:vAlign w:val="center"/>
            <w:hideMark/>
          </w:tcPr>
          <w:p w14:paraId="19CAF7DE" w14:textId="77777777" w:rsidR="001D4161" w:rsidRPr="003519AB" w:rsidRDefault="001D4161" w:rsidP="00967045">
            <w:pPr>
              <w:spacing w:line="276" w:lineRule="auto"/>
              <w:jc w:val="center"/>
              <w:rPr>
                <w:color w:val="000000"/>
              </w:rPr>
            </w:pPr>
          </w:p>
        </w:tc>
      </w:tr>
      <w:tr w:rsidR="001D4161" w:rsidRPr="003519AB" w14:paraId="1E3BC7A0" w14:textId="77777777" w:rsidTr="00401806">
        <w:trPr>
          <w:trHeight w:val="460"/>
        </w:trPr>
        <w:tc>
          <w:tcPr>
            <w:tcW w:w="2095" w:type="dxa"/>
            <w:tcBorders>
              <w:top w:val="nil"/>
              <w:left w:val="nil"/>
              <w:bottom w:val="nil"/>
              <w:right w:val="nil"/>
            </w:tcBorders>
            <w:shd w:val="clear" w:color="auto" w:fill="auto"/>
            <w:noWrap/>
            <w:vAlign w:val="center"/>
            <w:hideMark/>
          </w:tcPr>
          <w:p w14:paraId="2E882D18" w14:textId="77777777" w:rsidR="001D4161" w:rsidRPr="003519AB" w:rsidRDefault="001D4161" w:rsidP="00967045">
            <w:pPr>
              <w:spacing w:line="276" w:lineRule="auto"/>
              <w:jc w:val="center"/>
              <w:rPr>
                <w:color w:val="000000"/>
              </w:rPr>
            </w:pPr>
            <w:r w:rsidRPr="003519AB">
              <w:rPr>
                <w:color w:val="000000"/>
              </w:rPr>
              <w:t>3841</w:t>
            </w:r>
          </w:p>
        </w:tc>
        <w:tc>
          <w:tcPr>
            <w:tcW w:w="2899" w:type="dxa"/>
            <w:tcBorders>
              <w:top w:val="nil"/>
              <w:left w:val="nil"/>
              <w:bottom w:val="nil"/>
              <w:right w:val="nil"/>
            </w:tcBorders>
            <w:shd w:val="clear" w:color="auto" w:fill="auto"/>
            <w:vAlign w:val="center"/>
            <w:hideMark/>
          </w:tcPr>
          <w:p w14:paraId="3936B06F" w14:textId="77777777" w:rsidR="001D4161" w:rsidRPr="003519AB" w:rsidRDefault="001D4161" w:rsidP="00967045">
            <w:pPr>
              <w:spacing w:line="276" w:lineRule="auto"/>
              <w:jc w:val="center"/>
              <w:rPr>
                <w:color w:val="000000"/>
              </w:rPr>
            </w:pPr>
            <w:r w:rsidRPr="003519AB">
              <w:rPr>
                <w:color w:val="000000"/>
              </w:rPr>
              <w:t>Electronics Including Machinery Appliances</w:t>
            </w:r>
          </w:p>
        </w:tc>
        <w:tc>
          <w:tcPr>
            <w:tcW w:w="950" w:type="dxa"/>
            <w:tcBorders>
              <w:top w:val="nil"/>
              <w:left w:val="nil"/>
              <w:bottom w:val="nil"/>
              <w:right w:val="nil"/>
            </w:tcBorders>
            <w:shd w:val="clear" w:color="auto" w:fill="auto"/>
            <w:noWrap/>
            <w:vAlign w:val="center"/>
            <w:hideMark/>
          </w:tcPr>
          <w:p w14:paraId="021B6D71" w14:textId="77777777" w:rsidR="001D4161" w:rsidRPr="003519AB" w:rsidRDefault="001D4161" w:rsidP="00967045">
            <w:pPr>
              <w:spacing w:line="276" w:lineRule="auto"/>
              <w:jc w:val="center"/>
              <w:rPr>
                <w:color w:val="000000"/>
              </w:rPr>
            </w:pPr>
            <w:r w:rsidRPr="003519AB">
              <w:rPr>
                <w:color w:val="000000"/>
              </w:rPr>
              <w:t>14</w:t>
            </w:r>
          </w:p>
        </w:tc>
        <w:tc>
          <w:tcPr>
            <w:tcW w:w="970" w:type="dxa"/>
            <w:tcBorders>
              <w:top w:val="nil"/>
              <w:left w:val="nil"/>
              <w:bottom w:val="nil"/>
              <w:right w:val="nil"/>
            </w:tcBorders>
            <w:shd w:val="clear" w:color="auto" w:fill="auto"/>
            <w:noWrap/>
            <w:vAlign w:val="center"/>
            <w:hideMark/>
          </w:tcPr>
          <w:p w14:paraId="714236BA" w14:textId="77777777" w:rsidR="001D4161" w:rsidRPr="003519AB" w:rsidRDefault="001D4161" w:rsidP="00967045">
            <w:pPr>
              <w:spacing w:line="276" w:lineRule="auto"/>
              <w:jc w:val="center"/>
              <w:rPr>
                <w:color w:val="000000"/>
              </w:rPr>
            </w:pPr>
            <w:r w:rsidRPr="003519AB">
              <w:rPr>
                <w:color w:val="000000"/>
              </w:rPr>
              <w:t>28</w:t>
            </w:r>
          </w:p>
        </w:tc>
        <w:tc>
          <w:tcPr>
            <w:tcW w:w="950" w:type="dxa"/>
            <w:tcBorders>
              <w:top w:val="nil"/>
              <w:left w:val="nil"/>
              <w:bottom w:val="nil"/>
              <w:right w:val="nil"/>
            </w:tcBorders>
            <w:shd w:val="clear" w:color="auto" w:fill="auto"/>
            <w:noWrap/>
            <w:vAlign w:val="center"/>
            <w:hideMark/>
          </w:tcPr>
          <w:p w14:paraId="143A83FF" w14:textId="77777777" w:rsidR="001D4161" w:rsidRPr="003519AB" w:rsidRDefault="001D4161" w:rsidP="00967045">
            <w:pPr>
              <w:spacing w:line="276" w:lineRule="auto"/>
              <w:jc w:val="center"/>
              <w:rPr>
                <w:color w:val="000000"/>
              </w:rPr>
            </w:pPr>
            <w:r w:rsidRPr="003519AB">
              <w:rPr>
                <w:color w:val="000000"/>
              </w:rPr>
              <w:t>14</w:t>
            </w:r>
          </w:p>
        </w:tc>
        <w:tc>
          <w:tcPr>
            <w:tcW w:w="1228" w:type="dxa"/>
            <w:tcBorders>
              <w:top w:val="nil"/>
              <w:left w:val="nil"/>
              <w:bottom w:val="nil"/>
              <w:right w:val="nil"/>
            </w:tcBorders>
            <w:shd w:val="clear" w:color="auto" w:fill="auto"/>
            <w:noWrap/>
            <w:vAlign w:val="center"/>
            <w:hideMark/>
          </w:tcPr>
          <w:p w14:paraId="23E692F3" w14:textId="77777777" w:rsidR="001D4161" w:rsidRPr="003519AB" w:rsidRDefault="001D4161" w:rsidP="00967045">
            <w:pPr>
              <w:spacing w:line="276" w:lineRule="auto"/>
              <w:jc w:val="center"/>
              <w:rPr>
                <w:color w:val="000000"/>
              </w:rPr>
            </w:pPr>
            <w:r w:rsidRPr="003519AB">
              <w:rPr>
                <w:color w:val="000000"/>
              </w:rPr>
              <w:t>7</w:t>
            </w:r>
          </w:p>
        </w:tc>
        <w:tc>
          <w:tcPr>
            <w:tcW w:w="1246" w:type="dxa"/>
            <w:tcBorders>
              <w:top w:val="nil"/>
              <w:left w:val="nil"/>
              <w:bottom w:val="nil"/>
              <w:right w:val="nil"/>
            </w:tcBorders>
            <w:shd w:val="clear" w:color="auto" w:fill="auto"/>
            <w:noWrap/>
            <w:vAlign w:val="center"/>
            <w:hideMark/>
          </w:tcPr>
          <w:p w14:paraId="5FA0286D" w14:textId="77777777" w:rsidR="001D4161" w:rsidRPr="003519AB" w:rsidRDefault="001D4161" w:rsidP="00967045">
            <w:pPr>
              <w:spacing w:line="276" w:lineRule="auto"/>
              <w:jc w:val="center"/>
              <w:rPr>
                <w:color w:val="000000"/>
              </w:rPr>
            </w:pPr>
          </w:p>
        </w:tc>
      </w:tr>
      <w:tr w:rsidR="001D4161" w:rsidRPr="003519AB" w14:paraId="0117C91A" w14:textId="77777777" w:rsidTr="00401806">
        <w:trPr>
          <w:trHeight w:val="230"/>
        </w:trPr>
        <w:tc>
          <w:tcPr>
            <w:tcW w:w="2095" w:type="dxa"/>
            <w:tcBorders>
              <w:top w:val="nil"/>
              <w:left w:val="nil"/>
              <w:bottom w:val="nil"/>
              <w:right w:val="nil"/>
            </w:tcBorders>
            <w:shd w:val="clear" w:color="auto" w:fill="auto"/>
            <w:noWrap/>
            <w:vAlign w:val="center"/>
            <w:hideMark/>
          </w:tcPr>
          <w:p w14:paraId="7665F96C" w14:textId="77777777" w:rsidR="001D4161" w:rsidRPr="003519AB" w:rsidRDefault="001D4161" w:rsidP="00967045">
            <w:pPr>
              <w:spacing w:line="276" w:lineRule="auto"/>
              <w:jc w:val="center"/>
              <w:rPr>
                <w:color w:val="000000"/>
              </w:rPr>
            </w:pPr>
            <w:r w:rsidRPr="003519AB">
              <w:rPr>
                <w:color w:val="000000"/>
              </w:rPr>
              <w:t>3842 &amp; 3220</w:t>
            </w:r>
          </w:p>
        </w:tc>
        <w:tc>
          <w:tcPr>
            <w:tcW w:w="2899" w:type="dxa"/>
            <w:tcBorders>
              <w:top w:val="nil"/>
              <w:left w:val="nil"/>
              <w:bottom w:val="nil"/>
              <w:right w:val="nil"/>
            </w:tcBorders>
            <w:shd w:val="clear" w:color="auto" w:fill="auto"/>
            <w:vAlign w:val="center"/>
            <w:hideMark/>
          </w:tcPr>
          <w:p w14:paraId="411E9C32" w14:textId="77777777" w:rsidR="001D4161" w:rsidRPr="003519AB" w:rsidRDefault="001D4161" w:rsidP="00967045">
            <w:pPr>
              <w:spacing w:line="276" w:lineRule="auto"/>
              <w:jc w:val="center"/>
              <w:rPr>
                <w:color w:val="000000"/>
              </w:rPr>
            </w:pPr>
            <w:r w:rsidRPr="003519AB">
              <w:rPr>
                <w:color w:val="000000"/>
              </w:rPr>
              <w:t>Radio and Television</w:t>
            </w:r>
          </w:p>
        </w:tc>
        <w:tc>
          <w:tcPr>
            <w:tcW w:w="950" w:type="dxa"/>
            <w:tcBorders>
              <w:top w:val="nil"/>
              <w:left w:val="nil"/>
              <w:bottom w:val="nil"/>
              <w:right w:val="nil"/>
            </w:tcBorders>
            <w:shd w:val="clear" w:color="auto" w:fill="auto"/>
            <w:noWrap/>
            <w:vAlign w:val="center"/>
            <w:hideMark/>
          </w:tcPr>
          <w:p w14:paraId="4E5AFCA9" w14:textId="77777777" w:rsidR="001D4161" w:rsidRPr="003519AB" w:rsidRDefault="001D4161" w:rsidP="00967045">
            <w:pPr>
              <w:spacing w:line="276" w:lineRule="auto"/>
              <w:jc w:val="center"/>
              <w:rPr>
                <w:color w:val="000000"/>
              </w:rPr>
            </w:pPr>
            <w:r w:rsidRPr="003519AB">
              <w:rPr>
                <w:color w:val="000000"/>
              </w:rPr>
              <w:t>23</w:t>
            </w:r>
          </w:p>
        </w:tc>
        <w:tc>
          <w:tcPr>
            <w:tcW w:w="970" w:type="dxa"/>
            <w:tcBorders>
              <w:top w:val="nil"/>
              <w:left w:val="nil"/>
              <w:bottom w:val="nil"/>
              <w:right w:val="nil"/>
            </w:tcBorders>
            <w:shd w:val="clear" w:color="auto" w:fill="auto"/>
            <w:noWrap/>
            <w:vAlign w:val="center"/>
            <w:hideMark/>
          </w:tcPr>
          <w:p w14:paraId="139BB8B6" w14:textId="77777777" w:rsidR="001D4161" w:rsidRPr="003519AB" w:rsidRDefault="001D4161" w:rsidP="00967045">
            <w:pPr>
              <w:spacing w:line="276" w:lineRule="auto"/>
              <w:jc w:val="center"/>
              <w:rPr>
                <w:color w:val="000000"/>
              </w:rPr>
            </w:pPr>
            <w:r w:rsidRPr="003519AB">
              <w:rPr>
                <w:color w:val="000000"/>
              </w:rPr>
              <w:t>32</w:t>
            </w:r>
          </w:p>
        </w:tc>
        <w:tc>
          <w:tcPr>
            <w:tcW w:w="950" w:type="dxa"/>
            <w:tcBorders>
              <w:top w:val="nil"/>
              <w:left w:val="nil"/>
              <w:bottom w:val="nil"/>
              <w:right w:val="nil"/>
            </w:tcBorders>
            <w:shd w:val="clear" w:color="auto" w:fill="auto"/>
            <w:noWrap/>
            <w:vAlign w:val="center"/>
            <w:hideMark/>
          </w:tcPr>
          <w:p w14:paraId="5809E55F" w14:textId="77777777" w:rsidR="001D4161" w:rsidRPr="003519AB" w:rsidRDefault="001D4161" w:rsidP="00967045">
            <w:pPr>
              <w:spacing w:line="276" w:lineRule="auto"/>
              <w:jc w:val="center"/>
              <w:rPr>
                <w:color w:val="000000"/>
              </w:rPr>
            </w:pPr>
            <w:r w:rsidRPr="003519AB">
              <w:rPr>
                <w:color w:val="000000"/>
              </w:rPr>
              <w:t>38</w:t>
            </w:r>
          </w:p>
        </w:tc>
        <w:tc>
          <w:tcPr>
            <w:tcW w:w="1228" w:type="dxa"/>
            <w:tcBorders>
              <w:top w:val="nil"/>
              <w:left w:val="nil"/>
              <w:bottom w:val="nil"/>
              <w:right w:val="nil"/>
            </w:tcBorders>
            <w:shd w:val="clear" w:color="auto" w:fill="auto"/>
            <w:noWrap/>
            <w:vAlign w:val="center"/>
            <w:hideMark/>
          </w:tcPr>
          <w:p w14:paraId="0EB163C0" w14:textId="77777777" w:rsidR="001D4161" w:rsidRPr="003519AB" w:rsidRDefault="001D4161" w:rsidP="00967045">
            <w:pPr>
              <w:spacing w:line="276" w:lineRule="auto"/>
              <w:jc w:val="center"/>
              <w:rPr>
                <w:color w:val="000000"/>
              </w:rPr>
            </w:pPr>
            <w:r w:rsidRPr="003519AB">
              <w:rPr>
                <w:color w:val="000000"/>
              </w:rPr>
              <w:t>31</w:t>
            </w:r>
          </w:p>
        </w:tc>
        <w:tc>
          <w:tcPr>
            <w:tcW w:w="1246" w:type="dxa"/>
            <w:tcBorders>
              <w:top w:val="nil"/>
              <w:left w:val="nil"/>
              <w:bottom w:val="nil"/>
              <w:right w:val="nil"/>
            </w:tcBorders>
            <w:shd w:val="clear" w:color="auto" w:fill="auto"/>
            <w:noWrap/>
            <w:vAlign w:val="center"/>
            <w:hideMark/>
          </w:tcPr>
          <w:p w14:paraId="464C885A" w14:textId="77777777" w:rsidR="001D4161" w:rsidRPr="003519AB" w:rsidRDefault="001D4161" w:rsidP="00967045">
            <w:pPr>
              <w:spacing w:line="276" w:lineRule="auto"/>
              <w:jc w:val="center"/>
              <w:rPr>
                <w:color w:val="000000"/>
              </w:rPr>
            </w:pPr>
            <w:r w:rsidRPr="003519AB">
              <w:rPr>
                <w:color w:val="000000"/>
              </w:rPr>
              <w:t>36</w:t>
            </w:r>
          </w:p>
        </w:tc>
      </w:tr>
      <w:tr w:rsidR="001D4161" w:rsidRPr="003519AB" w14:paraId="532A4BFA" w14:textId="77777777" w:rsidTr="00401806">
        <w:trPr>
          <w:trHeight w:val="230"/>
        </w:trPr>
        <w:tc>
          <w:tcPr>
            <w:tcW w:w="2095" w:type="dxa"/>
            <w:tcBorders>
              <w:top w:val="nil"/>
              <w:left w:val="nil"/>
              <w:bottom w:val="nil"/>
              <w:right w:val="nil"/>
            </w:tcBorders>
            <w:shd w:val="clear" w:color="auto" w:fill="auto"/>
            <w:noWrap/>
            <w:vAlign w:val="center"/>
            <w:hideMark/>
          </w:tcPr>
          <w:p w14:paraId="088AAD36" w14:textId="77777777" w:rsidR="001D4161" w:rsidRPr="003519AB" w:rsidRDefault="001D4161" w:rsidP="00967045">
            <w:pPr>
              <w:spacing w:line="276" w:lineRule="auto"/>
              <w:jc w:val="center"/>
              <w:rPr>
                <w:color w:val="000000"/>
              </w:rPr>
            </w:pPr>
            <w:r w:rsidRPr="003519AB">
              <w:rPr>
                <w:color w:val="000000"/>
              </w:rPr>
              <w:t>3843</w:t>
            </w:r>
          </w:p>
        </w:tc>
        <w:tc>
          <w:tcPr>
            <w:tcW w:w="2899" w:type="dxa"/>
            <w:tcBorders>
              <w:top w:val="nil"/>
              <w:left w:val="nil"/>
              <w:bottom w:val="nil"/>
              <w:right w:val="nil"/>
            </w:tcBorders>
            <w:shd w:val="clear" w:color="auto" w:fill="auto"/>
            <w:vAlign w:val="center"/>
            <w:hideMark/>
          </w:tcPr>
          <w:p w14:paraId="4B239E06" w14:textId="77777777" w:rsidR="001D4161" w:rsidRPr="003519AB" w:rsidRDefault="001D4161" w:rsidP="00967045">
            <w:pPr>
              <w:spacing w:line="276" w:lineRule="auto"/>
              <w:jc w:val="center"/>
              <w:rPr>
                <w:color w:val="000000"/>
              </w:rPr>
            </w:pPr>
            <w:r w:rsidRPr="003519AB">
              <w:rPr>
                <w:color w:val="000000"/>
              </w:rPr>
              <w:t>Electrical Appliances</w:t>
            </w:r>
          </w:p>
        </w:tc>
        <w:tc>
          <w:tcPr>
            <w:tcW w:w="950" w:type="dxa"/>
            <w:tcBorders>
              <w:top w:val="nil"/>
              <w:left w:val="nil"/>
              <w:bottom w:val="nil"/>
              <w:right w:val="nil"/>
            </w:tcBorders>
            <w:shd w:val="clear" w:color="auto" w:fill="auto"/>
            <w:noWrap/>
            <w:vAlign w:val="center"/>
            <w:hideMark/>
          </w:tcPr>
          <w:p w14:paraId="3072345E" w14:textId="77777777" w:rsidR="001D4161" w:rsidRPr="003519AB" w:rsidRDefault="001D4161" w:rsidP="00967045">
            <w:pPr>
              <w:spacing w:line="276" w:lineRule="auto"/>
              <w:jc w:val="center"/>
              <w:rPr>
                <w:color w:val="000000"/>
              </w:rPr>
            </w:pPr>
            <w:r w:rsidRPr="003519AB">
              <w:rPr>
                <w:color w:val="000000"/>
              </w:rPr>
              <w:t>13</w:t>
            </w:r>
          </w:p>
        </w:tc>
        <w:tc>
          <w:tcPr>
            <w:tcW w:w="970" w:type="dxa"/>
            <w:tcBorders>
              <w:top w:val="nil"/>
              <w:left w:val="nil"/>
              <w:bottom w:val="nil"/>
              <w:right w:val="nil"/>
            </w:tcBorders>
            <w:shd w:val="clear" w:color="auto" w:fill="auto"/>
            <w:noWrap/>
            <w:vAlign w:val="center"/>
            <w:hideMark/>
          </w:tcPr>
          <w:p w14:paraId="284FD6C3" w14:textId="77777777" w:rsidR="001D4161" w:rsidRPr="003519AB" w:rsidRDefault="001D4161" w:rsidP="00967045">
            <w:pPr>
              <w:spacing w:line="276" w:lineRule="auto"/>
              <w:jc w:val="center"/>
              <w:rPr>
                <w:color w:val="000000"/>
              </w:rPr>
            </w:pPr>
          </w:p>
        </w:tc>
        <w:tc>
          <w:tcPr>
            <w:tcW w:w="950" w:type="dxa"/>
            <w:tcBorders>
              <w:top w:val="nil"/>
              <w:left w:val="nil"/>
              <w:bottom w:val="nil"/>
              <w:right w:val="nil"/>
            </w:tcBorders>
            <w:shd w:val="clear" w:color="auto" w:fill="auto"/>
            <w:noWrap/>
            <w:vAlign w:val="center"/>
            <w:hideMark/>
          </w:tcPr>
          <w:p w14:paraId="19EEBDCD" w14:textId="77777777" w:rsidR="001D4161" w:rsidRPr="003519AB" w:rsidRDefault="001D4161" w:rsidP="00967045">
            <w:pPr>
              <w:spacing w:line="276" w:lineRule="auto"/>
              <w:jc w:val="center"/>
              <w:rPr>
                <w:color w:val="000000"/>
              </w:rPr>
            </w:pPr>
            <w:r w:rsidRPr="003519AB">
              <w:rPr>
                <w:color w:val="000000"/>
              </w:rPr>
              <w:t>18</w:t>
            </w:r>
          </w:p>
        </w:tc>
        <w:tc>
          <w:tcPr>
            <w:tcW w:w="1228" w:type="dxa"/>
            <w:tcBorders>
              <w:top w:val="nil"/>
              <w:left w:val="nil"/>
              <w:bottom w:val="nil"/>
              <w:right w:val="nil"/>
            </w:tcBorders>
            <w:shd w:val="clear" w:color="auto" w:fill="auto"/>
            <w:noWrap/>
            <w:vAlign w:val="center"/>
            <w:hideMark/>
          </w:tcPr>
          <w:p w14:paraId="76F41578" w14:textId="77777777" w:rsidR="001D4161" w:rsidRPr="003519AB" w:rsidRDefault="001D4161" w:rsidP="00967045">
            <w:pPr>
              <w:spacing w:line="276" w:lineRule="auto"/>
              <w:jc w:val="center"/>
              <w:rPr>
                <w:color w:val="000000"/>
              </w:rPr>
            </w:pPr>
            <w:r w:rsidRPr="003519AB">
              <w:rPr>
                <w:color w:val="000000"/>
              </w:rPr>
              <w:t>12</w:t>
            </w:r>
          </w:p>
        </w:tc>
        <w:tc>
          <w:tcPr>
            <w:tcW w:w="1246" w:type="dxa"/>
            <w:tcBorders>
              <w:top w:val="nil"/>
              <w:left w:val="nil"/>
              <w:bottom w:val="nil"/>
              <w:right w:val="nil"/>
            </w:tcBorders>
            <w:shd w:val="clear" w:color="auto" w:fill="auto"/>
            <w:noWrap/>
            <w:vAlign w:val="center"/>
            <w:hideMark/>
          </w:tcPr>
          <w:p w14:paraId="0CE89F0C" w14:textId="77777777" w:rsidR="001D4161" w:rsidRPr="003519AB" w:rsidRDefault="001D4161" w:rsidP="00967045">
            <w:pPr>
              <w:spacing w:line="276" w:lineRule="auto"/>
              <w:jc w:val="center"/>
              <w:rPr>
                <w:color w:val="000000"/>
              </w:rPr>
            </w:pPr>
          </w:p>
        </w:tc>
      </w:tr>
      <w:tr w:rsidR="001D4161" w:rsidRPr="003519AB" w14:paraId="33F08F16" w14:textId="77777777" w:rsidTr="00401806">
        <w:trPr>
          <w:trHeight w:val="230"/>
        </w:trPr>
        <w:tc>
          <w:tcPr>
            <w:tcW w:w="2095" w:type="dxa"/>
            <w:tcBorders>
              <w:top w:val="nil"/>
              <w:left w:val="nil"/>
              <w:bottom w:val="nil"/>
              <w:right w:val="nil"/>
            </w:tcBorders>
            <w:shd w:val="clear" w:color="auto" w:fill="auto"/>
            <w:noWrap/>
            <w:vAlign w:val="center"/>
            <w:hideMark/>
          </w:tcPr>
          <w:p w14:paraId="18B18DA4" w14:textId="77777777" w:rsidR="001D4161" w:rsidRPr="003519AB" w:rsidRDefault="001D4161" w:rsidP="00967045">
            <w:pPr>
              <w:spacing w:line="276" w:lineRule="auto"/>
              <w:jc w:val="center"/>
              <w:rPr>
                <w:color w:val="000000"/>
              </w:rPr>
            </w:pPr>
            <w:r w:rsidRPr="003519AB">
              <w:rPr>
                <w:color w:val="000000"/>
              </w:rPr>
              <w:t>3844 &amp; 3130</w:t>
            </w:r>
          </w:p>
        </w:tc>
        <w:tc>
          <w:tcPr>
            <w:tcW w:w="2899" w:type="dxa"/>
            <w:tcBorders>
              <w:top w:val="nil"/>
              <w:left w:val="nil"/>
              <w:bottom w:val="nil"/>
              <w:right w:val="nil"/>
            </w:tcBorders>
            <w:shd w:val="clear" w:color="auto" w:fill="auto"/>
            <w:vAlign w:val="center"/>
            <w:hideMark/>
          </w:tcPr>
          <w:p w14:paraId="6E937B8E" w14:textId="77777777" w:rsidR="001D4161" w:rsidRPr="003519AB" w:rsidRDefault="001D4161" w:rsidP="00967045">
            <w:pPr>
              <w:spacing w:line="276" w:lineRule="auto"/>
              <w:jc w:val="center"/>
              <w:rPr>
                <w:color w:val="000000"/>
              </w:rPr>
            </w:pPr>
            <w:r w:rsidRPr="003519AB">
              <w:rPr>
                <w:color w:val="000000"/>
              </w:rPr>
              <w:t>Insulated Wires &amp; Cables</w:t>
            </w:r>
          </w:p>
        </w:tc>
        <w:tc>
          <w:tcPr>
            <w:tcW w:w="950" w:type="dxa"/>
            <w:tcBorders>
              <w:top w:val="nil"/>
              <w:left w:val="nil"/>
              <w:bottom w:val="nil"/>
              <w:right w:val="nil"/>
            </w:tcBorders>
            <w:shd w:val="clear" w:color="auto" w:fill="auto"/>
            <w:noWrap/>
            <w:vAlign w:val="center"/>
            <w:hideMark/>
          </w:tcPr>
          <w:p w14:paraId="2AF7F285" w14:textId="77777777" w:rsidR="001D4161" w:rsidRPr="003519AB" w:rsidRDefault="001D4161" w:rsidP="00967045">
            <w:pPr>
              <w:spacing w:line="276" w:lineRule="auto"/>
              <w:jc w:val="center"/>
              <w:rPr>
                <w:color w:val="000000"/>
              </w:rPr>
            </w:pPr>
            <w:r w:rsidRPr="003519AB">
              <w:rPr>
                <w:color w:val="000000"/>
              </w:rPr>
              <w:t>12</w:t>
            </w:r>
          </w:p>
        </w:tc>
        <w:tc>
          <w:tcPr>
            <w:tcW w:w="970" w:type="dxa"/>
            <w:tcBorders>
              <w:top w:val="nil"/>
              <w:left w:val="nil"/>
              <w:bottom w:val="nil"/>
              <w:right w:val="nil"/>
            </w:tcBorders>
            <w:shd w:val="clear" w:color="auto" w:fill="auto"/>
            <w:noWrap/>
            <w:vAlign w:val="center"/>
            <w:hideMark/>
          </w:tcPr>
          <w:p w14:paraId="051F9C94" w14:textId="77777777" w:rsidR="001D4161" w:rsidRPr="003519AB" w:rsidRDefault="001D4161" w:rsidP="00967045">
            <w:pPr>
              <w:spacing w:line="276" w:lineRule="auto"/>
              <w:jc w:val="center"/>
              <w:rPr>
                <w:color w:val="000000"/>
              </w:rPr>
            </w:pPr>
            <w:r w:rsidRPr="003519AB">
              <w:rPr>
                <w:color w:val="000000"/>
              </w:rPr>
              <w:t>12</w:t>
            </w:r>
          </w:p>
        </w:tc>
        <w:tc>
          <w:tcPr>
            <w:tcW w:w="950" w:type="dxa"/>
            <w:tcBorders>
              <w:top w:val="nil"/>
              <w:left w:val="nil"/>
              <w:bottom w:val="nil"/>
              <w:right w:val="nil"/>
            </w:tcBorders>
            <w:shd w:val="clear" w:color="auto" w:fill="auto"/>
            <w:noWrap/>
            <w:vAlign w:val="center"/>
            <w:hideMark/>
          </w:tcPr>
          <w:p w14:paraId="28C69F73" w14:textId="77777777" w:rsidR="001D4161" w:rsidRPr="003519AB" w:rsidRDefault="001D4161" w:rsidP="00967045">
            <w:pPr>
              <w:spacing w:line="276" w:lineRule="auto"/>
              <w:jc w:val="center"/>
              <w:rPr>
                <w:color w:val="000000"/>
              </w:rPr>
            </w:pPr>
            <w:r w:rsidRPr="003519AB">
              <w:rPr>
                <w:color w:val="000000"/>
              </w:rPr>
              <w:t>12</w:t>
            </w:r>
          </w:p>
        </w:tc>
        <w:tc>
          <w:tcPr>
            <w:tcW w:w="1228" w:type="dxa"/>
            <w:tcBorders>
              <w:top w:val="nil"/>
              <w:left w:val="nil"/>
              <w:bottom w:val="nil"/>
              <w:right w:val="nil"/>
            </w:tcBorders>
            <w:shd w:val="clear" w:color="auto" w:fill="auto"/>
            <w:noWrap/>
            <w:vAlign w:val="center"/>
            <w:hideMark/>
          </w:tcPr>
          <w:p w14:paraId="66DFD5C4" w14:textId="77777777" w:rsidR="001D4161" w:rsidRPr="003519AB" w:rsidRDefault="001D4161" w:rsidP="00967045">
            <w:pPr>
              <w:spacing w:line="276" w:lineRule="auto"/>
              <w:jc w:val="center"/>
              <w:rPr>
                <w:color w:val="000000"/>
              </w:rPr>
            </w:pPr>
            <w:r w:rsidRPr="003519AB">
              <w:rPr>
                <w:color w:val="000000"/>
              </w:rPr>
              <w:t>11</w:t>
            </w:r>
          </w:p>
        </w:tc>
        <w:tc>
          <w:tcPr>
            <w:tcW w:w="1246" w:type="dxa"/>
            <w:tcBorders>
              <w:top w:val="nil"/>
              <w:left w:val="nil"/>
              <w:bottom w:val="nil"/>
              <w:right w:val="nil"/>
            </w:tcBorders>
            <w:shd w:val="clear" w:color="auto" w:fill="auto"/>
            <w:noWrap/>
            <w:vAlign w:val="center"/>
            <w:hideMark/>
          </w:tcPr>
          <w:p w14:paraId="3418BBFC" w14:textId="77777777" w:rsidR="001D4161" w:rsidRPr="003519AB" w:rsidRDefault="001D4161" w:rsidP="00967045">
            <w:pPr>
              <w:spacing w:line="276" w:lineRule="auto"/>
              <w:jc w:val="center"/>
              <w:rPr>
                <w:color w:val="000000"/>
              </w:rPr>
            </w:pPr>
            <w:r w:rsidRPr="003519AB">
              <w:rPr>
                <w:color w:val="000000"/>
              </w:rPr>
              <w:t>44</w:t>
            </w:r>
          </w:p>
        </w:tc>
      </w:tr>
      <w:tr w:rsidR="001D4161" w:rsidRPr="003519AB" w14:paraId="4741E768" w14:textId="77777777" w:rsidTr="00401806">
        <w:trPr>
          <w:trHeight w:val="230"/>
        </w:trPr>
        <w:tc>
          <w:tcPr>
            <w:tcW w:w="2095" w:type="dxa"/>
            <w:tcBorders>
              <w:top w:val="nil"/>
              <w:left w:val="nil"/>
              <w:bottom w:val="nil"/>
              <w:right w:val="nil"/>
            </w:tcBorders>
            <w:shd w:val="clear" w:color="auto" w:fill="auto"/>
            <w:noWrap/>
            <w:vAlign w:val="center"/>
            <w:hideMark/>
          </w:tcPr>
          <w:p w14:paraId="2EADFEFB" w14:textId="77777777" w:rsidR="001D4161" w:rsidRPr="003519AB" w:rsidRDefault="001D4161" w:rsidP="00967045">
            <w:pPr>
              <w:spacing w:line="276" w:lineRule="auto"/>
              <w:jc w:val="center"/>
              <w:rPr>
                <w:color w:val="000000"/>
              </w:rPr>
            </w:pPr>
            <w:r w:rsidRPr="003519AB">
              <w:rPr>
                <w:color w:val="000000"/>
              </w:rPr>
              <w:t>3845 &amp; 3210</w:t>
            </w:r>
          </w:p>
        </w:tc>
        <w:tc>
          <w:tcPr>
            <w:tcW w:w="2899" w:type="dxa"/>
            <w:tcBorders>
              <w:top w:val="nil"/>
              <w:left w:val="nil"/>
              <w:bottom w:val="nil"/>
              <w:right w:val="nil"/>
            </w:tcBorders>
            <w:shd w:val="clear" w:color="auto" w:fill="auto"/>
            <w:vAlign w:val="center"/>
            <w:hideMark/>
          </w:tcPr>
          <w:p w14:paraId="641BC1AB" w14:textId="4C441176" w:rsidR="001D4161" w:rsidRPr="003519AB" w:rsidRDefault="001D4161" w:rsidP="00967045">
            <w:pPr>
              <w:spacing w:line="276" w:lineRule="auto"/>
              <w:jc w:val="center"/>
              <w:rPr>
                <w:color w:val="000000"/>
              </w:rPr>
            </w:pPr>
            <w:r w:rsidRPr="003519AB">
              <w:rPr>
                <w:color w:val="000000"/>
              </w:rPr>
              <w:t xml:space="preserve">Electric Bulbs </w:t>
            </w:r>
            <w:r w:rsidR="00D44E4C" w:rsidRPr="003519AB">
              <w:rPr>
                <w:color w:val="000000"/>
              </w:rPr>
              <w:t>and</w:t>
            </w:r>
            <w:r w:rsidRPr="003519AB">
              <w:rPr>
                <w:color w:val="000000"/>
              </w:rPr>
              <w:t xml:space="preserve"> Tubes</w:t>
            </w:r>
          </w:p>
        </w:tc>
        <w:tc>
          <w:tcPr>
            <w:tcW w:w="950" w:type="dxa"/>
            <w:tcBorders>
              <w:top w:val="nil"/>
              <w:left w:val="nil"/>
              <w:bottom w:val="nil"/>
              <w:right w:val="nil"/>
            </w:tcBorders>
            <w:shd w:val="clear" w:color="auto" w:fill="auto"/>
            <w:noWrap/>
            <w:vAlign w:val="center"/>
            <w:hideMark/>
          </w:tcPr>
          <w:p w14:paraId="17E198D6" w14:textId="77777777" w:rsidR="001D4161" w:rsidRPr="003519AB" w:rsidRDefault="001D4161" w:rsidP="00967045">
            <w:pPr>
              <w:spacing w:line="276" w:lineRule="auto"/>
              <w:jc w:val="center"/>
              <w:rPr>
                <w:color w:val="000000"/>
              </w:rPr>
            </w:pPr>
            <w:r w:rsidRPr="003519AB">
              <w:rPr>
                <w:color w:val="000000"/>
              </w:rPr>
              <w:t>8</w:t>
            </w:r>
          </w:p>
        </w:tc>
        <w:tc>
          <w:tcPr>
            <w:tcW w:w="970" w:type="dxa"/>
            <w:tcBorders>
              <w:top w:val="nil"/>
              <w:left w:val="nil"/>
              <w:bottom w:val="nil"/>
              <w:right w:val="nil"/>
            </w:tcBorders>
            <w:shd w:val="clear" w:color="auto" w:fill="auto"/>
            <w:noWrap/>
            <w:vAlign w:val="center"/>
            <w:hideMark/>
          </w:tcPr>
          <w:p w14:paraId="44B109CE" w14:textId="77777777" w:rsidR="001D4161" w:rsidRPr="003519AB" w:rsidRDefault="001D4161" w:rsidP="00967045">
            <w:pPr>
              <w:spacing w:line="276" w:lineRule="auto"/>
              <w:jc w:val="center"/>
              <w:rPr>
                <w:color w:val="000000"/>
              </w:rPr>
            </w:pPr>
            <w:r w:rsidRPr="003519AB">
              <w:rPr>
                <w:color w:val="000000"/>
              </w:rPr>
              <w:t>8</w:t>
            </w:r>
          </w:p>
        </w:tc>
        <w:tc>
          <w:tcPr>
            <w:tcW w:w="950" w:type="dxa"/>
            <w:tcBorders>
              <w:top w:val="nil"/>
              <w:left w:val="nil"/>
              <w:bottom w:val="nil"/>
              <w:right w:val="nil"/>
            </w:tcBorders>
            <w:shd w:val="clear" w:color="auto" w:fill="auto"/>
            <w:noWrap/>
            <w:vAlign w:val="center"/>
            <w:hideMark/>
          </w:tcPr>
          <w:p w14:paraId="56D2094A" w14:textId="77777777" w:rsidR="001D4161" w:rsidRPr="003519AB" w:rsidRDefault="001D4161" w:rsidP="00967045">
            <w:pPr>
              <w:spacing w:line="276" w:lineRule="auto"/>
              <w:jc w:val="center"/>
              <w:rPr>
                <w:color w:val="000000"/>
              </w:rPr>
            </w:pPr>
            <w:r w:rsidRPr="003519AB">
              <w:rPr>
                <w:color w:val="000000"/>
              </w:rPr>
              <w:t>16</w:t>
            </w:r>
          </w:p>
        </w:tc>
        <w:tc>
          <w:tcPr>
            <w:tcW w:w="1228" w:type="dxa"/>
            <w:tcBorders>
              <w:top w:val="nil"/>
              <w:left w:val="nil"/>
              <w:bottom w:val="nil"/>
              <w:right w:val="nil"/>
            </w:tcBorders>
            <w:shd w:val="clear" w:color="auto" w:fill="auto"/>
            <w:noWrap/>
            <w:vAlign w:val="center"/>
            <w:hideMark/>
          </w:tcPr>
          <w:p w14:paraId="52BB3379" w14:textId="77777777" w:rsidR="001D4161" w:rsidRPr="003519AB" w:rsidRDefault="001D4161" w:rsidP="00967045">
            <w:pPr>
              <w:spacing w:line="276" w:lineRule="auto"/>
              <w:jc w:val="center"/>
              <w:rPr>
                <w:color w:val="000000"/>
              </w:rPr>
            </w:pPr>
            <w:r w:rsidRPr="003519AB">
              <w:rPr>
                <w:color w:val="000000"/>
              </w:rPr>
              <w:t>18</w:t>
            </w:r>
          </w:p>
        </w:tc>
        <w:tc>
          <w:tcPr>
            <w:tcW w:w="1246" w:type="dxa"/>
            <w:tcBorders>
              <w:top w:val="nil"/>
              <w:left w:val="nil"/>
              <w:bottom w:val="nil"/>
              <w:right w:val="nil"/>
            </w:tcBorders>
            <w:shd w:val="clear" w:color="auto" w:fill="auto"/>
            <w:noWrap/>
            <w:vAlign w:val="center"/>
            <w:hideMark/>
          </w:tcPr>
          <w:p w14:paraId="72B28FC2" w14:textId="77777777" w:rsidR="001D4161" w:rsidRPr="003519AB" w:rsidRDefault="001D4161" w:rsidP="00967045">
            <w:pPr>
              <w:spacing w:line="276" w:lineRule="auto"/>
              <w:jc w:val="center"/>
              <w:rPr>
                <w:color w:val="000000"/>
              </w:rPr>
            </w:pPr>
            <w:r w:rsidRPr="003519AB">
              <w:rPr>
                <w:color w:val="000000"/>
              </w:rPr>
              <w:t>22</w:t>
            </w:r>
          </w:p>
        </w:tc>
      </w:tr>
      <w:tr w:rsidR="001D4161" w:rsidRPr="003519AB" w14:paraId="574E2D87" w14:textId="77777777" w:rsidTr="00401806">
        <w:trPr>
          <w:trHeight w:val="230"/>
        </w:trPr>
        <w:tc>
          <w:tcPr>
            <w:tcW w:w="2095" w:type="dxa"/>
            <w:tcBorders>
              <w:top w:val="nil"/>
              <w:left w:val="nil"/>
              <w:bottom w:val="nil"/>
              <w:right w:val="nil"/>
            </w:tcBorders>
            <w:shd w:val="clear" w:color="auto" w:fill="auto"/>
            <w:noWrap/>
            <w:vAlign w:val="center"/>
            <w:hideMark/>
          </w:tcPr>
          <w:p w14:paraId="46576A35" w14:textId="77777777" w:rsidR="001D4161" w:rsidRPr="003519AB" w:rsidRDefault="001D4161" w:rsidP="00967045">
            <w:pPr>
              <w:spacing w:line="276" w:lineRule="auto"/>
              <w:jc w:val="center"/>
              <w:rPr>
                <w:color w:val="000000"/>
              </w:rPr>
            </w:pPr>
            <w:r w:rsidRPr="003519AB">
              <w:rPr>
                <w:color w:val="000000"/>
              </w:rPr>
              <w:t>3847 &amp; 3120</w:t>
            </w:r>
          </w:p>
        </w:tc>
        <w:tc>
          <w:tcPr>
            <w:tcW w:w="2899" w:type="dxa"/>
            <w:tcBorders>
              <w:top w:val="nil"/>
              <w:left w:val="nil"/>
              <w:bottom w:val="nil"/>
              <w:right w:val="nil"/>
            </w:tcBorders>
            <w:shd w:val="clear" w:color="auto" w:fill="auto"/>
            <w:vAlign w:val="center"/>
            <w:hideMark/>
          </w:tcPr>
          <w:p w14:paraId="22923C89" w14:textId="77777777" w:rsidR="001D4161" w:rsidRPr="003519AB" w:rsidRDefault="001D4161" w:rsidP="00967045">
            <w:pPr>
              <w:spacing w:line="276" w:lineRule="auto"/>
              <w:jc w:val="center"/>
              <w:rPr>
                <w:color w:val="000000"/>
              </w:rPr>
            </w:pPr>
            <w:r w:rsidRPr="003519AB">
              <w:rPr>
                <w:color w:val="000000"/>
              </w:rPr>
              <w:t>Electronic Components</w:t>
            </w:r>
          </w:p>
        </w:tc>
        <w:tc>
          <w:tcPr>
            <w:tcW w:w="950" w:type="dxa"/>
            <w:tcBorders>
              <w:top w:val="nil"/>
              <w:left w:val="nil"/>
              <w:bottom w:val="nil"/>
              <w:right w:val="nil"/>
            </w:tcBorders>
            <w:shd w:val="clear" w:color="auto" w:fill="auto"/>
            <w:noWrap/>
            <w:vAlign w:val="center"/>
            <w:hideMark/>
          </w:tcPr>
          <w:p w14:paraId="5F291FF8" w14:textId="77777777" w:rsidR="001D4161" w:rsidRPr="003519AB" w:rsidRDefault="001D4161" w:rsidP="00967045">
            <w:pPr>
              <w:spacing w:line="276" w:lineRule="auto"/>
              <w:jc w:val="center"/>
              <w:rPr>
                <w:color w:val="000000"/>
              </w:rPr>
            </w:pPr>
            <w:r w:rsidRPr="003519AB">
              <w:rPr>
                <w:color w:val="000000"/>
              </w:rPr>
              <w:t>4</w:t>
            </w:r>
          </w:p>
        </w:tc>
        <w:tc>
          <w:tcPr>
            <w:tcW w:w="970" w:type="dxa"/>
            <w:tcBorders>
              <w:top w:val="nil"/>
              <w:left w:val="nil"/>
              <w:bottom w:val="nil"/>
              <w:right w:val="nil"/>
            </w:tcBorders>
            <w:shd w:val="clear" w:color="auto" w:fill="auto"/>
            <w:noWrap/>
            <w:vAlign w:val="center"/>
            <w:hideMark/>
          </w:tcPr>
          <w:p w14:paraId="47BC62E2" w14:textId="77777777" w:rsidR="001D4161" w:rsidRPr="003519AB" w:rsidRDefault="001D4161" w:rsidP="00967045">
            <w:pPr>
              <w:spacing w:line="276" w:lineRule="auto"/>
              <w:jc w:val="center"/>
              <w:rPr>
                <w:color w:val="000000"/>
              </w:rPr>
            </w:pPr>
          </w:p>
        </w:tc>
        <w:tc>
          <w:tcPr>
            <w:tcW w:w="950" w:type="dxa"/>
            <w:tcBorders>
              <w:top w:val="nil"/>
              <w:left w:val="nil"/>
              <w:bottom w:val="nil"/>
              <w:right w:val="nil"/>
            </w:tcBorders>
            <w:shd w:val="clear" w:color="auto" w:fill="auto"/>
            <w:noWrap/>
            <w:vAlign w:val="center"/>
            <w:hideMark/>
          </w:tcPr>
          <w:p w14:paraId="212A4042" w14:textId="77777777" w:rsidR="001D4161" w:rsidRPr="003519AB" w:rsidRDefault="001D4161" w:rsidP="00967045">
            <w:pPr>
              <w:spacing w:line="276" w:lineRule="auto"/>
              <w:jc w:val="center"/>
            </w:pPr>
          </w:p>
        </w:tc>
        <w:tc>
          <w:tcPr>
            <w:tcW w:w="1228" w:type="dxa"/>
            <w:tcBorders>
              <w:top w:val="nil"/>
              <w:left w:val="nil"/>
              <w:bottom w:val="nil"/>
              <w:right w:val="nil"/>
            </w:tcBorders>
            <w:shd w:val="clear" w:color="auto" w:fill="auto"/>
            <w:noWrap/>
            <w:vAlign w:val="center"/>
            <w:hideMark/>
          </w:tcPr>
          <w:p w14:paraId="6CEFFABE" w14:textId="77777777" w:rsidR="001D4161" w:rsidRPr="003519AB" w:rsidRDefault="001D4161" w:rsidP="00967045">
            <w:pPr>
              <w:spacing w:line="276" w:lineRule="auto"/>
              <w:jc w:val="center"/>
              <w:rPr>
                <w:color w:val="000000"/>
              </w:rPr>
            </w:pPr>
            <w:r w:rsidRPr="003519AB">
              <w:rPr>
                <w:color w:val="000000"/>
              </w:rPr>
              <w:t>1</w:t>
            </w:r>
          </w:p>
        </w:tc>
        <w:tc>
          <w:tcPr>
            <w:tcW w:w="1246" w:type="dxa"/>
            <w:tcBorders>
              <w:top w:val="nil"/>
              <w:left w:val="nil"/>
              <w:bottom w:val="nil"/>
              <w:right w:val="nil"/>
            </w:tcBorders>
            <w:shd w:val="clear" w:color="auto" w:fill="auto"/>
            <w:noWrap/>
            <w:vAlign w:val="center"/>
            <w:hideMark/>
          </w:tcPr>
          <w:p w14:paraId="4D7331E6" w14:textId="77777777" w:rsidR="001D4161" w:rsidRPr="003519AB" w:rsidRDefault="001D4161" w:rsidP="00967045">
            <w:pPr>
              <w:spacing w:line="276" w:lineRule="auto"/>
              <w:jc w:val="center"/>
              <w:rPr>
                <w:color w:val="000000"/>
              </w:rPr>
            </w:pPr>
            <w:r w:rsidRPr="003519AB">
              <w:rPr>
                <w:color w:val="000000"/>
              </w:rPr>
              <w:t>30</w:t>
            </w:r>
          </w:p>
        </w:tc>
      </w:tr>
      <w:tr w:rsidR="001D4161" w:rsidRPr="003519AB" w14:paraId="14401029" w14:textId="77777777" w:rsidTr="00401806">
        <w:trPr>
          <w:trHeight w:val="243"/>
        </w:trPr>
        <w:tc>
          <w:tcPr>
            <w:tcW w:w="2095" w:type="dxa"/>
            <w:tcBorders>
              <w:top w:val="nil"/>
              <w:left w:val="nil"/>
              <w:bottom w:val="single" w:sz="8" w:space="0" w:color="auto"/>
              <w:right w:val="nil"/>
            </w:tcBorders>
            <w:shd w:val="clear" w:color="auto" w:fill="auto"/>
            <w:noWrap/>
            <w:vAlign w:val="center"/>
            <w:hideMark/>
          </w:tcPr>
          <w:p w14:paraId="6D35803D" w14:textId="77777777" w:rsidR="001D4161" w:rsidRPr="003519AB" w:rsidRDefault="001D4161" w:rsidP="00967045">
            <w:pPr>
              <w:spacing w:line="276" w:lineRule="auto"/>
              <w:jc w:val="center"/>
              <w:rPr>
                <w:color w:val="000000"/>
              </w:rPr>
            </w:pPr>
            <w:r w:rsidRPr="003519AB">
              <w:rPr>
                <w:color w:val="000000"/>
              </w:rPr>
              <w:t>3849</w:t>
            </w:r>
          </w:p>
        </w:tc>
        <w:tc>
          <w:tcPr>
            <w:tcW w:w="2899" w:type="dxa"/>
            <w:tcBorders>
              <w:top w:val="nil"/>
              <w:left w:val="nil"/>
              <w:bottom w:val="single" w:sz="8" w:space="0" w:color="auto"/>
              <w:right w:val="nil"/>
            </w:tcBorders>
            <w:shd w:val="clear" w:color="auto" w:fill="auto"/>
            <w:vAlign w:val="center"/>
            <w:hideMark/>
          </w:tcPr>
          <w:p w14:paraId="38858917" w14:textId="77777777" w:rsidR="001D4161" w:rsidRPr="003519AB" w:rsidRDefault="001D4161" w:rsidP="00967045">
            <w:pPr>
              <w:spacing w:line="276" w:lineRule="auto"/>
              <w:jc w:val="center"/>
              <w:rPr>
                <w:color w:val="000000"/>
              </w:rPr>
            </w:pPr>
            <w:r w:rsidRPr="003519AB">
              <w:rPr>
                <w:color w:val="000000"/>
              </w:rPr>
              <w:t>Electrical Apparatus</w:t>
            </w:r>
          </w:p>
        </w:tc>
        <w:tc>
          <w:tcPr>
            <w:tcW w:w="950" w:type="dxa"/>
            <w:tcBorders>
              <w:top w:val="nil"/>
              <w:left w:val="nil"/>
              <w:bottom w:val="single" w:sz="8" w:space="0" w:color="auto"/>
              <w:right w:val="nil"/>
            </w:tcBorders>
            <w:shd w:val="clear" w:color="auto" w:fill="auto"/>
            <w:noWrap/>
            <w:vAlign w:val="center"/>
            <w:hideMark/>
          </w:tcPr>
          <w:p w14:paraId="75E9049B" w14:textId="77777777" w:rsidR="001D4161" w:rsidRPr="003519AB" w:rsidRDefault="001D4161" w:rsidP="00967045">
            <w:pPr>
              <w:spacing w:line="276" w:lineRule="auto"/>
              <w:jc w:val="center"/>
              <w:rPr>
                <w:color w:val="000000"/>
              </w:rPr>
            </w:pPr>
            <w:r w:rsidRPr="003519AB">
              <w:rPr>
                <w:color w:val="000000"/>
              </w:rPr>
              <w:t>134</w:t>
            </w:r>
          </w:p>
        </w:tc>
        <w:tc>
          <w:tcPr>
            <w:tcW w:w="970" w:type="dxa"/>
            <w:tcBorders>
              <w:top w:val="nil"/>
              <w:left w:val="nil"/>
              <w:bottom w:val="single" w:sz="8" w:space="0" w:color="auto"/>
              <w:right w:val="nil"/>
            </w:tcBorders>
            <w:shd w:val="clear" w:color="auto" w:fill="auto"/>
            <w:noWrap/>
            <w:vAlign w:val="center"/>
            <w:hideMark/>
          </w:tcPr>
          <w:p w14:paraId="07629291" w14:textId="77777777" w:rsidR="001D4161" w:rsidRPr="003519AB" w:rsidRDefault="001D4161" w:rsidP="00967045">
            <w:pPr>
              <w:spacing w:line="276" w:lineRule="auto"/>
              <w:jc w:val="center"/>
              <w:rPr>
                <w:color w:val="000000"/>
              </w:rPr>
            </w:pPr>
            <w:r w:rsidRPr="003519AB">
              <w:rPr>
                <w:color w:val="000000"/>
              </w:rPr>
              <w:t>143</w:t>
            </w:r>
          </w:p>
        </w:tc>
        <w:tc>
          <w:tcPr>
            <w:tcW w:w="950" w:type="dxa"/>
            <w:tcBorders>
              <w:top w:val="nil"/>
              <w:left w:val="nil"/>
              <w:bottom w:val="single" w:sz="8" w:space="0" w:color="auto"/>
              <w:right w:val="nil"/>
            </w:tcBorders>
            <w:shd w:val="clear" w:color="auto" w:fill="auto"/>
            <w:noWrap/>
            <w:vAlign w:val="center"/>
            <w:hideMark/>
          </w:tcPr>
          <w:p w14:paraId="6B9D79A6" w14:textId="77777777" w:rsidR="001D4161" w:rsidRPr="003519AB" w:rsidRDefault="001D4161" w:rsidP="00967045">
            <w:pPr>
              <w:spacing w:line="276" w:lineRule="auto"/>
              <w:jc w:val="center"/>
              <w:rPr>
                <w:color w:val="000000"/>
              </w:rPr>
            </w:pPr>
            <w:r w:rsidRPr="003519AB">
              <w:rPr>
                <w:color w:val="000000"/>
              </w:rPr>
              <w:t>122</w:t>
            </w:r>
          </w:p>
        </w:tc>
        <w:tc>
          <w:tcPr>
            <w:tcW w:w="1228" w:type="dxa"/>
            <w:tcBorders>
              <w:top w:val="nil"/>
              <w:left w:val="nil"/>
              <w:bottom w:val="single" w:sz="8" w:space="0" w:color="auto"/>
              <w:right w:val="nil"/>
            </w:tcBorders>
            <w:shd w:val="clear" w:color="auto" w:fill="auto"/>
            <w:noWrap/>
            <w:vAlign w:val="center"/>
            <w:hideMark/>
          </w:tcPr>
          <w:p w14:paraId="1350BF42" w14:textId="77777777" w:rsidR="001D4161" w:rsidRPr="003519AB" w:rsidRDefault="001D4161" w:rsidP="00967045">
            <w:pPr>
              <w:spacing w:line="276" w:lineRule="auto"/>
              <w:jc w:val="center"/>
              <w:rPr>
                <w:color w:val="000000"/>
              </w:rPr>
            </w:pPr>
            <w:r w:rsidRPr="003519AB">
              <w:rPr>
                <w:color w:val="000000"/>
              </w:rPr>
              <w:t>121</w:t>
            </w:r>
          </w:p>
        </w:tc>
        <w:tc>
          <w:tcPr>
            <w:tcW w:w="1246" w:type="dxa"/>
            <w:tcBorders>
              <w:top w:val="nil"/>
              <w:left w:val="nil"/>
              <w:bottom w:val="single" w:sz="8" w:space="0" w:color="auto"/>
              <w:right w:val="nil"/>
            </w:tcBorders>
            <w:shd w:val="clear" w:color="auto" w:fill="auto"/>
            <w:noWrap/>
            <w:vAlign w:val="center"/>
            <w:hideMark/>
          </w:tcPr>
          <w:p w14:paraId="1BC5F476" w14:textId="77777777" w:rsidR="001D4161" w:rsidRPr="003519AB" w:rsidRDefault="001D4161" w:rsidP="00967045">
            <w:pPr>
              <w:spacing w:line="276" w:lineRule="auto"/>
              <w:jc w:val="center"/>
              <w:rPr>
                <w:color w:val="000000"/>
              </w:rPr>
            </w:pPr>
            <w:r w:rsidRPr="003519AB">
              <w:rPr>
                <w:color w:val="000000"/>
              </w:rPr>
              <w:t> </w:t>
            </w:r>
          </w:p>
        </w:tc>
      </w:tr>
      <w:tr w:rsidR="001D4161" w:rsidRPr="003519AB" w14:paraId="556EB137" w14:textId="77777777" w:rsidTr="00401806">
        <w:trPr>
          <w:trHeight w:val="230"/>
        </w:trPr>
        <w:tc>
          <w:tcPr>
            <w:tcW w:w="6914" w:type="dxa"/>
            <w:gridSpan w:val="4"/>
            <w:tcBorders>
              <w:top w:val="nil"/>
              <w:left w:val="nil"/>
              <w:bottom w:val="nil"/>
              <w:right w:val="nil"/>
            </w:tcBorders>
            <w:shd w:val="clear" w:color="auto" w:fill="auto"/>
            <w:noWrap/>
            <w:vAlign w:val="bottom"/>
            <w:hideMark/>
          </w:tcPr>
          <w:p w14:paraId="500B3BC8" w14:textId="77777777" w:rsidR="001D4161" w:rsidRDefault="001D4161" w:rsidP="00967045">
            <w:pPr>
              <w:spacing w:line="276" w:lineRule="auto"/>
              <w:rPr>
                <w:color w:val="000000"/>
                <w:sz w:val="20"/>
                <w:szCs w:val="20"/>
              </w:rPr>
            </w:pPr>
            <w:r w:rsidRPr="00D44E4C">
              <w:rPr>
                <w:color w:val="000000"/>
                <w:sz w:val="20"/>
                <w:szCs w:val="20"/>
              </w:rPr>
              <w:t>Source: Report of Bangladesh Census/Survey of Manufacturing Industries</w:t>
            </w:r>
          </w:p>
          <w:p w14:paraId="78B8BEB2" w14:textId="77777777" w:rsidR="00D44E4C" w:rsidRPr="00D44E4C" w:rsidRDefault="00D44E4C" w:rsidP="00967045">
            <w:pPr>
              <w:spacing w:line="276" w:lineRule="auto"/>
              <w:rPr>
                <w:color w:val="000000"/>
                <w:sz w:val="20"/>
                <w:szCs w:val="20"/>
              </w:rPr>
            </w:pPr>
          </w:p>
        </w:tc>
        <w:tc>
          <w:tcPr>
            <w:tcW w:w="950" w:type="dxa"/>
            <w:tcBorders>
              <w:top w:val="nil"/>
              <w:left w:val="nil"/>
              <w:bottom w:val="nil"/>
              <w:right w:val="nil"/>
            </w:tcBorders>
            <w:shd w:val="clear" w:color="auto" w:fill="auto"/>
            <w:noWrap/>
            <w:vAlign w:val="center"/>
            <w:hideMark/>
          </w:tcPr>
          <w:p w14:paraId="6278AFA5" w14:textId="77777777" w:rsidR="001D4161" w:rsidRPr="003519AB" w:rsidRDefault="001D4161" w:rsidP="00967045">
            <w:pPr>
              <w:spacing w:line="276" w:lineRule="auto"/>
              <w:rPr>
                <w:color w:val="000000"/>
              </w:rPr>
            </w:pPr>
          </w:p>
        </w:tc>
        <w:tc>
          <w:tcPr>
            <w:tcW w:w="1228" w:type="dxa"/>
            <w:tcBorders>
              <w:top w:val="nil"/>
              <w:left w:val="nil"/>
              <w:bottom w:val="nil"/>
              <w:right w:val="nil"/>
            </w:tcBorders>
            <w:shd w:val="clear" w:color="auto" w:fill="auto"/>
            <w:noWrap/>
            <w:vAlign w:val="center"/>
            <w:hideMark/>
          </w:tcPr>
          <w:p w14:paraId="4AF725E2" w14:textId="77777777" w:rsidR="001D4161" w:rsidRPr="003519AB" w:rsidRDefault="001D4161" w:rsidP="00967045">
            <w:pPr>
              <w:spacing w:line="276" w:lineRule="auto"/>
              <w:jc w:val="center"/>
            </w:pPr>
          </w:p>
        </w:tc>
        <w:tc>
          <w:tcPr>
            <w:tcW w:w="1246" w:type="dxa"/>
            <w:tcBorders>
              <w:top w:val="nil"/>
              <w:left w:val="nil"/>
              <w:bottom w:val="nil"/>
              <w:right w:val="nil"/>
            </w:tcBorders>
            <w:shd w:val="clear" w:color="auto" w:fill="auto"/>
            <w:noWrap/>
            <w:vAlign w:val="center"/>
            <w:hideMark/>
          </w:tcPr>
          <w:p w14:paraId="067519E2" w14:textId="77777777" w:rsidR="001D4161" w:rsidRPr="003519AB" w:rsidRDefault="001D4161" w:rsidP="00967045">
            <w:pPr>
              <w:spacing w:line="276" w:lineRule="auto"/>
              <w:jc w:val="center"/>
            </w:pPr>
          </w:p>
        </w:tc>
      </w:tr>
    </w:tbl>
    <w:p w14:paraId="03CA994A" w14:textId="5A015833" w:rsidR="00C838DB" w:rsidRPr="003519AB" w:rsidRDefault="00D44E4C" w:rsidP="00D44E4C">
      <w:pPr>
        <w:pStyle w:val="Caption"/>
        <w:spacing w:after="0" w:line="276" w:lineRule="auto"/>
        <w:jc w:val="center"/>
        <w:rPr>
          <w:color w:val="000000" w:themeColor="text1"/>
          <w:sz w:val="24"/>
          <w:szCs w:val="24"/>
        </w:rPr>
      </w:pPr>
      <w:r w:rsidRPr="003519AB">
        <w:rPr>
          <w:noProof/>
        </w:rPr>
        <w:drawing>
          <wp:inline distT="0" distB="0" distL="0" distR="0" wp14:anchorId="02795400" wp14:editId="21518941">
            <wp:extent cx="4280535" cy="1831340"/>
            <wp:effectExtent l="0" t="0" r="12065" b="2286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217C44" w14:textId="7ECC448D" w:rsidR="00C838DB" w:rsidRPr="00D451EB" w:rsidRDefault="00BA7590" w:rsidP="00D451EB">
      <w:pPr>
        <w:pStyle w:val="Caption"/>
        <w:spacing w:after="0" w:line="276" w:lineRule="auto"/>
        <w:jc w:val="center"/>
        <w:rPr>
          <w:color w:val="000000" w:themeColor="text1"/>
          <w:sz w:val="24"/>
          <w:szCs w:val="24"/>
        </w:rPr>
      </w:pPr>
      <w:bookmarkStart w:id="16" w:name="_Toc489283576"/>
      <w:r w:rsidRPr="003519AB">
        <w:rPr>
          <w:color w:val="000000" w:themeColor="text1"/>
          <w:sz w:val="24"/>
          <w:szCs w:val="24"/>
        </w:rPr>
        <w:t xml:space="preserve">Figure </w:t>
      </w:r>
      <w:r w:rsidRPr="003519AB">
        <w:rPr>
          <w:color w:val="000000" w:themeColor="text1"/>
          <w:sz w:val="24"/>
          <w:szCs w:val="24"/>
        </w:rPr>
        <w:fldChar w:fldCharType="begin"/>
      </w:r>
      <w:r w:rsidRPr="003519AB">
        <w:rPr>
          <w:color w:val="000000" w:themeColor="text1"/>
          <w:sz w:val="24"/>
          <w:szCs w:val="24"/>
        </w:rPr>
        <w:instrText xml:space="preserve"> SEQ Figure \* ARABIC </w:instrText>
      </w:r>
      <w:r w:rsidRPr="003519AB">
        <w:rPr>
          <w:color w:val="000000" w:themeColor="text1"/>
          <w:sz w:val="24"/>
          <w:szCs w:val="24"/>
        </w:rPr>
        <w:fldChar w:fldCharType="separate"/>
      </w:r>
      <w:r w:rsidR="00071DC4" w:rsidRPr="003519AB">
        <w:rPr>
          <w:noProof/>
          <w:color w:val="000000" w:themeColor="text1"/>
          <w:sz w:val="24"/>
          <w:szCs w:val="24"/>
        </w:rPr>
        <w:t>1</w:t>
      </w:r>
      <w:r w:rsidRPr="003519AB">
        <w:rPr>
          <w:color w:val="000000" w:themeColor="text1"/>
          <w:sz w:val="24"/>
          <w:szCs w:val="24"/>
        </w:rPr>
        <w:fldChar w:fldCharType="end"/>
      </w:r>
      <w:r w:rsidRPr="003519AB">
        <w:rPr>
          <w:color w:val="000000" w:themeColor="text1"/>
          <w:sz w:val="24"/>
          <w:szCs w:val="24"/>
        </w:rPr>
        <w:t>: Number of Establishments</w:t>
      </w:r>
      <w:bookmarkEnd w:id="16"/>
    </w:p>
    <w:p w14:paraId="57A8F8DF" w14:textId="77777777" w:rsidR="004F4DE2" w:rsidRPr="003519AB" w:rsidRDefault="004F4DE2" w:rsidP="00967045">
      <w:pPr>
        <w:spacing w:line="276" w:lineRule="auto"/>
        <w:jc w:val="center"/>
        <w:rPr>
          <w:color w:val="000000"/>
        </w:rPr>
      </w:pPr>
    </w:p>
    <w:tbl>
      <w:tblPr>
        <w:tblW w:w="10729" w:type="dxa"/>
        <w:tblInd w:w="-711" w:type="dxa"/>
        <w:tblLook w:val="04A0" w:firstRow="1" w:lastRow="0" w:firstColumn="1" w:lastColumn="0" w:noHBand="0" w:noVBand="1"/>
      </w:tblPr>
      <w:tblGrid>
        <w:gridCol w:w="2087"/>
        <w:gridCol w:w="2839"/>
        <w:gridCol w:w="949"/>
        <w:gridCol w:w="1056"/>
        <w:gridCol w:w="1176"/>
        <w:gridCol w:w="272"/>
        <w:gridCol w:w="953"/>
        <w:gridCol w:w="1397"/>
      </w:tblGrid>
      <w:tr w:rsidR="001D4161" w:rsidRPr="003519AB" w14:paraId="7305124E" w14:textId="77777777" w:rsidTr="0077156D">
        <w:trPr>
          <w:trHeight w:val="266"/>
        </w:trPr>
        <w:tc>
          <w:tcPr>
            <w:tcW w:w="10729" w:type="dxa"/>
            <w:gridSpan w:val="8"/>
            <w:tcBorders>
              <w:top w:val="nil"/>
              <w:left w:val="nil"/>
              <w:bottom w:val="nil"/>
              <w:right w:val="nil"/>
            </w:tcBorders>
            <w:shd w:val="clear" w:color="000000" w:fill="FDE9D9"/>
            <w:noWrap/>
            <w:vAlign w:val="center"/>
            <w:hideMark/>
          </w:tcPr>
          <w:p w14:paraId="08605762" w14:textId="77777777" w:rsidR="001D4161" w:rsidRPr="003519AB" w:rsidRDefault="0077156D" w:rsidP="00967045">
            <w:pPr>
              <w:pStyle w:val="Caption"/>
              <w:keepNext/>
              <w:spacing w:line="276" w:lineRule="auto"/>
              <w:jc w:val="center"/>
              <w:rPr>
                <w:sz w:val="24"/>
                <w:szCs w:val="24"/>
              </w:rPr>
            </w:pPr>
            <w:bookmarkStart w:id="17" w:name="_Toc489283550"/>
            <w:r w:rsidRPr="003519AB">
              <w:rPr>
                <w:color w:val="000000" w:themeColor="text1"/>
                <w:sz w:val="24"/>
                <w:szCs w:val="24"/>
              </w:rPr>
              <w:t xml:space="preserve">Table </w:t>
            </w:r>
            <w:r w:rsidRPr="003519AB">
              <w:rPr>
                <w:color w:val="000000" w:themeColor="text1"/>
                <w:sz w:val="24"/>
                <w:szCs w:val="24"/>
              </w:rPr>
              <w:fldChar w:fldCharType="begin"/>
            </w:r>
            <w:r w:rsidRPr="003519AB">
              <w:rPr>
                <w:color w:val="000000" w:themeColor="text1"/>
                <w:sz w:val="24"/>
                <w:szCs w:val="24"/>
              </w:rPr>
              <w:instrText xml:space="preserve"> SEQ Table \* ARABIC </w:instrText>
            </w:r>
            <w:r w:rsidRPr="003519AB">
              <w:rPr>
                <w:color w:val="000000" w:themeColor="text1"/>
                <w:sz w:val="24"/>
                <w:szCs w:val="24"/>
              </w:rPr>
              <w:fldChar w:fldCharType="separate"/>
            </w:r>
            <w:r w:rsidR="0023155E" w:rsidRPr="003519AB">
              <w:rPr>
                <w:noProof/>
                <w:color w:val="000000" w:themeColor="text1"/>
                <w:sz w:val="24"/>
                <w:szCs w:val="24"/>
              </w:rPr>
              <w:t>4</w:t>
            </w:r>
            <w:r w:rsidRPr="003519AB">
              <w:rPr>
                <w:color w:val="000000" w:themeColor="text1"/>
                <w:sz w:val="24"/>
                <w:szCs w:val="24"/>
              </w:rPr>
              <w:fldChar w:fldCharType="end"/>
            </w:r>
            <w:r w:rsidRPr="003519AB">
              <w:rPr>
                <w:color w:val="000000" w:themeColor="text1"/>
                <w:sz w:val="24"/>
                <w:szCs w:val="24"/>
              </w:rPr>
              <w:t>: Gross Output</w:t>
            </w:r>
            <w:bookmarkEnd w:id="17"/>
          </w:p>
        </w:tc>
      </w:tr>
      <w:tr w:rsidR="001D4161" w:rsidRPr="003519AB" w14:paraId="6D7DCC6A" w14:textId="77777777" w:rsidTr="0077156D">
        <w:trPr>
          <w:trHeight w:val="266"/>
        </w:trPr>
        <w:tc>
          <w:tcPr>
            <w:tcW w:w="2087" w:type="dxa"/>
            <w:tcBorders>
              <w:top w:val="nil"/>
              <w:left w:val="nil"/>
              <w:bottom w:val="nil"/>
              <w:right w:val="nil"/>
            </w:tcBorders>
            <w:shd w:val="clear" w:color="auto" w:fill="auto"/>
            <w:noWrap/>
            <w:vAlign w:val="center"/>
            <w:hideMark/>
          </w:tcPr>
          <w:p w14:paraId="249C3405" w14:textId="77777777" w:rsidR="001D4161" w:rsidRPr="003519AB" w:rsidRDefault="001D4161" w:rsidP="00967045">
            <w:pPr>
              <w:spacing w:line="276" w:lineRule="auto"/>
              <w:jc w:val="center"/>
              <w:rPr>
                <w:b/>
                <w:bCs/>
                <w:color w:val="000000"/>
              </w:rPr>
            </w:pPr>
          </w:p>
        </w:tc>
        <w:tc>
          <w:tcPr>
            <w:tcW w:w="2839" w:type="dxa"/>
            <w:tcBorders>
              <w:top w:val="nil"/>
              <w:left w:val="nil"/>
              <w:bottom w:val="nil"/>
              <w:right w:val="nil"/>
            </w:tcBorders>
            <w:shd w:val="clear" w:color="auto" w:fill="auto"/>
            <w:vAlign w:val="center"/>
            <w:hideMark/>
          </w:tcPr>
          <w:p w14:paraId="17847D0F" w14:textId="77777777" w:rsidR="001D4161" w:rsidRPr="003519AB" w:rsidRDefault="001D4161" w:rsidP="00967045">
            <w:pPr>
              <w:spacing w:line="276" w:lineRule="auto"/>
              <w:jc w:val="center"/>
            </w:pPr>
          </w:p>
        </w:tc>
        <w:tc>
          <w:tcPr>
            <w:tcW w:w="949" w:type="dxa"/>
            <w:tcBorders>
              <w:top w:val="nil"/>
              <w:left w:val="nil"/>
              <w:bottom w:val="nil"/>
              <w:right w:val="nil"/>
            </w:tcBorders>
            <w:shd w:val="clear" w:color="auto" w:fill="auto"/>
            <w:noWrap/>
            <w:vAlign w:val="center"/>
            <w:hideMark/>
          </w:tcPr>
          <w:p w14:paraId="50BE68BD" w14:textId="77777777" w:rsidR="001D4161" w:rsidRPr="003519AB" w:rsidRDefault="001D4161" w:rsidP="00967045">
            <w:pPr>
              <w:spacing w:line="276" w:lineRule="auto"/>
              <w:jc w:val="center"/>
            </w:pPr>
          </w:p>
        </w:tc>
        <w:tc>
          <w:tcPr>
            <w:tcW w:w="1056" w:type="dxa"/>
            <w:tcBorders>
              <w:top w:val="nil"/>
              <w:left w:val="nil"/>
              <w:bottom w:val="nil"/>
              <w:right w:val="nil"/>
            </w:tcBorders>
            <w:shd w:val="clear" w:color="auto" w:fill="auto"/>
            <w:noWrap/>
            <w:vAlign w:val="center"/>
            <w:hideMark/>
          </w:tcPr>
          <w:p w14:paraId="33C4EEA8" w14:textId="77777777" w:rsidR="001D4161" w:rsidRPr="003519AB" w:rsidRDefault="001D4161" w:rsidP="00967045">
            <w:pPr>
              <w:spacing w:line="276" w:lineRule="auto"/>
              <w:jc w:val="center"/>
            </w:pPr>
          </w:p>
        </w:tc>
        <w:tc>
          <w:tcPr>
            <w:tcW w:w="1176" w:type="dxa"/>
            <w:tcBorders>
              <w:top w:val="nil"/>
              <w:left w:val="nil"/>
              <w:bottom w:val="nil"/>
              <w:right w:val="nil"/>
            </w:tcBorders>
            <w:shd w:val="clear" w:color="auto" w:fill="auto"/>
            <w:noWrap/>
            <w:vAlign w:val="center"/>
            <w:hideMark/>
          </w:tcPr>
          <w:p w14:paraId="25046E43" w14:textId="77777777" w:rsidR="001D4161" w:rsidRPr="003519AB" w:rsidRDefault="001D4161" w:rsidP="00967045">
            <w:pPr>
              <w:spacing w:line="276" w:lineRule="auto"/>
              <w:jc w:val="center"/>
            </w:pPr>
          </w:p>
        </w:tc>
        <w:tc>
          <w:tcPr>
            <w:tcW w:w="1225" w:type="dxa"/>
            <w:gridSpan w:val="2"/>
            <w:tcBorders>
              <w:top w:val="nil"/>
              <w:left w:val="nil"/>
              <w:bottom w:val="nil"/>
              <w:right w:val="nil"/>
            </w:tcBorders>
            <w:shd w:val="clear" w:color="auto" w:fill="auto"/>
            <w:noWrap/>
            <w:vAlign w:val="center"/>
            <w:hideMark/>
          </w:tcPr>
          <w:p w14:paraId="3606C1E7" w14:textId="77777777" w:rsidR="001D4161" w:rsidRPr="003519AB" w:rsidRDefault="001D4161" w:rsidP="00967045">
            <w:pPr>
              <w:spacing w:line="276" w:lineRule="auto"/>
              <w:jc w:val="center"/>
            </w:pPr>
          </w:p>
        </w:tc>
        <w:tc>
          <w:tcPr>
            <w:tcW w:w="1397" w:type="dxa"/>
            <w:tcBorders>
              <w:top w:val="nil"/>
              <w:left w:val="nil"/>
              <w:bottom w:val="nil"/>
              <w:right w:val="nil"/>
            </w:tcBorders>
            <w:shd w:val="clear" w:color="auto" w:fill="auto"/>
            <w:noWrap/>
            <w:vAlign w:val="center"/>
            <w:hideMark/>
          </w:tcPr>
          <w:p w14:paraId="3C499249" w14:textId="77777777" w:rsidR="001D4161" w:rsidRPr="003519AB" w:rsidRDefault="001D4161" w:rsidP="00967045">
            <w:pPr>
              <w:spacing w:line="276" w:lineRule="auto"/>
              <w:jc w:val="center"/>
            </w:pPr>
          </w:p>
        </w:tc>
      </w:tr>
      <w:tr w:rsidR="001D4161" w:rsidRPr="003519AB" w14:paraId="56DFCBB6" w14:textId="77777777" w:rsidTr="0077156D">
        <w:trPr>
          <w:trHeight w:val="817"/>
        </w:trPr>
        <w:tc>
          <w:tcPr>
            <w:tcW w:w="2087" w:type="dxa"/>
            <w:tcBorders>
              <w:top w:val="single" w:sz="4" w:space="0" w:color="auto"/>
              <w:left w:val="nil"/>
              <w:bottom w:val="single" w:sz="8" w:space="0" w:color="auto"/>
              <w:right w:val="nil"/>
            </w:tcBorders>
            <w:shd w:val="clear" w:color="000000" w:fill="DAEEF3"/>
            <w:vAlign w:val="center"/>
            <w:hideMark/>
          </w:tcPr>
          <w:p w14:paraId="0E17ECCE" w14:textId="77777777" w:rsidR="001D4161" w:rsidRPr="003519AB" w:rsidRDefault="001D4161" w:rsidP="00967045">
            <w:pPr>
              <w:spacing w:line="276" w:lineRule="auto"/>
              <w:jc w:val="center"/>
              <w:rPr>
                <w:b/>
                <w:bCs/>
                <w:color w:val="000000"/>
              </w:rPr>
            </w:pPr>
            <w:r w:rsidRPr="003519AB">
              <w:rPr>
                <w:b/>
                <w:bCs/>
                <w:color w:val="000000"/>
              </w:rPr>
              <w:t>BSIC Rev-2 (as used in MIS) and Rev 3.1 for 2005-06</w:t>
            </w:r>
          </w:p>
        </w:tc>
        <w:tc>
          <w:tcPr>
            <w:tcW w:w="2839" w:type="dxa"/>
            <w:tcBorders>
              <w:top w:val="single" w:sz="4" w:space="0" w:color="auto"/>
              <w:left w:val="nil"/>
              <w:bottom w:val="single" w:sz="8" w:space="0" w:color="auto"/>
              <w:right w:val="nil"/>
            </w:tcBorders>
            <w:shd w:val="clear" w:color="000000" w:fill="DAEEF3"/>
            <w:vAlign w:val="center"/>
            <w:hideMark/>
          </w:tcPr>
          <w:p w14:paraId="46E45CB3" w14:textId="77777777" w:rsidR="001D4161" w:rsidRPr="003519AB" w:rsidRDefault="001D4161" w:rsidP="00967045">
            <w:pPr>
              <w:spacing w:line="276" w:lineRule="auto"/>
              <w:jc w:val="center"/>
              <w:rPr>
                <w:b/>
                <w:bCs/>
                <w:color w:val="000000"/>
              </w:rPr>
            </w:pPr>
            <w:r w:rsidRPr="003519AB">
              <w:rPr>
                <w:b/>
                <w:bCs/>
                <w:color w:val="000000"/>
              </w:rPr>
              <w:t>Year/Description</w:t>
            </w:r>
          </w:p>
        </w:tc>
        <w:tc>
          <w:tcPr>
            <w:tcW w:w="949" w:type="dxa"/>
            <w:tcBorders>
              <w:top w:val="single" w:sz="4" w:space="0" w:color="auto"/>
              <w:left w:val="nil"/>
              <w:bottom w:val="single" w:sz="8" w:space="0" w:color="auto"/>
              <w:right w:val="nil"/>
            </w:tcBorders>
            <w:shd w:val="clear" w:color="000000" w:fill="DAEEF3"/>
            <w:noWrap/>
            <w:vAlign w:val="center"/>
            <w:hideMark/>
          </w:tcPr>
          <w:p w14:paraId="41C50BE7" w14:textId="77777777" w:rsidR="001D4161" w:rsidRPr="003519AB" w:rsidRDefault="001D4161" w:rsidP="00967045">
            <w:pPr>
              <w:spacing w:line="276" w:lineRule="auto"/>
              <w:jc w:val="center"/>
              <w:rPr>
                <w:b/>
                <w:bCs/>
                <w:color w:val="000000"/>
              </w:rPr>
            </w:pPr>
            <w:r w:rsidRPr="003519AB">
              <w:rPr>
                <w:b/>
                <w:bCs/>
                <w:color w:val="000000"/>
              </w:rPr>
              <w:t>1992-93</w:t>
            </w:r>
          </w:p>
        </w:tc>
        <w:tc>
          <w:tcPr>
            <w:tcW w:w="1056" w:type="dxa"/>
            <w:tcBorders>
              <w:top w:val="single" w:sz="4" w:space="0" w:color="auto"/>
              <w:left w:val="nil"/>
              <w:bottom w:val="single" w:sz="8" w:space="0" w:color="auto"/>
              <w:right w:val="nil"/>
            </w:tcBorders>
            <w:shd w:val="clear" w:color="000000" w:fill="DAEEF3"/>
            <w:noWrap/>
            <w:vAlign w:val="center"/>
            <w:hideMark/>
          </w:tcPr>
          <w:p w14:paraId="3F6684B2" w14:textId="77777777" w:rsidR="001D4161" w:rsidRPr="003519AB" w:rsidRDefault="001D4161" w:rsidP="00967045">
            <w:pPr>
              <w:spacing w:line="276" w:lineRule="auto"/>
              <w:jc w:val="center"/>
              <w:rPr>
                <w:b/>
                <w:bCs/>
                <w:color w:val="000000"/>
              </w:rPr>
            </w:pPr>
            <w:r w:rsidRPr="003519AB">
              <w:rPr>
                <w:b/>
                <w:bCs/>
                <w:color w:val="000000"/>
              </w:rPr>
              <w:t>1995-96</w:t>
            </w:r>
          </w:p>
        </w:tc>
        <w:tc>
          <w:tcPr>
            <w:tcW w:w="1176" w:type="dxa"/>
            <w:tcBorders>
              <w:top w:val="single" w:sz="4" w:space="0" w:color="auto"/>
              <w:left w:val="nil"/>
              <w:bottom w:val="single" w:sz="8" w:space="0" w:color="auto"/>
              <w:right w:val="nil"/>
            </w:tcBorders>
            <w:shd w:val="clear" w:color="000000" w:fill="DAEEF3"/>
            <w:noWrap/>
            <w:vAlign w:val="center"/>
            <w:hideMark/>
          </w:tcPr>
          <w:p w14:paraId="5AFD6A18" w14:textId="77777777" w:rsidR="001D4161" w:rsidRPr="003519AB" w:rsidRDefault="001D4161" w:rsidP="00967045">
            <w:pPr>
              <w:spacing w:line="276" w:lineRule="auto"/>
              <w:jc w:val="center"/>
              <w:rPr>
                <w:b/>
                <w:bCs/>
                <w:color w:val="000000"/>
              </w:rPr>
            </w:pPr>
            <w:r w:rsidRPr="003519AB">
              <w:rPr>
                <w:b/>
                <w:bCs/>
                <w:color w:val="000000"/>
              </w:rPr>
              <w:t>1997-98</w:t>
            </w:r>
          </w:p>
        </w:tc>
        <w:tc>
          <w:tcPr>
            <w:tcW w:w="1225" w:type="dxa"/>
            <w:gridSpan w:val="2"/>
            <w:tcBorders>
              <w:top w:val="single" w:sz="4" w:space="0" w:color="auto"/>
              <w:left w:val="nil"/>
              <w:bottom w:val="single" w:sz="8" w:space="0" w:color="auto"/>
              <w:right w:val="nil"/>
            </w:tcBorders>
            <w:shd w:val="clear" w:color="000000" w:fill="DAEEF3"/>
            <w:noWrap/>
            <w:vAlign w:val="center"/>
            <w:hideMark/>
          </w:tcPr>
          <w:p w14:paraId="46DBF4DB" w14:textId="77777777" w:rsidR="001D4161" w:rsidRPr="003519AB" w:rsidRDefault="001D4161" w:rsidP="00967045">
            <w:pPr>
              <w:spacing w:line="276" w:lineRule="auto"/>
              <w:jc w:val="center"/>
              <w:rPr>
                <w:b/>
                <w:bCs/>
                <w:color w:val="000000"/>
              </w:rPr>
            </w:pPr>
            <w:r w:rsidRPr="003519AB">
              <w:rPr>
                <w:b/>
                <w:bCs/>
                <w:color w:val="000000"/>
              </w:rPr>
              <w:t>1999-2000</w:t>
            </w:r>
          </w:p>
        </w:tc>
        <w:tc>
          <w:tcPr>
            <w:tcW w:w="1397" w:type="dxa"/>
            <w:tcBorders>
              <w:top w:val="single" w:sz="4" w:space="0" w:color="auto"/>
              <w:left w:val="nil"/>
              <w:bottom w:val="single" w:sz="8" w:space="0" w:color="auto"/>
              <w:right w:val="nil"/>
            </w:tcBorders>
            <w:shd w:val="clear" w:color="000000" w:fill="DAEEF3"/>
            <w:noWrap/>
            <w:vAlign w:val="center"/>
            <w:hideMark/>
          </w:tcPr>
          <w:p w14:paraId="7F4D631A" w14:textId="77777777" w:rsidR="001D4161" w:rsidRPr="003519AB" w:rsidRDefault="001D4161" w:rsidP="00967045">
            <w:pPr>
              <w:spacing w:line="276" w:lineRule="auto"/>
              <w:jc w:val="center"/>
              <w:rPr>
                <w:b/>
                <w:bCs/>
                <w:color w:val="000000"/>
              </w:rPr>
            </w:pPr>
            <w:r w:rsidRPr="003519AB">
              <w:rPr>
                <w:b/>
                <w:bCs/>
                <w:color w:val="000000"/>
              </w:rPr>
              <w:t>2005-2006</w:t>
            </w:r>
          </w:p>
        </w:tc>
      </w:tr>
      <w:tr w:rsidR="001D4161" w:rsidRPr="003519AB" w14:paraId="0BC36771" w14:textId="77777777" w:rsidTr="0077156D">
        <w:trPr>
          <w:trHeight w:val="532"/>
        </w:trPr>
        <w:tc>
          <w:tcPr>
            <w:tcW w:w="2087" w:type="dxa"/>
            <w:tcBorders>
              <w:top w:val="nil"/>
              <w:left w:val="nil"/>
              <w:bottom w:val="nil"/>
              <w:right w:val="nil"/>
            </w:tcBorders>
            <w:shd w:val="clear" w:color="auto" w:fill="auto"/>
            <w:noWrap/>
            <w:vAlign w:val="center"/>
            <w:hideMark/>
          </w:tcPr>
          <w:p w14:paraId="6296FB47" w14:textId="77777777" w:rsidR="001D4161" w:rsidRPr="003519AB" w:rsidRDefault="001D4161" w:rsidP="00967045">
            <w:pPr>
              <w:spacing w:line="276" w:lineRule="auto"/>
              <w:jc w:val="center"/>
              <w:rPr>
                <w:color w:val="000000"/>
              </w:rPr>
            </w:pPr>
            <w:r w:rsidRPr="003519AB">
              <w:rPr>
                <w:color w:val="000000"/>
              </w:rPr>
              <w:t>3836 &amp; 3000</w:t>
            </w:r>
          </w:p>
        </w:tc>
        <w:tc>
          <w:tcPr>
            <w:tcW w:w="2839" w:type="dxa"/>
            <w:tcBorders>
              <w:top w:val="nil"/>
              <w:left w:val="nil"/>
              <w:bottom w:val="nil"/>
              <w:right w:val="nil"/>
            </w:tcBorders>
            <w:shd w:val="clear" w:color="auto" w:fill="auto"/>
            <w:vAlign w:val="center"/>
            <w:hideMark/>
          </w:tcPr>
          <w:p w14:paraId="5532BDCA" w14:textId="77777777" w:rsidR="001D4161" w:rsidRPr="003519AB" w:rsidRDefault="001D4161" w:rsidP="00967045">
            <w:pPr>
              <w:spacing w:line="276" w:lineRule="auto"/>
              <w:jc w:val="center"/>
              <w:rPr>
                <w:color w:val="000000"/>
              </w:rPr>
            </w:pPr>
            <w:r w:rsidRPr="003519AB">
              <w:rPr>
                <w:color w:val="000000"/>
              </w:rPr>
              <w:t>Computing &amp; Accounting Machineries</w:t>
            </w:r>
          </w:p>
        </w:tc>
        <w:tc>
          <w:tcPr>
            <w:tcW w:w="949" w:type="dxa"/>
            <w:tcBorders>
              <w:top w:val="nil"/>
              <w:left w:val="nil"/>
              <w:bottom w:val="nil"/>
              <w:right w:val="nil"/>
            </w:tcBorders>
            <w:shd w:val="clear" w:color="auto" w:fill="auto"/>
            <w:noWrap/>
            <w:vAlign w:val="center"/>
            <w:hideMark/>
          </w:tcPr>
          <w:p w14:paraId="16A7D6E9" w14:textId="77777777" w:rsidR="001D4161" w:rsidRPr="003519AB" w:rsidRDefault="001D4161" w:rsidP="00967045">
            <w:pPr>
              <w:spacing w:line="276" w:lineRule="auto"/>
              <w:jc w:val="center"/>
              <w:rPr>
                <w:color w:val="000000"/>
              </w:rPr>
            </w:pPr>
            <w:r w:rsidRPr="003519AB">
              <w:rPr>
                <w:color w:val="000000"/>
              </w:rPr>
              <w:t> </w:t>
            </w:r>
          </w:p>
        </w:tc>
        <w:tc>
          <w:tcPr>
            <w:tcW w:w="1056" w:type="dxa"/>
            <w:tcBorders>
              <w:top w:val="nil"/>
              <w:left w:val="nil"/>
              <w:bottom w:val="nil"/>
              <w:right w:val="nil"/>
            </w:tcBorders>
            <w:shd w:val="clear" w:color="auto" w:fill="auto"/>
            <w:noWrap/>
            <w:vAlign w:val="center"/>
            <w:hideMark/>
          </w:tcPr>
          <w:p w14:paraId="3FEC6B08" w14:textId="77777777" w:rsidR="001D4161" w:rsidRPr="003519AB" w:rsidRDefault="001D4161" w:rsidP="00967045">
            <w:pPr>
              <w:spacing w:line="276" w:lineRule="auto"/>
              <w:jc w:val="center"/>
              <w:rPr>
                <w:color w:val="000000"/>
              </w:rPr>
            </w:pPr>
            <w:r w:rsidRPr="003519AB">
              <w:rPr>
                <w:color w:val="000000"/>
              </w:rPr>
              <w:t>7800</w:t>
            </w:r>
          </w:p>
        </w:tc>
        <w:tc>
          <w:tcPr>
            <w:tcW w:w="1176" w:type="dxa"/>
            <w:tcBorders>
              <w:top w:val="nil"/>
              <w:left w:val="nil"/>
              <w:bottom w:val="nil"/>
              <w:right w:val="nil"/>
            </w:tcBorders>
            <w:shd w:val="clear" w:color="auto" w:fill="auto"/>
            <w:noWrap/>
            <w:vAlign w:val="center"/>
            <w:hideMark/>
          </w:tcPr>
          <w:p w14:paraId="6BD2E932" w14:textId="77777777" w:rsidR="001D4161" w:rsidRPr="003519AB" w:rsidRDefault="001D4161" w:rsidP="00967045">
            <w:pPr>
              <w:spacing w:line="276" w:lineRule="auto"/>
              <w:jc w:val="center"/>
              <w:rPr>
                <w:color w:val="000000"/>
              </w:rPr>
            </w:pPr>
            <w:r w:rsidRPr="003519AB">
              <w:rPr>
                <w:color w:val="000000"/>
              </w:rPr>
              <w:t>7800</w:t>
            </w:r>
          </w:p>
        </w:tc>
        <w:tc>
          <w:tcPr>
            <w:tcW w:w="1225" w:type="dxa"/>
            <w:gridSpan w:val="2"/>
            <w:tcBorders>
              <w:top w:val="nil"/>
              <w:left w:val="nil"/>
              <w:bottom w:val="nil"/>
              <w:right w:val="nil"/>
            </w:tcBorders>
            <w:shd w:val="clear" w:color="auto" w:fill="auto"/>
            <w:noWrap/>
            <w:vAlign w:val="center"/>
            <w:hideMark/>
          </w:tcPr>
          <w:p w14:paraId="15491475" w14:textId="77777777" w:rsidR="001D4161" w:rsidRPr="003519AB" w:rsidRDefault="001D4161" w:rsidP="00967045">
            <w:pPr>
              <w:spacing w:line="276" w:lineRule="auto"/>
              <w:jc w:val="center"/>
              <w:rPr>
                <w:color w:val="000000"/>
              </w:rPr>
            </w:pPr>
            <w:r w:rsidRPr="003519AB">
              <w:rPr>
                <w:color w:val="000000"/>
              </w:rPr>
              <w:t>7816</w:t>
            </w:r>
          </w:p>
        </w:tc>
        <w:tc>
          <w:tcPr>
            <w:tcW w:w="1397" w:type="dxa"/>
            <w:tcBorders>
              <w:top w:val="nil"/>
              <w:left w:val="nil"/>
              <w:bottom w:val="nil"/>
              <w:right w:val="nil"/>
            </w:tcBorders>
            <w:shd w:val="clear" w:color="auto" w:fill="auto"/>
            <w:noWrap/>
            <w:vAlign w:val="center"/>
            <w:hideMark/>
          </w:tcPr>
          <w:p w14:paraId="2FA2988F" w14:textId="77777777" w:rsidR="001D4161" w:rsidRPr="003519AB" w:rsidRDefault="001D4161" w:rsidP="00967045">
            <w:pPr>
              <w:spacing w:line="276" w:lineRule="auto"/>
              <w:jc w:val="center"/>
              <w:rPr>
                <w:color w:val="000000"/>
              </w:rPr>
            </w:pPr>
            <w:r w:rsidRPr="003519AB">
              <w:rPr>
                <w:color w:val="000000"/>
              </w:rPr>
              <w:t>49755</w:t>
            </w:r>
          </w:p>
        </w:tc>
      </w:tr>
      <w:tr w:rsidR="001D4161" w:rsidRPr="003519AB" w14:paraId="3D1AD62B" w14:textId="77777777" w:rsidTr="0077156D">
        <w:trPr>
          <w:trHeight w:val="532"/>
        </w:trPr>
        <w:tc>
          <w:tcPr>
            <w:tcW w:w="2087" w:type="dxa"/>
            <w:tcBorders>
              <w:top w:val="nil"/>
              <w:left w:val="nil"/>
              <w:bottom w:val="nil"/>
              <w:right w:val="nil"/>
            </w:tcBorders>
            <w:shd w:val="clear" w:color="auto" w:fill="auto"/>
            <w:noWrap/>
            <w:vAlign w:val="center"/>
            <w:hideMark/>
          </w:tcPr>
          <w:p w14:paraId="62640415" w14:textId="77777777" w:rsidR="001D4161" w:rsidRPr="003519AB" w:rsidRDefault="001D4161" w:rsidP="00967045">
            <w:pPr>
              <w:spacing w:line="276" w:lineRule="auto"/>
              <w:jc w:val="center"/>
              <w:rPr>
                <w:color w:val="000000"/>
              </w:rPr>
            </w:pPr>
            <w:r w:rsidRPr="003519AB">
              <w:rPr>
                <w:color w:val="000000"/>
              </w:rPr>
              <w:t>3839</w:t>
            </w:r>
          </w:p>
        </w:tc>
        <w:tc>
          <w:tcPr>
            <w:tcW w:w="2839" w:type="dxa"/>
            <w:tcBorders>
              <w:top w:val="nil"/>
              <w:left w:val="nil"/>
              <w:bottom w:val="nil"/>
              <w:right w:val="nil"/>
            </w:tcBorders>
            <w:shd w:val="clear" w:color="auto" w:fill="auto"/>
            <w:vAlign w:val="center"/>
            <w:hideMark/>
          </w:tcPr>
          <w:p w14:paraId="31FD9603" w14:textId="1FFF02A1" w:rsidR="001D4161" w:rsidRPr="003519AB" w:rsidRDefault="001D4161" w:rsidP="00967045">
            <w:pPr>
              <w:spacing w:line="276" w:lineRule="auto"/>
              <w:jc w:val="center"/>
              <w:rPr>
                <w:color w:val="000000"/>
              </w:rPr>
            </w:pPr>
            <w:r w:rsidRPr="003519AB">
              <w:rPr>
                <w:color w:val="000000"/>
              </w:rPr>
              <w:t xml:space="preserve">Other </w:t>
            </w:r>
            <w:r w:rsidR="000E08EF" w:rsidRPr="003519AB">
              <w:rPr>
                <w:color w:val="000000"/>
              </w:rPr>
              <w:t>General-Purpose</w:t>
            </w:r>
            <w:r w:rsidRPr="003519AB">
              <w:rPr>
                <w:color w:val="000000"/>
              </w:rPr>
              <w:t xml:space="preserve"> Machinery</w:t>
            </w:r>
          </w:p>
        </w:tc>
        <w:tc>
          <w:tcPr>
            <w:tcW w:w="949" w:type="dxa"/>
            <w:tcBorders>
              <w:top w:val="nil"/>
              <w:left w:val="nil"/>
              <w:bottom w:val="nil"/>
              <w:right w:val="nil"/>
            </w:tcBorders>
            <w:shd w:val="clear" w:color="auto" w:fill="auto"/>
            <w:noWrap/>
            <w:vAlign w:val="center"/>
            <w:hideMark/>
          </w:tcPr>
          <w:p w14:paraId="6870B8A5" w14:textId="77777777" w:rsidR="001D4161" w:rsidRPr="003519AB" w:rsidRDefault="001D4161" w:rsidP="00967045">
            <w:pPr>
              <w:spacing w:line="276" w:lineRule="auto"/>
              <w:jc w:val="center"/>
              <w:rPr>
                <w:color w:val="000000"/>
              </w:rPr>
            </w:pPr>
            <w:r w:rsidRPr="003519AB">
              <w:rPr>
                <w:color w:val="000000"/>
              </w:rPr>
              <w:t>247389</w:t>
            </w:r>
          </w:p>
        </w:tc>
        <w:tc>
          <w:tcPr>
            <w:tcW w:w="1056" w:type="dxa"/>
            <w:tcBorders>
              <w:top w:val="nil"/>
              <w:left w:val="nil"/>
              <w:bottom w:val="nil"/>
              <w:right w:val="nil"/>
            </w:tcBorders>
            <w:shd w:val="clear" w:color="auto" w:fill="auto"/>
            <w:noWrap/>
            <w:vAlign w:val="center"/>
            <w:hideMark/>
          </w:tcPr>
          <w:p w14:paraId="47687DB0" w14:textId="77777777" w:rsidR="001D4161" w:rsidRPr="003519AB" w:rsidRDefault="001D4161" w:rsidP="00967045">
            <w:pPr>
              <w:spacing w:line="276" w:lineRule="auto"/>
              <w:jc w:val="center"/>
              <w:rPr>
                <w:color w:val="000000"/>
              </w:rPr>
            </w:pPr>
            <w:r w:rsidRPr="003519AB">
              <w:rPr>
                <w:color w:val="000000"/>
              </w:rPr>
              <w:t>164899</w:t>
            </w:r>
          </w:p>
        </w:tc>
        <w:tc>
          <w:tcPr>
            <w:tcW w:w="1176" w:type="dxa"/>
            <w:tcBorders>
              <w:top w:val="nil"/>
              <w:left w:val="nil"/>
              <w:bottom w:val="nil"/>
              <w:right w:val="nil"/>
            </w:tcBorders>
            <w:shd w:val="clear" w:color="auto" w:fill="auto"/>
            <w:noWrap/>
            <w:vAlign w:val="center"/>
            <w:hideMark/>
          </w:tcPr>
          <w:p w14:paraId="0EAAAA6C" w14:textId="77777777" w:rsidR="001D4161" w:rsidRPr="003519AB" w:rsidRDefault="001D4161" w:rsidP="00967045">
            <w:pPr>
              <w:spacing w:line="276" w:lineRule="auto"/>
              <w:jc w:val="center"/>
              <w:rPr>
                <w:color w:val="000000"/>
              </w:rPr>
            </w:pPr>
            <w:r w:rsidRPr="003519AB">
              <w:rPr>
                <w:color w:val="000000"/>
              </w:rPr>
              <w:t>187397</w:t>
            </w:r>
          </w:p>
        </w:tc>
        <w:tc>
          <w:tcPr>
            <w:tcW w:w="1225" w:type="dxa"/>
            <w:gridSpan w:val="2"/>
            <w:tcBorders>
              <w:top w:val="nil"/>
              <w:left w:val="nil"/>
              <w:bottom w:val="nil"/>
              <w:right w:val="nil"/>
            </w:tcBorders>
            <w:shd w:val="clear" w:color="auto" w:fill="auto"/>
            <w:noWrap/>
            <w:vAlign w:val="center"/>
            <w:hideMark/>
          </w:tcPr>
          <w:p w14:paraId="4458B0C6" w14:textId="77777777" w:rsidR="001D4161" w:rsidRPr="003519AB" w:rsidRDefault="001D4161" w:rsidP="00967045">
            <w:pPr>
              <w:spacing w:line="276" w:lineRule="auto"/>
              <w:jc w:val="center"/>
              <w:rPr>
                <w:color w:val="000000"/>
              </w:rPr>
            </w:pPr>
            <w:r w:rsidRPr="003519AB">
              <w:rPr>
                <w:color w:val="000000"/>
              </w:rPr>
              <w:t>1170832</w:t>
            </w:r>
          </w:p>
        </w:tc>
        <w:tc>
          <w:tcPr>
            <w:tcW w:w="1397" w:type="dxa"/>
            <w:tcBorders>
              <w:top w:val="nil"/>
              <w:left w:val="nil"/>
              <w:bottom w:val="nil"/>
              <w:right w:val="nil"/>
            </w:tcBorders>
            <w:shd w:val="clear" w:color="auto" w:fill="auto"/>
            <w:noWrap/>
            <w:vAlign w:val="center"/>
            <w:hideMark/>
          </w:tcPr>
          <w:p w14:paraId="198276F8" w14:textId="77777777" w:rsidR="001D4161" w:rsidRPr="003519AB" w:rsidRDefault="001D4161" w:rsidP="00967045">
            <w:pPr>
              <w:spacing w:line="276" w:lineRule="auto"/>
              <w:jc w:val="center"/>
              <w:rPr>
                <w:color w:val="000000"/>
              </w:rPr>
            </w:pPr>
          </w:p>
        </w:tc>
      </w:tr>
      <w:tr w:rsidR="001D4161" w:rsidRPr="003519AB" w14:paraId="1D4B35E2" w14:textId="77777777" w:rsidTr="0077156D">
        <w:trPr>
          <w:trHeight w:val="532"/>
        </w:trPr>
        <w:tc>
          <w:tcPr>
            <w:tcW w:w="2087" w:type="dxa"/>
            <w:tcBorders>
              <w:top w:val="nil"/>
              <w:left w:val="nil"/>
              <w:bottom w:val="nil"/>
              <w:right w:val="nil"/>
            </w:tcBorders>
            <w:shd w:val="clear" w:color="auto" w:fill="auto"/>
            <w:noWrap/>
            <w:vAlign w:val="center"/>
            <w:hideMark/>
          </w:tcPr>
          <w:p w14:paraId="499713CD" w14:textId="77777777" w:rsidR="001D4161" w:rsidRPr="003519AB" w:rsidRDefault="001D4161" w:rsidP="00967045">
            <w:pPr>
              <w:spacing w:line="276" w:lineRule="auto"/>
              <w:jc w:val="center"/>
              <w:rPr>
                <w:color w:val="000000"/>
              </w:rPr>
            </w:pPr>
            <w:r w:rsidRPr="003519AB">
              <w:rPr>
                <w:color w:val="000000"/>
              </w:rPr>
              <w:t>3841</w:t>
            </w:r>
          </w:p>
        </w:tc>
        <w:tc>
          <w:tcPr>
            <w:tcW w:w="2839" w:type="dxa"/>
            <w:tcBorders>
              <w:top w:val="nil"/>
              <w:left w:val="nil"/>
              <w:bottom w:val="nil"/>
              <w:right w:val="nil"/>
            </w:tcBorders>
            <w:shd w:val="clear" w:color="auto" w:fill="auto"/>
            <w:vAlign w:val="center"/>
            <w:hideMark/>
          </w:tcPr>
          <w:p w14:paraId="43DF73B1" w14:textId="77777777" w:rsidR="001D4161" w:rsidRPr="003519AB" w:rsidRDefault="001D4161" w:rsidP="00967045">
            <w:pPr>
              <w:spacing w:line="276" w:lineRule="auto"/>
              <w:jc w:val="center"/>
              <w:rPr>
                <w:color w:val="000000"/>
              </w:rPr>
            </w:pPr>
            <w:r w:rsidRPr="003519AB">
              <w:rPr>
                <w:color w:val="000000"/>
              </w:rPr>
              <w:t>Electronics Including Machinery Appliances</w:t>
            </w:r>
          </w:p>
        </w:tc>
        <w:tc>
          <w:tcPr>
            <w:tcW w:w="949" w:type="dxa"/>
            <w:tcBorders>
              <w:top w:val="nil"/>
              <w:left w:val="nil"/>
              <w:bottom w:val="nil"/>
              <w:right w:val="nil"/>
            </w:tcBorders>
            <w:shd w:val="clear" w:color="auto" w:fill="auto"/>
            <w:noWrap/>
            <w:vAlign w:val="center"/>
            <w:hideMark/>
          </w:tcPr>
          <w:p w14:paraId="6E662D6E" w14:textId="77777777" w:rsidR="001D4161" w:rsidRPr="003519AB" w:rsidRDefault="001D4161" w:rsidP="00967045">
            <w:pPr>
              <w:spacing w:line="276" w:lineRule="auto"/>
              <w:jc w:val="center"/>
              <w:rPr>
                <w:color w:val="000000"/>
              </w:rPr>
            </w:pPr>
            <w:r w:rsidRPr="003519AB">
              <w:rPr>
                <w:color w:val="000000"/>
              </w:rPr>
              <w:t>94910</w:t>
            </w:r>
          </w:p>
        </w:tc>
        <w:tc>
          <w:tcPr>
            <w:tcW w:w="1056" w:type="dxa"/>
            <w:tcBorders>
              <w:top w:val="nil"/>
              <w:left w:val="nil"/>
              <w:bottom w:val="nil"/>
              <w:right w:val="nil"/>
            </w:tcBorders>
            <w:shd w:val="clear" w:color="auto" w:fill="auto"/>
            <w:noWrap/>
            <w:vAlign w:val="center"/>
            <w:hideMark/>
          </w:tcPr>
          <w:p w14:paraId="60E9D6E3" w14:textId="77777777" w:rsidR="001D4161" w:rsidRPr="003519AB" w:rsidRDefault="001D4161" w:rsidP="00967045">
            <w:pPr>
              <w:spacing w:line="276" w:lineRule="auto"/>
              <w:jc w:val="center"/>
              <w:rPr>
                <w:color w:val="000000"/>
              </w:rPr>
            </w:pPr>
            <w:r w:rsidRPr="003519AB">
              <w:rPr>
                <w:color w:val="000000"/>
              </w:rPr>
              <w:t>81560</w:t>
            </w:r>
          </w:p>
        </w:tc>
        <w:tc>
          <w:tcPr>
            <w:tcW w:w="1176" w:type="dxa"/>
            <w:tcBorders>
              <w:top w:val="nil"/>
              <w:left w:val="nil"/>
              <w:bottom w:val="nil"/>
              <w:right w:val="nil"/>
            </w:tcBorders>
            <w:shd w:val="clear" w:color="auto" w:fill="auto"/>
            <w:noWrap/>
            <w:vAlign w:val="center"/>
            <w:hideMark/>
          </w:tcPr>
          <w:p w14:paraId="05E59B1C" w14:textId="77777777" w:rsidR="001D4161" w:rsidRPr="003519AB" w:rsidRDefault="001D4161" w:rsidP="00967045">
            <w:pPr>
              <w:spacing w:line="276" w:lineRule="auto"/>
              <w:jc w:val="center"/>
              <w:rPr>
                <w:color w:val="000000"/>
              </w:rPr>
            </w:pPr>
            <w:r w:rsidRPr="003519AB">
              <w:rPr>
                <w:color w:val="000000"/>
              </w:rPr>
              <w:t>5537</w:t>
            </w:r>
          </w:p>
        </w:tc>
        <w:tc>
          <w:tcPr>
            <w:tcW w:w="1225" w:type="dxa"/>
            <w:gridSpan w:val="2"/>
            <w:tcBorders>
              <w:top w:val="nil"/>
              <w:left w:val="nil"/>
              <w:bottom w:val="nil"/>
              <w:right w:val="nil"/>
            </w:tcBorders>
            <w:shd w:val="clear" w:color="auto" w:fill="auto"/>
            <w:noWrap/>
            <w:vAlign w:val="center"/>
            <w:hideMark/>
          </w:tcPr>
          <w:p w14:paraId="547C3013" w14:textId="77777777" w:rsidR="001D4161" w:rsidRPr="003519AB" w:rsidRDefault="001D4161" w:rsidP="00967045">
            <w:pPr>
              <w:spacing w:line="276" w:lineRule="auto"/>
              <w:jc w:val="center"/>
              <w:rPr>
                <w:color w:val="000000"/>
              </w:rPr>
            </w:pPr>
            <w:r w:rsidRPr="003519AB">
              <w:rPr>
                <w:color w:val="000000"/>
              </w:rPr>
              <w:t>498181</w:t>
            </w:r>
          </w:p>
        </w:tc>
        <w:tc>
          <w:tcPr>
            <w:tcW w:w="1397" w:type="dxa"/>
            <w:tcBorders>
              <w:top w:val="nil"/>
              <w:left w:val="nil"/>
              <w:bottom w:val="nil"/>
              <w:right w:val="nil"/>
            </w:tcBorders>
            <w:shd w:val="clear" w:color="auto" w:fill="auto"/>
            <w:vAlign w:val="center"/>
            <w:hideMark/>
          </w:tcPr>
          <w:p w14:paraId="3B4D3DDE" w14:textId="77777777" w:rsidR="001D4161" w:rsidRPr="003519AB" w:rsidRDefault="001D4161" w:rsidP="00967045">
            <w:pPr>
              <w:spacing w:line="276" w:lineRule="auto"/>
              <w:jc w:val="center"/>
              <w:rPr>
                <w:color w:val="000000"/>
              </w:rPr>
            </w:pPr>
          </w:p>
        </w:tc>
      </w:tr>
      <w:tr w:rsidR="001D4161" w:rsidRPr="003519AB" w14:paraId="08CF6720" w14:textId="77777777" w:rsidTr="0077156D">
        <w:trPr>
          <w:trHeight w:val="266"/>
        </w:trPr>
        <w:tc>
          <w:tcPr>
            <w:tcW w:w="2087" w:type="dxa"/>
            <w:tcBorders>
              <w:top w:val="nil"/>
              <w:left w:val="nil"/>
              <w:bottom w:val="nil"/>
              <w:right w:val="nil"/>
            </w:tcBorders>
            <w:shd w:val="clear" w:color="auto" w:fill="auto"/>
            <w:noWrap/>
            <w:vAlign w:val="center"/>
            <w:hideMark/>
          </w:tcPr>
          <w:p w14:paraId="695ED679" w14:textId="77777777" w:rsidR="001D4161" w:rsidRPr="003519AB" w:rsidRDefault="001D4161" w:rsidP="00967045">
            <w:pPr>
              <w:spacing w:line="276" w:lineRule="auto"/>
              <w:jc w:val="center"/>
              <w:rPr>
                <w:color w:val="000000"/>
              </w:rPr>
            </w:pPr>
            <w:r w:rsidRPr="003519AB">
              <w:rPr>
                <w:color w:val="000000"/>
              </w:rPr>
              <w:t>3842 &amp; 3220</w:t>
            </w:r>
          </w:p>
        </w:tc>
        <w:tc>
          <w:tcPr>
            <w:tcW w:w="2839" w:type="dxa"/>
            <w:tcBorders>
              <w:top w:val="nil"/>
              <w:left w:val="nil"/>
              <w:bottom w:val="nil"/>
              <w:right w:val="nil"/>
            </w:tcBorders>
            <w:shd w:val="clear" w:color="auto" w:fill="auto"/>
            <w:vAlign w:val="center"/>
            <w:hideMark/>
          </w:tcPr>
          <w:p w14:paraId="7656C2B6" w14:textId="77777777" w:rsidR="001D4161" w:rsidRPr="003519AB" w:rsidRDefault="001D4161" w:rsidP="00967045">
            <w:pPr>
              <w:spacing w:line="276" w:lineRule="auto"/>
              <w:jc w:val="center"/>
              <w:rPr>
                <w:color w:val="000000"/>
              </w:rPr>
            </w:pPr>
            <w:r w:rsidRPr="003519AB">
              <w:rPr>
                <w:color w:val="000000"/>
              </w:rPr>
              <w:t>Radio and Television</w:t>
            </w:r>
          </w:p>
        </w:tc>
        <w:tc>
          <w:tcPr>
            <w:tcW w:w="949" w:type="dxa"/>
            <w:tcBorders>
              <w:top w:val="nil"/>
              <w:left w:val="nil"/>
              <w:bottom w:val="nil"/>
              <w:right w:val="nil"/>
            </w:tcBorders>
            <w:shd w:val="clear" w:color="auto" w:fill="auto"/>
            <w:noWrap/>
            <w:vAlign w:val="center"/>
            <w:hideMark/>
          </w:tcPr>
          <w:p w14:paraId="7978A963" w14:textId="77777777" w:rsidR="001D4161" w:rsidRPr="003519AB" w:rsidRDefault="001D4161" w:rsidP="00967045">
            <w:pPr>
              <w:spacing w:line="276" w:lineRule="auto"/>
              <w:jc w:val="center"/>
              <w:rPr>
                <w:color w:val="000000"/>
              </w:rPr>
            </w:pPr>
            <w:r w:rsidRPr="003519AB">
              <w:rPr>
                <w:color w:val="000000"/>
              </w:rPr>
              <w:t>914578</w:t>
            </w:r>
          </w:p>
        </w:tc>
        <w:tc>
          <w:tcPr>
            <w:tcW w:w="1056" w:type="dxa"/>
            <w:tcBorders>
              <w:top w:val="nil"/>
              <w:left w:val="nil"/>
              <w:bottom w:val="nil"/>
              <w:right w:val="nil"/>
            </w:tcBorders>
            <w:shd w:val="clear" w:color="auto" w:fill="auto"/>
            <w:noWrap/>
            <w:vAlign w:val="center"/>
            <w:hideMark/>
          </w:tcPr>
          <w:p w14:paraId="2507431D" w14:textId="77777777" w:rsidR="001D4161" w:rsidRPr="003519AB" w:rsidRDefault="001D4161" w:rsidP="00967045">
            <w:pPr>
              <w:spacing w:line="276" w:lineRule="auto"/>
              <w:jc w:val="center"/>
              <w:rPr>
                <w:color w:val="000000"/>
              </w:rPr>
            </w:pPr>
            <w:r w:rsidRPr="003519AB">
              <w:rPr>
                <w:color w:val="000000"/>
              </w:rPr>
              <w:t>1282061</w:t>
            </w:r>
          </w:p>
        </w:tc>
        <w:tc>
          <w:tcPr>
            <w:tcW w:w="1176" w:type="dxa"/>
            <w:tcBorders>
              <w:top w:val="nil"/>
              <w:left w:val="nil"/>
              <w:bottom w:val="nil"/>
              <w:right w:val="nil"/>
            </w:tcBorders>
            <w:shd w:val="clear" w:color="auto" w:fill="auto"/>
            <w:noWrap/>
            <w:vAlign w:val="center"/>
            <w:hideMark/>
          </w:tcPr>
          <w:p w14:paraId="22A664A9" w14:textId="77777777" w:rsidR="001D4161" w:rsidRPr="003519AB" w:rsidRDefault="001D4161" w:rsidP="00967045">
            <w:pPr>
              <w:spacing w:line="276" w:lineRule="auto"/>
              <w:jc w:val="center"/>
              <w:rPr>
                <w:color w:val="000000"/>
              </w:rPr>
            </w:pPr>
            <w:r w:rsidRPr="003519AB">
              <w:rPr>
                <w:color w:val="000000"/>
              </w:rPr>
              <w:t>2023611</w:t>
            </w:r>
          </w:p>
        </w:tc>
        <w:tc>
          <w:tcPr>
            <w:tcW w:w="1225" w:type="dxa"/>
            <w:gridSpan w:val="2"/>
            <w:tcBorders>
              <w:top w:val="nil"/>
              <w:left w:val="nil"/>
              <w:bottom w:val="nil"/>
              <w:right w:val="nil"/>
            </w:tcBorders>
            <w:shd w:val="clear" w:color="auto" w:fill="auto"/>
            <w:noWrap/>
            <w:vAlign w:val="center"/>
            <w:hideMark/>
          </w:tcPr>
          <w:p w14:paraId="647078EA" w14:textId="77777777" w:rsidR="001D4161" w:rsidRPr="003519AB" w:rsidRDefault="001D4161" w:rsidP="00967045">
            <w:pPr>
              <w:spacing w:line="276" w:lineRule="auto"/>
              <w:jc w:val="center"/>
              <w:rPr>
                <w:color w:val="000000"/>
              </w:rPr>
            </w:pPr>
            <w:r w:rsidRPr="003519AB">
              <w:rPr>
                <w:color w:val="000000"/>
              </w:rPr>
              <w:t>2217112</w:t>
            </w:r>
          </w:p>
        </w:tc>
        <w:tc>
          <w:tcPr>
            <w:tcW w:w="1397" w:type="dxa"/>
            <w:tcBorders>
              <w:top w:val="nil"/>
              <w:left w:val="nil"/>
              <w:bottom w:val="nil"/>
              <w:right w:val="nil"/>
            </w:tcBorders>
            <w:shd w:val="clear" w:color="auto" w:fill="auto"/>
            <w:noWrap/>
            <w:vAlign w:val="center"/>
            <w:hideMark/>
          </w:tcPr>
          <w:p w14:paraId="49DB9AD3" w14:textId="77777777" w:rsidR="001D4161" w:rsidRPr="003519AB" w:rsidRDefault="001D4161" w:rsidP="00967045">
            <w:pPr>
              <w:spacing w:line="276" w:lineRule="auto"/>
              <w:jc w:val="center"/>
              <w:rPr>
                <w:color w:val="000000"/>
              </w:rPr>
            </w:pPr>
            <w:r w:rsidRPr="003519AB">
              <w:rPr>
                <w:color w:val="000000"/>
              </w:rPr>
              <w:t>2501656</w:t>
            </w:r>
          </w:p>
        </w:tc>
      </w:tr>
      <w:tr w:rsidR="001D4161" w:rsidRPr="003519AB" w14:paraId="6819F286" w14:textId="77777777" w:rsidTr="0077156D">
        <w:trPr>
          <w:trHeight w:val="266"/>
        </w:trPr>
        <w:tc>
          <w:tcPr>
            <w:tcW w:w="2087" w:type="dxa"/>
            <w:tcBorders>
              <w:top w:val="nil"/>
              <w:left w:val="nil"/>
              <w:bottom w:val="nil"/>
              <w:right w:val="nil"/>
            </w:tcBorders>
            <w:shd w:val="clear" w:color="auto" w:fill="auto"/>
            <w:noWrap/>
            <w:vAlign w:val="center"/>
            <w:hideMark/>
          </w:tcPr>
          <w:p w14:paraId="17B3DB45" w14:textId="77777777" w:rsidR="001D4161" w:rsidRPr="003519AB" w:rsidRDefault="001D4161" w:rsidP="00967045">
            <w:pPr>
              <w:spacing w:line="276" w:lineRule="auto"/>
              <w:jc w:val="center"/>
              <w:rPr>
                <w:color w:val="000000"/>
              </w:rPr>
            </w:pPr>
            <w:r w:rsidRPr="003519AB">
              <w:rPr>
                <w:color w:val="000000"/>
              </w:rPr>
              <w:t>3843</w:t>
            </w:r>
          </w:p>
        </w:tc>
        <w:tc>
          <w:tcPr>
            <w:tcW w:w="2839" w:type="dxa"/>
            <w:tcBorders>
              <w:top w:val="nil"/>
              <w:left w:val="nil"/>
              <w:bottom w:val="nil"/>
              <w:right w:val="nil"/>
            </w:tcBorders>
            <w:shd w:val="clear" w:color="auto" w:fill="auto"/>
            <w:vAlign w:val="center"/>
            <w:hideMark/>
          </w:tcPr>
          <w:p w14:paraId="69EF92B9" w14:textId="77777777" w:rsidR="001D4161" w:rsidRPr="003519AB" w:rsidRDefault="001D4161" w:rsidP="00967045">
            <w:pPr>
              <w:spacing w:line="276" w:lineRule="auto"/>
              <w:jc w:val="center"/>
              <w:rPr>
                <w:color w:val="000000"/>
              </w:rPr>
            </w:pPr>
            <w:r w:rsidRPr="003519AB">
              <w:rPr>
                <w:color w:val="000000"/>
              </w:rPr>
              <w:t>Electrical Appliances</w:t>
            </w:r>
          </w:p>
        </w:tc>
        <w:tc>
          <w:tcPr>
            <w:tcW w:w="949" w:type="dxa"/>
            <w:tcBorders>
              <w:top w:val="nil"/>
              <w:left w:val="nil"/>
              <w:bottom w:val="nil"/>
              <w:right w:val="nil"/>
            </w:tcBorders>
            <w:shd w:val="clear" w:color="auto" w:fill="auto"/>
            <w:noWrap/>
            <w:vAlign w:val="center"/>
            <w:hideMark/>
          </w:tcPr>
          <w:p w14:paraId="26DCA6F0" w14:textId="77777777" w:rsidR="001D4161" w:rsidRPr="003519AB" w:rsidRDefault="001D4161" w:rsidP="00967045">
            <w:pPr>
              <w:spacing w:line="276" w:lineRule="auto"/>
              <w:jc w:val="center"/>
              <w:rPr>
                <w:color w:val="000000"/>
              </w:rPr>
            </w:pPr>
            <w:r w:rsidRPr="003519AB">
              <w:rPr>
                <w:color w:val="000000"/>
              </w:rPr>
              <w:t>174201</w:t>
            </w:r>
          </w:p>
        </w:tc>
        <w:tc>
          <w:tcPr>
            <w:tcW w:w="1056" w:type="dxa"/>
            <w:tcBorders>
              <w:top w:val="nil"/>
              <w:left w:val="nil"/>
              <w:bottom w:val="nil"/>
              <w:right w:val="nil"/>
            </w:tcBorders>
            <w:shd w:val="clear" w:color="auto" w:fill="auto"/>
            <w:noWrap/>
            <w:vAlign w:val="center"/>
            <w:hideMark/>
          </w:tcPr>
          <w:p w14:paraId="79FD15F5" w14:textId="77777777" w:rsidR="001D4161" w:rsidRPr="003519AB" w:rsidRDefault="001D4161" w:rsidP="00967045">
            <w:pPr>
              <w:spacing w:line="276" w:lineRule="auto"/>
              <w:jc w:val="center"/>
              <w:rPr>
                <w:color w:val="000000"/>
              </w:rPr>
            </w:pPr>
          </w:p>
        </w:tc>
        <w:tc>
          <w:tcPr>
            <w:tcW w:w="1176" w:type="dxa"/>
            <w:tcBorders>
              <w:top w:val="nil"/>
              <w:left w:val="nil"/>
              <w:bottom w:val="nil"/>
              <w:right w:val="nil"/>
            </w:tcBorders>
            <w:shd w:val="clear" w:color="auto" w:fill="auto"/>
            <w:noWrap/>
            <w:vAlign w:val="center"/>
            <w:hideMark/>
          </w:tcPr>
          <w:p w14:paraId="7D4050DC" w14:textId="77777777" w:rsidR="001D4161" w:rsidRPr="003519AB" w:rsidRDefault="001D4161" w:rsidP="00967045">
            <w:pPr>
              <w:spacing w:line="276" w:lineRule="auto"/>
              <w:jc w:val="center"/>
              <w:rPr>
                <w:color w:val="000000"/>
              </w:rPr>
            </w:pPr>
            <w:r w:rsidRPr="003519AB">
              <w:rPr>
                <w:color w:val="000000"/>
              </w:rPr>
              <w:t>624736</w:t>
            </w:r>
          </w:p>
        </w:tc>
        <w:tc>
          <w:tcPr>
            <w:tcW w:w="1225" w:type="dxa"/>
            <w:gridSpan w:val="2"/>
            <w:tcBorders>
              <w:top w:val="nil"/>
              <w:left w:val="nil"/>
              <w:bottom w:val="nil"/>
              <w:right w:val="nil"/>
            </w:tcBorders>
            <w:shd w:val="clear" w:color="auto" w:fill="auto"/>
            <w:noWrap/>
            <w:vAlign w:val="center"/>
            <w:hideMark/>
          </w:tcPr>
          <w:p w14:paraId="276B07AD" w14:textId="77777777" w:rsidR="001D4161" w:rsidRPr="003519AB" w:rsidRDefault="001D4161" w:rsidP="00967045">
            <w:pPr>
              <w:spacing w:line="276" w:lineRule="auto"/>
              <w:jc w:val="center"/>
              <w:rPr>
                <w:color w:val="000000"/>
              </w:rPr>
            </w:pPr>
            <w:r w:rsidRPr="003519AB">
              <w:rPr>
                <w:color w:val="000000"/>
              </w:rPr>
              <w:t>398396</w:t>
            </w:r>
          </w:p>
        </w:tc>
        <w:tc>
          <w:tcPr>
            <w:tcW w:w="1397" w:type="dxa"/>
            <w:tcBorders>
              <w:top w:val="nil"/>
              <w:left w:val="nil"/>
              <w:bottom w:val="nil"/>
              <w:right w:val="nil"/>
            </w:tcBorders>
            <w:shd w:val="clear" w:color="auto" w:fill="auto"/>
            <w:noWrap/>
            <w:vAlign w:val="center"/>
            <w:hideMark/>
          </w:tcPr>
          <w:p w14:paraId="50124626" w14:textId="77777777" w:rsidR="001D4161" w:rsidRPr="003519AB" w:rsidRDefault="001D4161" w:rsidP="00967045">
            <w:pPr>
              <w:spacing w:line="276" w:lineRule="auto"/>
              <w:jc w:val="center"/>
              <w:rPr>
                <w:color w:val="000000"/>
              </w:rPr>
            </w:pPr>
          </w:p>
        </w:tc>
      </w:tr>
      <w:tr w:rsidR="001D4161" w:rsidRPr="003519AB" w14:paraId="0BE7B67B" w14:textId="77777777" w:rsidTr="0077156D">
        <w:trPr>
          <w:trHeight w:val="266"/>
        </w:trPr>
        <w:tc>
          <w:tcPr>
            <w:tcW w:w="2087" w:type="dxa"/>
            <w:tcBorders>
              <w:top w:val="nil"/>
              <w:left w:val="nil"/>
              <w:bottom w:val="nil"/>
              <w:right w:val="nil"/>
            </w:tcBorders>
            <w:shd w:val="clear" w:color="auto" w:fill="auto"/>
            <w:noWrap/>
            <w:vAlign w:val="center"/>
            <w:hideMark/>
          </w:tcPr>
          <w:p w14:paraId="4679ECE6" w14:textId="77777777" w:rsidR="001D4161" w:rsidRPr="003519AB" w:rsidRDefault="001D4161" w:rsidP="00967045">
            <w:pPr>
              <w:spacing w:line="276" w:lineRule="auto"/>
              <w:jc w:val="center"/>
              <w:rPr>
                <w:color w:val="000000"/>
              </w:rPr>
            </w:pPr>
            <w:r w:rsidRPr="003519AB">
              <w:rPr>
                <w:color w:val="000000"/>
              </w:rPr>
              <w:t>3844 &amp; 3130</w:t>
            </w:r>
          </w:p>
        </w:tc>
        <w:tc>
          <w:tcPr>
            <w:tcW w:w="2839" w:type="dxa"/>
            <w:tcBorders>
              <w:top w:val="nil"/>
              <w:left w:val="nil"/>
              <w:bottom w:val="nil"/>
              <w:right w:val="nil"/>
            </w:tcBorders>
            <w:shd w:val="clear" w:color="auto" w:fill="auto"/>
            <w:vAlign w:val="center"/>
            <w:hideMark/>
          </w:tcPr>
          <w:p w14:paraId="4E8214D0" w14:textId="77777777" w:rsidR="001D4161" w:rsidRPr="003519AB" w:rsidRDefault="001D4161" w:rsidP="00967045">
            <w:pPr>
              <w:spacing w:line="276" w:lineRule="auto"/>
              <w:jc w:val="center"/>
              <w:rPr>
                <w:color w:val="000000"/>
              </w:rPr>
            </w:pPr>
            <w:r w:rsidRPr="003519AB">
              <w:rPr>
                <w:color w:val="000000"/>
              </w:rPr>
              <w:t>Insulated Wires &amp; Cables</w:t>
            </w:r>
          </w:p>
        </w:tc>
        <w:tc>
          <w:tcPr>
            <w:tcW w:w="949" w:type="dxa"/>
            <w:tcBorders>
              <w:top w:val="nil"/>
              <w:left w:val="nil"/>
              <w:bottom w:val="nil"/>
              <w:right w:val="nil"/>
            </w:tcBorders>
            <w:shd w:val="clear" w:color="auto" w:fill="auto"/>
            <w:noWrap/>
            <w:vAlign w:val="center"/>
            <w:hideMark/>
          </w:tcPr>
          <w:p w14:paraId="6F65408F" w14:textId="77777777" w:rsidR="001D4161" w:rsidRPr="003519AB" w:rsidRDefault="001D4161" w:rsidP="00967045">
            <w:pPr>
              <w:spacing w:line="276" w:lineRule="auto"/>
              <w:jc w:val="center"/>
              <w:rPr>
                <w:color w:val="000000"/>
              </w:rPr>
            </w:pPr>
            <w:r w:rsidRPr="003519AB">
              <w:rPr>
                <w:color w:val="000000"/>
              </w:rPr>
              <w:t>724697</w:t>
            </w:r>
          </w:p>
        </w:tc>
        <w:tc>
          <w:tcPr>
            <w:tcW w:w="1056" w:type="dxa"/>
            <w:tcBorders>
              <w:top w:val="nil"/>
              <w:left w:val="nil"/>
              <w:bottom w:val="nil"/>
              <w:right w:val="nil"/>
            </w:tcBorders>
            <w:shd w:val="clear" w:color="auto" w:fill="auto"/>
            <w:noWrap/>
            <w:vAlign w:val="center"/>
            <w:hideMark/>
          </w:tcPr>
          <w:p w14:paraId="1A6A955A" w14:textId="77777777" w:rsidR="001D4161" w:rsidRPr="003519AB" w:rsidRDefault="001D4161" w:rsidP="00967045">
            <w:pPr>
              <w:spacing w:line="276" w:lineRule="auto"/>
              <w:jc w:val="center"/>
              <w:rPr>
                <w:color w:val="000000"/>
              </w:rPr>
            </w:pPr>
            <w:r w:rsidRPr="003519AB">
              <w:rPr>
                <w:color w:val="000000"/>
              </w:rPr>
              <w:t>1669315</w:t>
            </w:r>
          </w:p>
        </w:tc>
        <w:tc>
          <w:tcPr>
            <w:tcW w:w="1176" w:type="dxa"/>
            <w:tcBorders>
              <w:top w:val="nil"/>
              <w:left w:val="nil"/>
              <w:bottom w:val="nil"/>
              <w:right w:val="nil"/>
            </w:tcBorders>
            <w:shd w:val="clear" w:color="auto" w:fill="auto"/>
            <w:noWrap/>
            <w:vAlign w:val="center"/>
            <w:hideMark/>
          </w:tcPr>
          <w:p w14:paraId="05F06AA7" w14:textId="77777777" w:rsidR="001D4161" w:rsidRPr="003519AB" w:rsidRDefault="001D4161" w:rsidP="00967045">
            <w:pPr>
              <w:spacing w:line="276" w:lineRule="auto"/>
              <w:jc w:val="center"/>
              <w:rPr>
                <w:color w:val="000000"/>
              </w:rPr>
            </w:pPr>
            <w:r w:rsidRPr="003519AB">
              <w:rPr>
                <w:color w:val="000000"/>
              </w:rPr>
              <w:t>11062226</w:t>
            </w:r>
          </w:p>
        </w:tc>
        <w:tc>
          <w:tcPr>
            <w:tcW w:w="1225" w:type="dxa"/>
            <w:gridSpan w:val="2"/>
            <w:tcBorders>
              <w:top w:val="nil"/>
              <w:left w:val="nil"/>
              <w:bottom w:val="nil"/>
              <w:right w:val="nil"/>
            </w:tcBorders>
            <w:shd w:val="clear" w:color="auto" w:fill="auto"/>
            <w:noWrap/>
            <w:vAlign w:val="center"/>
            <w:hideMark/>
          </w:tcPr>
          <w:p w14:paraId="73382AAF" w14:textId="77777777" w:rsidR="001D4161" w:rsidRPr="003519AB" w:rsidRDefault="001D4161" w:rsidP="00967045">
            <w:pPr>
              <w:spacing w:line="276" w:lineRule="auto"/>
              <w:jc w:val="center"/>
              <w:rPr>
                <w:color w:val="000000"/>
              </w:rPr>
            </w:pPr>
            <w:r w:rsidRPr="003519AB">
              <w:rPr>
                <w:color w:val="000000"/>
              </w:rPr>
              <w:t>9090272</w:t>
            </w:r>
          </w:p>
        </w:tc>
        <w:tc>
          <w:tcPr>
            <w:tcW w:w="1397" w:type="dxa"/>
            <w:tcBorders>
              <w:top w:val="nil"/>
              <w:left w:val="nil"/>
              <w:bottom w:val="nil"/>
              <w:right w:val="nil"/>
            </w:tcBorders>
            <w:shd w:val="clear" w:color="auto" w:fill="auto"/>
            <w:noWrap/>
            <w:vAlign w:val="center"/>
            <w:hideMark/>
          </w:tcPr>
          <w:p w14:paraId="4CCA673F" w14:textId="77777777" w:rsidR="001D4161" w:rsidRPr="003519AB" w:rsidRDefault="001D4161" w:rsidP="00967045">
            <w:pPr>
              <w:spacing w:line="276" w:lineRule="auto"/>
              <w:jc w:val="center"/>
              <w:rPr>
                <w:color w:val="000000"/>
              </w:rPr>
            </w:pPr>
            <w:r w:rsidRPr="003519AB">
              <w:rPr>
                <w:color w:val="000000"/>
              </w:rPr>
              <w:t>2089148</w:t>
            </w:r>
          </w:p>
        </w:tc>
      </w:tr>
      <w:tr w:rsidR="001D4161" w:rsidRPr="003519AB" w14:paraId="1363F862" w14:textId="77777777" w:rsidTr="0077156D">
        <w:trPr>
          <w:trHeight w:val="266"/>
        </w:trPr>
        <w:tc>
          <w:tcPr>
            <w:tcW w:w="2087" w:type="dxa"/>
            <w:tcBorders>
              <w:top w:val="nil"/>
              <w:left w:val="nil"/>
              <w:bottom w:val="nil"/>
              <w:right w:val="nil"/>
            </w:tcBorders>
            <w:shd w:val="clear" w:color="auto" w:fill="auto"/>
            <w:noWrap/>
            <w:vAlign w:val="center"/>
            <w:hideMark/>
          </w:tcPr>
          <w:p w14:paraId="535030F3" w14:textId="77777777" w:rsidR="001D4161" w:rsidRPr="003519AB" w:rsidRDefault="001D4161" w:rsidP="00967045">
            <w:pPr>
              <w:spacing w:line="276" w:lineRule="auto"/>
              <w:jc w:val="center"/>
              <w:rPr>
                <w:color w:val="000000"/>
              </w:rPr>
            </w:pPr>
            <w:r w:rsidRPr="003519AB">
              <w:rPr>
                <w:color w:val="000000"/>
              </w:rPr>
              <w:t>3845 &amp; 3210</w:t>
            </w:r>
          </w:p>
        </w:tc>
        <w:tc>
          <w:tcPr>
            <w:tcW w:w="2839" w:type="dxa"/>
            <w:tcBorders>
              <w:top w:val="nil"/>
              <w:left w:val="nil"/>
              <w:bottom w:val="nil"/>
              <w:right w:val="nil"/>
            </w:tcBorders>
            <w:shd w:val="clear" w:color="auto" w:fill="auto"/>
            <w:vAlign w:val="center"/>
            <w:hideMark/>
          </w:tcPr>
          <w:p w14:paraId="4672B0D2" w14:textId="4B01B330" w:rsidR="001D4161" w:rsidRPr="003519AB" w:rsidRDefault="001D4161" w:rsidP="00967045">
            <w:pPr>
              <w:spacing w:line="276" w:lineRule="auto"/>
              <w:jc w:val="center"/>
              <w:rPr>
                <w:color w:val="000000"/>
              </w:rPr>
            </w:pPr>
            <w:r w:rsidRPr="003519AB">
              <w:rPr>
                <w:color w:val="000000"/>
              </w:rPr>
              <w:t xml:space="preserve">Electric Bulbs </w:t>
            </w:r>
            <w:r w:rsidR="000E08EF" w:rsidRPr="003519AB">
              <w:rPr>
                <w:color w:val="000000"/>
              </w:rPr>
              <w:t>and</w:t>
            </w:r>
            <w:r w:rsidRPr="003519AB">
              <w:rPr>
                <w:color w:val="000000"/>
              </w:rPr>
              <w:t xml:space="preserve"> Tubes</w:t>
            </w:r>
          </w:p>
        </w:tc>
        <w:tc>
          <w:tcPr>
            <w:tcW w:w="949" w:type="dxa"/>
            <w:tcBorders>
              <w:top w:val="nil"/>
              <w:left w:val="nil"/>
              <w:bottom w:val="nil"/>
              <w:right w:val="nil"/>
            </w:tcBorders>
            <w:shd w:val="clear" w:color="auto" w:fill="auto"/>
            <w:noWrap/>
            <w:vAlign w:val="center"/>
            <w:hideMark/>
          </w:tcPr>
          <w:p w14:paraId="38F63A43" w14:textId="77777777" w:rsidR="001D4161" w:rsidRPr="003519AB" w:rsidRDefault="001D4161" w:rsidP="00967045">
            <w:pPr>
              <w:spacing w:line="276" w:lineRule="auto"/>
              <w:jc w:val="center"/>
              <w:rPr>
                <w:color w:val="000000"/>
              </w:rPr>
            </w:pPr>
            <w:r w:rsidRPr="003519AB">
              <w:rPr>
                <w:color w:val="000000"/>
              </w:rPr>
              <w:t>842202</w:t>
            </w:r>
          </w:p>
        </w:tc>
        <w:tc>
          <w:tcPr>
            <w:tcW w:w="1056" w:type="dxa"/>
            <w:tcBorders>
              <w:top w:val="nil"/>
              <w:left w:val="nil"/>
              <w:bottom w:val="nil"/>
              <w:right w:val="nil"/>
            </w:tcBorders>
            <w:shd w:val="clear" w:color="auto" w:fill="auto"/>
            <w:noWrap/>
            <w:vAlign w:val="center"/>
            <w:hideMark/>
          </w:tcPr>
          <w:p w14:paraId="5925EB3D" w14:textId="77777777" w:rsidR="001D4161" w:rsidRPr="003519AB" w:rsidRDefault="001D4161" w:rsidP="00967045">
            <w:pPr>
              <w:spacing w:line="276" w:lineRule="auto"/>
              <w:jc w:val="center"/>
              <w:rPr>
                <w:color w:val="000000"/>
              </w:rPr>
            </w:pPr>
            <w:r w:rsidRPr="003519AB">
              <w:rPr>
                <w:color w:val="000000"/>
              </w:rPr>
              <w:t>1170748</w:t>
            </w:r>
          </w:p>
        </w:tc>
        <w:tc>
          <w:tcPr>
            <w:tcW w:w="1176" w:type="dxa"/>
            <w:tcBorders>
              <w:top w:val="nil"/>
              <w:left w:val="nil"/>
              <w:bottom w:val="nil"/>
              <w:right w:val="nil"/>
            </w:tcBorders>
            <w:shd w:val="clear" w:color="auto" w:fill="auto"/>
            <w:noWrap/>
            <w:vAlign w:val="center"/>
            <w:hideMark/>
          </w:tcPr>
          <w:p w14:paraId="1EBE6744" w14:textId="77777777" w:rsidR="001D4161" w:rsidRPr="003519AB" w:rsidRDefault="001D4161" w:rsidP="00967045">
            <w:pPr>
              <w:spacing w:line="276" w:lineRule="auto"/>
              <w:jc w:val="center"/>
              <w:rPr>
                <w:color w:val="000000"/>
              </w:rPr>
            </w:pPr>
            <w:r w:rsidRPr="003519AB">
              <w:rPr>
                <w:color w:val="000000"/>
              </w:rPr>
              <w:t>2942578</w:t>
            </w:r>
          </w:p>
        </w:tc>
        <w:tc>
          <w:tcPr>
            <w:tcW w:w="1225" w:type="dxa"/>
            <w:gridSpan w:val="2"/>
            <w:tcBorders>
              <w:top w:val="nil"/>
              <w:left w:val="nil"/>
              <w:bottom w:val="nil"/>
              <w:right w:val="nil"/>
            </w:tcBorders>
            <w:shd w:val="clear" w:color="auto" w:fill="auto"/>
            <w:noWrap/>
            <w:vAlign w:val="center"/>
            <w:hideMark/>
          </w:tcPr>
          <w:p w14:paraId="098C68F5" w14:textId="77777777" w:rsidR="001D4161" w:rsidRPr="003519AB" w:rsidRDefault="001D4161" w:rsidP="00967045">
            <w:pPr>
              <w:spacing w:line="276" w:lineRule="auto"/>
              <w:jc w:val="center"/>
              <w:rPr>
                <w:color w:val="000000"/>
              </w:rPr>
            </w:pPr>
            <w:r w:rsidRPr="003519AB">
              <w:rPr>
                <w:color w:val="000000"/>
              </w:rPr>
              <w:t>4567064</w:t>
            </w:r>
          </w:p>
        </w:tc>
        <w:tc>
          <w:tcPr>
            <w:tcW w:w="1397" w:type="dxa"/>
            <w:tcBorders>
              <w:top w:val="nil"/>
              <w:left w:val="nil"/>
              <w:bottom w:val="nil"/>
              <w:right w:val="nil"/>
            </w:tcBorders>
            <w:shd w:val="clear" w:color="auto" w:fill="auto"/>
            <w:noWrap/>
            <w:vAlign w:val="center"/>
            <w:hideMark/>
          </w:tcPr>
          <w:p w14:paraId="6AA33CE4" w14:textId="77777777" w:rsidR="001D4161" w:rsidRPr="003519AB" w:rsidRDefault="001D4161" w:rsidP="00967045">
            <w:pPr>
              <w:spacing w:line="276" w:lineRule="auto"/>
              <w:jc w:val="center"/>
              <w:rPr>
                <w:color w:val="000000"/>
              </w:rPr>
            </w:pPr>
            <w:r w:rsidRPr="003519AB">
              <w:rPr>
                <w:color w:val="000000"/>
              </w:rPr>
              <w:t>1363209</w:t>
            </w:r>
          </w:p>
        </w:tc>
      </w:tr>
      <w:tr w:rsidR="001D4161" w:rsidRPr="003519AB" w14:paraId="510E4BB9" w14:textId="77777777" w:rsidTr="0077156D">
        <w:trPr>
          <w:trHeight w:val="266"/>
        </w:trPr>
        <w:tc>
          <w:tcPr>
            <w:tcW w:w="2087" w:type="dxa"/>
            <w:tcBorders>
              <w:top w:val="nil"/>
              <w:left w:val="nil"/>
              <w:bottom w:val="nil"/>
              <w:right w:val="nil"/>
            </w:tcBorders>
            <w:shd w:val="clear" w:color="auto" w:fill="auto"/>
            <w:noWrap/>
            <w:vAlign w:val="center"/>
            <w:hideMark/>
          </w:tcPr>
          <w:p w14:paraId="7D3C7D3F" w14:textId="77777777" w:rsidR="001D4161" w:rsidRPr="003519AB" w:rsidRDefault="001D4161" w:rsidP="00967045">
            <w:pPr>
              <w:spacing w:line="276" w:lineRule="auto"/>
              <w:jc w:val="center"/>
              <w:rPr>
                <w:color w:val="000000"/>
              </w:rPr>
            </w:pPr>
            <w:r w:rsidRPr="003519AB">
              <w:rPr>
                <w:color w:val="000000"/>
              </w:rPr>
              <w:t>3847 &amp; 3120</w:t>
            </w:r>
          </w:p>
        </w:tc>
        <w:tc>
          <w:tcPr>
            <w:tcW w:w="2839" w:type="dxa"/>
            <w:tcBorders>
              <w:top w:val="nil"/>
              <w:left w:val="nil"/>
              <w:bottom w:val="nil"/>
              <w:right w:val="nil"/>
            </w:tcBorders>
            <w:shd w:val="clear" w:color="auto" w:fill="auto"/>
            <w:vAlign w:val="center"/>
            <w:hideMark/>
          </w:tcPr>
          <w:p w14:paraId="149DDC31" w14:textId="77777777" w:rsidR="001D4161" w:rsidRPr="003519AB" w:rsidRDefault="001D4161" w:rsidP="00967045">
            <w:pPr>
              <w:spacing w:line="276" w:lineRule="auto"/>
              <w:jc w:val="center"/>
              <w:rPr>
                <w:color w:val="000000"/>
              </w:rPr>
            </w:pPr>
            <w:r w:rsidRPr="003519AB">
              <w:rPr>
                <w:color w:val="000000"/>
              </w:rPr>
              <w:t>Electronic Components</w:t>
            </w:r>
          </w:p>
        </w:tc>
        <w:tc>
          <w:tcPr>
            <w:tcW w:w="949" w:type="dxa"/>
            <w:tcBorders>
              <w:top w:val="nil"/>
              <w:left w:val="nil"/>
              <w:bottom w:val="nil"/>
              <w:right w:val="nil"/>
            </w:tcBorders>
            <w:shd w:val="clear" w:color="auto" w:fill="auto"/>
            <w:noWrap/>
            <w:vAlign w:val="center"/>
            <w:hideMark/>
          </w:tcPr>
          <w:p w14:paraId="0714F27C" w14:textId="77777777" w:rsidR="001D4161" w:rsidRPr="003519AB" w:rsidRDefault="001D4161" w:rsidP="00967045">
            <w:pPr>
              <w:spacing w:line="276" w:lineRule="auto"/>
              <w:jc w:val="center"/>
              <w:rPr>
                <w:color w:val="000000"/>
              </w:rPr>
            </w:pPr>
            <w:r w:rsidRPr="003519AB">
              <w:rPr>
                <w:color w:val="000000"/>
              </w:rPr>
              <w:t>59351</w:t>
            </w:r>
          </w:p>
        </w:tc>
        <w:tc>
          <w:tcPr>
            <w:tcW w:w="1056" w:type="dxa"/>
            <w:tcBorders>
              <w:top w:val="nil"/>
              <w:left w:val="nil"/>
              <w:bottom w:val="nil"/>
              <w:right w:val="nil"/>
            </w:tcBorders>
            <w:shd w:val="clear" w:color="auto" w:fill="auto"/>
            <w:noWrap/>
            <w:vAlign w:val="center"/>
            <w:hideMark/>
          </w:tcPr>
          <w:p w14:paraId="49A738BE" w14:textId="77777777" w:rsidR="001D4161" w:rsidRPr="003519AB" w:rsidRDefault="001D4161" w:rsidP="00967045">
            <w:pPr>
              <w:spacing w:line="276" w:lineRule="auto"/>
              <w:jc w:val="center"/>
              <w:rPr>
                <w:color w:val="000000"/>
              </w:rPr>
            </w:pPr>
          </w:p>
        </w:tc>
        <w:tc>
          <w:tcPr>
            <w:tcW w:w="1176" w:type="dxa"/>
            <w:tcBorders>
              <w:top w:val="nil"/>
              <w:left w:val="nil"/>
              <w:bottom w:val="nil"/>
              <w:right w:val="nil"/>
            </w:tcBorders>
            <w:shd w:val="clear" w:color="auto" w:fill="auto"/>
            <w:noWrap/>
            <w:vAlign w:val="center"/>
            <w:hideMark/>
          </w:tcPr>
          <w:p w14:paraId="2F38A59E" w14:textId="77777777" w:rsidR="001D4161" w:rsidRPr="003519AB" w:rsidRDefault="001D4161" w:rsidP="00967045">
            <w:pPr>
              <w:spacing w:line="276" w:lineRule="auto"/>
              <w:jc w:val="center"/>
            </w:pPr>
          </w:p>
        </w:tc>
        <w:tc>
          <w:tcPr>
            <w:tcW w:w="1225" w:type="dxa"/>
            <w:gridSpan w:val="2"/>
            <w:tcBorders>
              <w:top w:val="nil"/>
              <w:left w:val="nil"/>
              <w:bottom w:val="nil"/>
              <w:right w:val="nil"/>
            </w:tcBorders>
            <w:shd w:val="clear" w:color="auto" w:fill="auto"/>
            <w:noWrap/>
            <w:vAlign w:val="center"/>
            <w:hideMark/>
          </w:tcPr>
          <w:p w14:paraId="2B367B03" w14:textId="77777777" w:rsidR="001D4161" w:rsidRPr="003519AB" w:rsidRDefault="001D4161" w:rsidP="00967045">
            <w:pPr>
              <w:spacing w:line="276" w:lineRule="auto"/>
              <w:jc w:val="center"/>
              <w:rPr>
                <w:color w:val="000000"/>
              </w:rPr>
            </w:pPr>
            <w:r w:rsidRPr="003519AB">
              <w:rPr>
                <w:color w:val="000000"/>
              </w:rPr>
              <w:t>27859</w:t>
            </w:r>
          </w:p>
        </w:tc>
        <w:tc>
          <w:tcPr>
            <w:tcW w:w="1397" w:type="dxa"/>
            <w:tcBorders>
              <w:top w:val="nil"/>
              <w:left w:val="nil"/>
              <w:bottom w:val="nil"/>
              <w:right w:val="nil"/>
            </w:tcBorders>
            <w:shd w:val="clear" w:color="auto" w:fill="auto"/>
            <w:noWrap/>
            <w:vAlign w:val="center"/>
            <w:hideMark/>
          </w:tcPr>
          <w:p w14:paraId="6419E90C" w14:textId="77777777" w:rsidR="001D4161" w:rsidRPr="003519AB" w:rsidRDefault="001D4161" w:rsidP="00967045">
            <w:pPr>
              <w:spacing w:line="276" w:lineRule="auto"/>
              <w:jc w:val="center"/>
              <w:rPr>
                <w:color w:val="000000"/>
              </w:rPr>
            </w:pPr>
            <w:r w:rsidRPr="003519AB">
              <w:rPr>
                <w:color w:val="000000"/>
              </w:rPr>
              <w:t>115276</w:t>
            </w:r>
          </w:p>
        </w:tc>
      </w:tr>
      <w:tr w:rsidR="001D4161" w:rsidRPr="003519AB" w14:paraId="73C06015" w14:textId="77777777" w:rsidTr="0077156D">
        <w:trPr>
          <w:trHeight w:val="283"/>
        </w:trPr>
        <w:tc>
          <w:tcPr>
            <w:tcW w:w="2087" w:type="dxa"/>
            <w:tcBorders>
              <w:top w:val="nil"/>
              <w:left w:val="nil"/>
              <w:bottom w:val="single" w:sz="8" w:space="0" w:color="auto"/>
              <w:right w:val="nil"/>
            </w:tcBorders>
            <w:shd w:val="clear" w:color="auto" w:fill="auto"/>
            <w:noWrap/>
            <w:vAlign w:val="center"/>
            <w:hideMark/>
          </w:tcPr>
          <w:p w14:paraId="2C7BD44C" w14:textId="77777777" w:rsidR="001D4161" w:rsidRPr="003519AB" w:rsidRDefault="001D4161" w:rsidP="00967045">
            <w:pPr>
              <w:spacing w:line="276" w:lineRule="auto"/>
              <w:jc w:val="center"/>
              <w:rPr>
                <w:color w:val="000000"/>
              </w:rPr>
            </w:pPr>
            <w:r w:rsidRPr="003519AB">
              <w:rPr>
                <w:color w:val="000000"/>
              </w:rPr>
              <w:t>3849</w:t>
            </w:r>
          </w:p>
        </w:tc>
        <w:tc>
          <w:tcPr>
            <w:tcW w:w="2839" w:type="dxa"/>
            <w:tcBorders>
              <w:top w:val="nil"/>
              <w:left w:val="nil"/>
              <w:bottom w:val="single" w:sz="8" w:space="0" w:color="auto"/>
              <w:right w:val="nil"/>
            </w:tcBorders>
            <w:shd w:val="clear" w:color="auto" w:fill="auto"/>
            <w:vAlign w:val="center"/>
            <w:hideMark/>
          </w:tcPr>
          <w:p w14:paraId="258C2427" w14:textId="77777777" w:rsidR="001D4161" w:rsidRPr="003519AB" w:rsidRDefault="001D4161" w:rsidP="00967045">
            <w:pPr>
              <w:spacing w:line="276" w:lineRule="auto"/>
              <w:jc w:val="center"/>
              <w:rPr>
                <w:color w:val="000000"/>
              </w:rPr>
            </w:pPr>
            <w:r w:rsidRPr="003519AB">
              <w:rPr>
                <w:color w:val="000000"/>
              </w:rPr>
              <w:t>Electrical Apparatus</w:t>
            </w:r>
          </w:p>
        </w:tc>
        <w:tc>
          <w:tcPr>
            <w:tcW w:w="949" w:type="dxa"/>
            <w:tcBorders>
              <w:top w:val="nil"/>
              <w:left w:val="nil"/>
              <w:bottom w:val="single" w:sz="8" w:space="0" w:color="auto"/>
              <w:right w:val="nil"/>
            </w:tcBorders>
            <w:shd w:val="clear" w:color="auto" w:fill="auto"/>
            <w:noWrap/>
            <w:vAlign w:val="center"/>
            <w:hideMark/>
          </w:tcPr>
          <w:p w14:paraId="0C53BD05" w14:textId="77777777" w:rsidR="001D4161" w:rsidRPr="003519AB" w:rsidRDefault="001D4161" w:rsidP="00967045">
            <w:pPr>
              <w:spacing w:line="276" w:lineRule="auto"/>
              <w:jc w:val="center"/>
              <w:rPr>
                <w:color w:val="000000"/>
              </w:rPr>
            </w:pPr>
            <w:r w:rsidRPr="003519AB">
              <w:rPr>
                <w:color w:val="000000"/>
              </w:rPr>
              <w:t>699624</w:t>
            </w:r>
          </w:p>
        </w:tc>
        <w:tc>
          <w:tcPr>
            <w:tcW w:w="1056" w:type="dxa"/>
            <w:tcBorders>
              <w:top w:val="nil"/>
              <w:left w:val="nil"/>
              <w:bottom w:val="single" w:sz="8" w:space="0" w:color="auto"/>
              <w:right w:val="nil"/>
            </w:tcBorders>
            <w:shd w:val="clear" w:color="auto" w:fill="auto"/>
            <w:noWrap/>
            <w:vAlign w:val="center"/>
            <w:hideMark/>
          </w:tcPr>
          <w:p w14:paraId="03871BEC" w14:textId="77777777" w:rsidR="001D4161" w:rsidRPr="003519AB" w:rsidRDefault="001D4161" w:rsidP="00967045">
            <w:pPr>
              <w:spacing w:line="276" w:lineRule="auto"/>
              <w:jc w:val="center"/>
              <w:rPr>
                <w:color w:val="000000"/>
              </w:rPr>
            </w:pPr>
            <w:r w:rsidRPr="003519AB">
              <w:rPr>
                <w:color w:val="000000"/>
              </w:rPr>
              <w:t>6732789</w:t>
            </w:r>
          </w:p>
        </w:tc>
        <w:tc>
          <w:tcPr>
            <w:tcW w:w="1176" w:type="dxa"/>
            <w:tcBorders>
              <w:top w:val="nil"/>
              <w:left w:val="nil"/>
              <w:bottom w:val="single" w:sz="8" w:space="0" w:color="auto"/>
              <w:right w:val="nil"/>
            </w:tcBorders>
            <w:shd w:val="clear" w:color="auto" w:fill="auto"/>
            <w:noWrap/>
            <w:vAlign w:val="center"/>
            <w:hideMark/>
          </w:tcPr>
          <w:p w14:paraId="7146DB90" w14:textId="77777777" w:rsidR="001D4161" w:rsidRPr="003519AB" w:rsidRDefault="001D4161" w:rsidP="00967045">
            <w:pPr>
              <w:spacing w:line="276" w:lineRule="auto"/>
              <w:jc w:val="center"/>
              <w:rPr>
                <w:color w:val="000000"/>
              </w:rPr>
            </w:pPr>
            <w:r w:rsidRPr="003519AB">
              <w:rPr>
                <w:color w:val="000000"/>
              </w:rPr>
              <w:t>4208753</w:t>
            </w:r>
          </w:p>
        </w:tc>
        <w:tc>
          <w:tcPr>
            <w:tcW w:w="1225" w:type="dxa"/>
            <w:gridSpan w:val="2"/>
            <w:tcBorders>
              <w:top w:val="nil"/>
              <w:left w:val="nil"/>
              <w:bottom w:val="single" w:sz="8" w:space="0" w:color="auto"/>
              <w:right w:val="nil"/>
            </w:tcBorders>
            <w:shd w:val="clear" w:color="auto" w:fill="auto"/>
            <w:noWrap/>
            <w:vAlign w:val="center"/>
            <w:hideMark/>
          </w:tcPr>
          <w:p w14:paraId="4662114F" w14:textId="77777777" w:rsidR="001D4161" w:rsidRPr="003519AB" w:rsidRDefault="001D4161" w:rsidP="00967045">
            <w:pPr>
              <w:spacing w:line="276" w:lineRule="auto"/>
              <w:jc w:val="center"/>
              <w:rPr>
                <w:color w:val="000000"/>
              </w:rPr>
            </w:pPr>
            <w:r w:rsidRPr="003519AB">
              <w:rPr>
                <w:color w:val="000000"/>
              </w:rPr>
              <w:t>3817188</w:t>
            </w:r>
          </w:p>
        </w:tc>
        <w:tc>
          <w:tcPr>
            <w:tcW w:w="1397" w:type="dxa"/>
            <w:tcBorders>
              <w:top w:val="nil"/>
              <w:left w:val="nil"/>
              <w:bottom w:val="single" w:sz="8" w:space="0" w:color="auto"/>
              <w:right w:val="nil"/>
            </w:tcBorders>
            <w:shd w:val="clear" w:color="auto" w:fill="auto"/>
            <w:noWrap/>
            <w:vAlign w:val="center"/>
            <w:hideMark/>
          </w:tcPr>
          <w:p w14:paraId="3B3ED00D" w14:textId="77777777" w:rsidR="001D4161" w:rsidRPr="003519AB" w:rsidRDefault="001D4161" w:rsidP="00967045">
            <w:pPr>
              <w:spacing w:line="276" w:lineRule="auto"/>
              <w:jc w:val="center"/>
              <w:rPr>
                <w:color w:val="000000"/>
              </w:rPr>
            </w:pPr>
            <w:r w:rsidRPr="003519AB">
              <w:rPr>
                <w:color w:val="000000"/>
              </w:rPr>
              <w:t> </w:t>
            </w:r>
          </w:p>
        </w:tc>
      </w:tr>
      <w:tr w:rsidR="001D4161" w:rsidRPr="003519AB" w14:paraId="125DFF20" w14:textId="77777777" w:rsidTr="004F4DE2">
        <w:trPr>
          <w:trHeight w:val="266"/>
        </w:trPr>
        <w:tc>
          <w:tcPr>
            <w:tcW w:w="6931" w:type="dxa"/>
            <w:gridSpan w:val="4"/>
            <w:tcBorders>
              <w:top w:val="nil"/>
              <w:left w:val="nil"/>
              <w:bottom w:val="nil"/>
              <w:right w:val="nil"/>
            </w:tcBorders>
            <w:shd w:val="clear" w:color="auto" w:fill="auto"/>
            <w:noWrap/>
            <w:vAlign w:val="bottom"/>
            <w:hideMark/>
          </w:tcPr>
          <w:p w14:paraId="3632EBE8" w14:textId="77777777" w:rsidR="001D4161" w:rsidRPr="00D451EB" w:rsidRDefault="001D4161" w:rsidP="00967045">
            <w:pPr>
              <w:spacing w:line="276" w:lineRule="auto"/>
              <w:rPr>
                <w:color w:val="000000"/>
                <w:sz w:val="20"/>
                <w:szCs w:val="20"/>
              </w:rPr>
            </w:pPr>
            <w:r w:rsidRPr="00D451EB">
              <w:rPr>
                <w:color w:val="000000"/>
                <w:sz w:val="20"/>
                <w:szCs w:val="20"/>
              </w:rPr>
              <w:t>Source: Report of Bangladesh Census/Survey of Manufacturing</w:t>
            </w:r>
            <w:r w:rsidR="004F4DE2" w:rsidRPr="00D451EB">
              <w:rPr>
                <w:color w:val="000000"/>
                <w:sz w:val="20"/>
                <w:szCs w:val="20"/>
              </w:rPr>
              <w:t xml:space="preserve"> </w:t>
            </w:r>
            <w:r w:rsidRPr="00D451EB">
              <w:rPr>
                <w:color w:val="000000"/>
                <w:sz w:val="20"/>
                <w:szCs w:val="20"/>
              </w:rPr>
              <w:t>Industries</w:t>
            </w:r>
          </w:p>
        </w:tc>
        <w:tc>
          <w:tcPr>
            <w:tcW w:w="1448" w:type="dxa"/>
            <w:gridSpan w:val="2"/>
            <w:tcBorders>
              <w:top w:val="nil"/>
              <w:left w:val="nil"/>
              <w:bottom w:val="nil"/>
              <w:right w:val="nil"/>
            </w:tcBorders>
            <w:shd w:val="clear" w:color="auto" w:fill="auto"/>
            <w:noWrap/>
            <w:vAlign w:val="center"/>
            <w:hideMark/>
          </w:tcPr>
          <w:p w14:paraId="5A90FADF" w14:textId="77777777" w:rsidR="001D4161" w:rsidRPr="003519AB" w:rsidRDefault="001D4161" w:rsidP="00967045">
            <w:pPr>
              <w:spacing w:line="276" w:lineRule="auto"/>
              <w:rPr>
                <w:color w:val="000000"/>
              </w:rPr>
            </w:pPr>
          </w:p>
        </w:tc>
        <w:tc>
          <w:tcPr>
            <w:tcW w:w="953" w:type="dxa"/>
            <w:tcBorders>
              <w:top w:val="nil"/>
              <w:left w:val="nil"/>
              <w:bottom w:val="nil"/>
              <w:right w:val="nil"/>
            </w:tcBorders>
            <w:shd w:val="clear" w:color="auto" w:fill="auto"/>
            <w:noWrap/>
            <w:vAlign w:val="center"/>
            <w:hideMark/>
          </w:tcPr>
          <w:p w14:paraId="06F523D1" w14:textId="77777777" w:rsidR="001D4161" w:rsidRPr="003519AB" w:rsidRDefault="001D4161" w:rsidP="00967045">
            <w:pPr>
              <w:spacing w:line="276" w:lineRule="auto"/>
              <w:jc w:val="center"/>
            </w:pPr>
          </w:p>
        </w:tc>
        <w:tc>
          <w:tcPr>
            <w:tcW w:w="1397" w:type="dxa"/>
            <w:tcBorders>
              <w:top w:val="nil"/>
              <w:left w:val="nil"/>
              <w:bottom w:val="nil"/>
              <w:right w:val="nil"/>
            </w:tcBorders>
            <w:shd w:val="clear" w:color="auto" w:fill="auto"/>
            <w:noWrap/>
            <w:vAlign w:val="center"/>
            <w:hideMark/>
          </w:tcPr>
          <w:p w14:paraId="056BC47F" w14:textId="77777777" w:rsidR="001D4161" w:rsidRPr="003519AB" w:rsidRDefault="001D4161" w:rsidP="00967045">
            <w:pPr>
              <w:spacing w:line="276" w:lineRule="auto"/>
              <w:jc w:val="center"/>
            </w:pPr>
          </w:p>
        </w:tc>
      </w:tr>
    </w:tbl>
    <w:p w14:paraId="1A516BA4" w14:textId="77777777" w:rsidR="00C838DB" w:rsidRPr="003519AB" w:rsidRDefault="00C838DB" w:rsidP="006D206E">
      <w:pPr>
        <w:pStyle w:val="Caption"/>
        <w:spacing w:after="0" w:line="276" w:lineRule="auto"/>
        <w:rPr>
          <w:color w:val="000000" w:themeColor="text1"/>
          <w:sz w:val="24"/>
          <w:szCs w:val="24"/>
        </w:rPr>
      </w:pPr>
    </w:p>
    <w:p w14:paraId="617AE2E5" w14:textId="63044E3B" w:rsidR="00C838DB" w:rsidRPr="003519AB" w:rsidRDefault="006D206E" w:rsidP="006D206E">
      <w:pPr>
        <w:pStyle w:val="Caption"/>
        <w:spacing w:after="0" w:line="276" w:lineRule="auto"/>
        <w:jc w:val="center"/>
        <w:rPr>
          <w:color w:val="000000" w:themeColor="text1"/>
          <w:sz w:val="24"/>
          <w:szCs w:val="24"/>
        </w:rPr>
      </w:pPr>
      <w:r w:rsidRPr="003519AB">
        <w:rPr>
          <w:noProof/>
        </w:rPr>
        <w:lastRenderedPageBreak/>
        <w:drawing>
          <wp:inline distT="0" distB="0" distL="0" distR="0" wp14:anchorId="40C4CC20" wp14:editId="3CF31D00">
            <wp:extent cx="4659154" cy="1959927"/>
            <wp:effectExtent l="0" t="0" r="14605"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5F513E" w14:textId="77777777" w:rsidR="001D4161" w:rsidRPr="003519AB" w:rsidRDefault="0077156D" w:rsidP="00967045">
      <w:pPr>
        <w:pStyle w:val="Caption"/>
        <w:spacing w:after="0" w:line="276" w:lineRule="auto"/>
        <w:jc w:val="center"/>
        <w:rPr>
          <w:color w:val="000000" w:themeColor="text1"/>
          <w:sz w:val="24"/>
          <w:szCs w:val="24"/>
        </w:rPr>
      </w:pPr>
      <w:bookmarkStart w:id="18" w:name="_Toc489283577"/>
      <w:r w:rsidRPr="003519AB">
        <w:rPr>
          <w:color w:val="000000" w:themeColor="text1"/>
          <w:sz w:val="24"/>
          <w:szCs w:val="24"/>
        </w:rPr>
        <w:t xml:space="preserve">Figure </w:t>
      </w:r>
      <w:r w:rsidRPr="003519AB">
        <w:rPr>
          <w:color w:val="000000" w:themeColor="text1"/>
          <w:sz w:val="24"/>
          <w:szCs w:val="24"/>
        </w:rPr>
        <w:fldChar w:fldCharType="begin"/>
      </w:r>
      <w:r w:rsidRPr="003519AB">
        <w:rPr>
          <w:color w:val="000000" w:themeColor="text1"/>
          <w:sz w:val="24"/>
          <w:szCs w:val="24"/>
        </w:rPr>
        <w:instrText xml:space="preserve"> SEQ Figure \* ARABIC </w:instrText>
      </w:r>
      <w:r w:rsidRPr="003519AB">
        <w:rPr>
          <w:color w:val="000000" w:themeColor="text1"/>
          <w:sz w:val="24"/>
          <w:szCs w:val="24"/>
        </w:rPr>
        <w:fldChar w:fldCharType="separate"/>
      </w:r>
      <w:r w:rsidR="00071DC4" w:rsidRPr="003519AB">
        <w:rPr>
          <w:noProof/>
          <w:color w:val="000000" w:themeColor="text1"/>
          <w:sz w:val="24"/>
          <w:szCs w:val="24"/>
        </w:rPr>
        <w:t>2</w:t>
      </w:r>
      <w:r w:rsidRPr="003519AB">
        <w:rPr>
          <w:color w:val="000000" w:themeColor="text1"/>
          <w:sz w:val="24"/>
          <w:szCs w:val="24"/>
        </w:rPr>
        <w:fldChar w:fldCharType="end"/>
      </w:r>
      <w:r w:rsidRPr="003519AB">
        <w:rPr>
          <w:color w:val="000000" w:themeColor="text1"/>
          <w:sz w:val="24"/>
          <w:szCs w:val="24"/>
        </w:rPr>
        <w:t>: Gross Output (in '000 Tk.)</w:t>
      </w:r>
      <w:bookmarkEnd w:id="18"/>
    </w:p>
    <w:p w14:paraId="6F26E5CE" w14:textId="77777777" w:rsidR="001D4161" w:rsidRPr="003519AB" w:rsidRDefault="001D4161" w:rsidP="006D206E">
      <w:pPr>
        <w:spacing w:line="276" w:lineRule="auto"/>
        <w:rPr>
          <w:color w:val="000000"/>
        </w:rPr>
      </w:pPr>
    </w:p>
    <w:p w14:paraId="424B0360" w14:textId="77777777" w:rsidR="00837724" w:rsidRPr="003519AB" w:rsidRDefault="004F4DE2" w:rsidP="000E08EF">
      <w:pPr>
        <w:spacing w:line="276" w:lineRule="auto"/>
        <w:jc w:val="both"/>
        <w:rPr>
          <w:color w:val="000000"/>
        </w:rPr>
      </w:pPr>
      <w:r w:rsidRPr="003519AB">
        <w:rPr>
          <w:color w:val="000000"/>
        </w:rPr>
        <w:t>Table 4</w:t>
      </w:r>
      <w:r w:rsidR="004546BA" w:rsidRPr="003519AB">
        <w:rPr>
          <w:color w:val="000000"/>
        </w:rPr>
        <w:t xml:space="preserve"> shows moderate growth </w:t>
      </w:r>
      <w:r w:rsidR="009B58EA" w:rsidRPr="003519AB">
        <w:rPr>
          <w:color w:val="000000"/>
        </w:rPr>
        <w:t xml:space="preserve">that will need to be accelerated </w:t>
      </w:r>
      <w:r w:rsidR="004546BA" w:rsidRPr="003519AB">
        <w:rPr>
          <w:color w:val="000000"/>
        </w:rPr>
        <w:t xml:space="preserve">consistent with the </w:t>
      </w:r>
      <w:r w:rsidR="009B58EA" w:rsidRPr="003519AB">
        <w:rPr>
          <w:color w:val="000000"/>
        </w:rPr>
        <w:t>plan vision</w:t>
      </w:r>
      <w:r w:rsidR="00C95043" w:rsidRPr="003519AB">
        <w:rPr>
          <w:color w:val="000000"/>
        </w:rPr>
        <w:t xml:space="preserve"> for 2041</w:t>
      </w:r>
      <w:r w:rsidR="009B58EA" w:rsidRPr="003519AB">
        <w:rPr>
          <w:color w:val="000000"/>
        </w:rPr>
        <w:t>.</w:t>
      </w:r>
      <w:r w:rsidR="00837724" w:rsidRPr="003519AB">
        <w:rPr>
          <w:color w:val="000000"/>
        </w:rPr>
        <w:t xml:space="preserve"> A</w:t>
      </w:r>
      <w:r w:rsidR="00FE5DE3" w:rsidRPr="003519AB">
        <w:rPr>
          <w:color w:val="000000"/>
        </w:rPr>
        <w:t>lthough production in most categories show</w:t>
      </w:r>
      <w:r w:rsidR="00837724" w:rsidRPr="003519AB">
        <w:rPr>
          <w:color w:val="000000"/>
        </w:rPr>
        <w:t>s</w:t>
      </w:r>
      <w:r w:rsidR="00FE5DE3" w:rsidRPr="003519AB">
        <w:rPr>
          <w:color w:val="000000"/>
        </w:rPr>
        <w:t xml:space="preserve"> healthy growth trajectories, two basic areas --- In</w:t>
      </w:r>
      <w:r w:rsidR="00837724" w:rsidRPr="003519AB">
        <w:rPr>
          <w:color w:val="000000"/>
        </w:rPr>
        <w:t>sulated Wires &amp; Cables and Elec</w:t>
      </w:r>
      <w:r w:rsidR="00FE5DE3" w:rsidRPr="003519AB">
        <w:rPr>
          <w:color w:val="000000"/>
        </w:rPr>
        <w:t>t</w:t>
      </w:r>
      <w:r w:rsidR="00837724" w:rsidRPr="003519AB">
        <w:rPr>
          <w:color w:val="000000"/>
        </w:rPr>
        <w:t>r</w:t>
      </w:r>
      <w:r w:rsidR="00FE5DE3" w:rsidRPr="003519AB">
        <w:rPr>
          <w:color w:val="000000"/>
        </w:rPr>
        <w:t>ic Bulbs and Tubes---show a decline. Since electrical goods sector as a whole did not shrink and electronic components part kept growing, most probably, the gap was made up for by imports. Without a sufficiently detailed imports map year by year, it was not possible to check this conjecture directly.</w:t>
      </w:r>
      <w:r w:rsidR="00D91170" w:rsidRPr="003519AB">
        <w:rPr>
          <w:color w:val="000000"/>
        </w:rPr>
        <w:t xml:space="preserve"> It could in part be also accounted for by price inflation in these sectors. A comparison with VA at factor costs</w:t>
      </w:r>
      <w:r w:rsidR="0002363B" w:rsidRPr="003519AB">
        <w:rPr>
          <w:color w:val="000000"/>
        </w:rPr>
        <w:t xml:space="preserve"> in table 12</w:t>
      </w:r>
      <w:r w:rsidR="00D91170" w:rsidRPr="003519AB">
        <w:rPr>
          <w:color w:val="000000"/>
        </w:rPr>
        <w:t xml:space="preserve"> suggests that this may have happened.</w:t>
      </w:r>
    </w:p>
    <w:p w14:paraId="2A9B5EF2" w14:textId="15148F3E" w:rsidR="001D4161" w:rsidRPr="003519AB" w:rsidRDefault="001D4161" w:rsidP="00967045">
      <w:pPr>
        <w:spacing w:line="276" w:lineRule="auto"/>
        <w:rPr>
          <w:color w:val="000000"/>
        </w:rPr>
      </w:pPr>
    </w:p>
    <w:tbl>
      <w:tblPr>
        <w:tblW w:w="10415" w:type="dxa"/>
        <w:tblInd w:w="-531" w:type="dxa"/>
        <w:tblLook w:val="04A0" w:firstRow="1" w:lastRow="0" w:firstColumn="1" w:lastColumn="0" w:noHBand="0" w:noVBand="1"/>
      </w:tblPr>
      <w:tblGrid>
        <w:gridCol w:w="2315"/>
        <w:gridCol w:w="2915"/>
        <w:gridCol w:w="936"/>
        <w:gridCol w:w="1056"/>
        <w:gridCol w:w="1176"/>
        <w:gridCol w:w="1056"/>
        <w:gridCol w:w="1056"/>
      </w:tblGrid>
      <w:tr w:rsidR="001D4161" w:rsidRPr="003519AB" w14:paraId="0FBADFE9" w14:textId="77777777" w:rsidTr="00401806">
        <w:trPr>
          <w:trHeight w:val="264"/>
        </w:trPr>
        <w:tc>
          <w:tcPr>
            <w:tcW w:w="10415" w:type="dxa"/>
            <w:gridSpan w:val="7"/>
            <w:tcBorders>
              <w:top w:val="nil"/>
              <w:left w:val="nil"/>
              <w:bottom w:val="nil"/>
              <w:right w:val="nil"/>
            </w:tcBorders>
            <w:shd w:val="clear" w:color="000000" w:fill="FDE9D9"/>
            <w:vAlign w:val="center"/>
            <w:hideMark/>
          </w:tcPr>
          <w:p w14:paraId="25963D50" w14:textId="77777777" w:rsidR="001D4161" w:rsidRPr="003519AB" w:rsidRDefault="0077156D" w:rsidP="00967045">
            <w:pPr>
              <w:pStyle w:val="Caption"/>
              <w:spacing w:line="276" w:lineRule="auto"/>
              <w:jc w:val="center"/>
              <w:rPr>
                <w:color w:val="000000"/>
                <w:sz w:val="24"/>
                <w:szCs w:val="24"/>
              </w:rPr>
            </w:pPr>
            <w:bookmarkStart w:id="19" w:name="_Toc489283551"/>
            <w:r w:rsidRPr="003519AB">
              <w:rPr>
                <w:color w:val="000000" w:themeColor="text1"/>
                <w:sz w:val="24"/>
                <w:szCs w:val="24"/>
              </w:rPr>
              <w:t xml:space="preserve">Table </w:t>
            </w:r>
            <w:r w:rsidRPr="003519AB">
              <w:rPr>
                <w:color w:val="000000" w:themeColor="text1"/>
                <w:sz w:val="24"/>
                <w:szCs w:val="24"/>
              </w:rPr>
              <w:fldChar w:fldCharType="begin"/>
            </w:r>
            <w:r w:rsidRPr="003519AB">
              <w:rPr>
                <w:color w:val="000000" w:themeColor="text1"/>
                <w:sz w:val="24"/>
                <w:szCs w:val="24"/>
              </w:rPr>
              <w:instrText xml:space="preserve"> SEQ Table \* ARABIC </w:instrText>
            </w:r>
            <w:r w:rsidRPr="003519AB">
              <w:rPr>
                <w:color w:val="000000" w:themeColor="text1"/>
                <w:sz w:val="24"/>
                <w:szCs w:val="24"/>
              </w:rPr>
              <w:fldChar w:fldCharType="separate"/>
            </w:r>
            <w:r w:rsidR="0023155E" w:rsidRPr="003519AB">
              <w:rPr>
                <w:noProof/>
                <w:color w:val="000000" w:themeColor="text1"/>
                <w:sz w:val="24"/>
                <w:szCs w:val="24"/>
              </w:rPr>
              <w:t>5</w:t>
            </w:r>
            <w:r w:rsidRPr="003519AB">
              <w:rPr>
                <w:color w:val="000000" w:themeColor="text1"/>
                <w:sz w:val="24"/>
                <w:szCs w:val="24"/>
              </w:rPr>
              <w:fldChar w:fldCharType="end"/>
            </w:r>
            <w:r w:rsidRPr="003519AB">
              <w:rPr>
                <w:color w:val="000000" w:themeColor="text1"/>
                <w:sz w:val="24"/>
                <w:szCs w:val="24"/>
              </w:rPr>
              <w:t>: Gross Value Added (Gross Input Cost) (in '000 Tk.)</w:t>
            </w:r>
            <w:bookmarkEnd w:id="19"/>
          </w:p>
        </w:tc>
      </w:tr>
      <w:tr w:rsidR="001D4161" w:rsidRPr="003519AB" w14:paraId="67EC5107" w14:textId="77777777" w:rsidTr="00401806">
        <w:trPr>
          <w:trHeight w:val="264"/>
        </w:trPr>
        <w:tc>
          <w:tcPr>
            <w:tcW w:w="2315" w:type="dxa"/>
            <w:tcBorders>
              <w:top w:val="nil"/>
              <w:left w:val="nil"/>
              <w:bottom w:val="nil"/>
              <w:right w:val="nil"/>
            </w:tcBorders>
            <w:shd w:val="clear" w:color="auto" w:fill="auto"/>
            <w:noWrap/>
            <w:vAlign w:val="center"/>
            <w:hideMark/>
          </w:tcPr>
          <w:p w14:paraId="0F2CA9D1" w14:textId="77777777" w:rsidR="001D4161" w:rsidRPr="003519AB" w:rsidRDefault="001D4161" w:rsidP="00967045">
            <w:pPr>
              <w:spacing w:line="276" w:lineRule="auto"/>
              <w:jc w:val="center"/>
              <w:rPr>
                <w:b/>
                <w:bCs/>
                <w:color w:val="000000"/>
              </w:rPr>
            </w:pPr>
          </w:p>
        </w:tc>
        <w:tc>
          <w:tcPr>
            <w:tcW w:w="3024" w:type="dxa"/>
            <w:tcBorders>
              <w:top w:val="nil"/>
              <w:left w:val="nil"/>
              <w:bottom w:val="nil"/>
              <w:right w:val="nil"/>
            </w:tcBorders>
            <w:shd w:val="clear" w:color="auto" w:fill="auto"/>
            <w:vAlign w:val="center"/>
            <w:hideMark/>
          </w:tcPr>
          <w:p w14:paraId="3F7B64EF" w14:textId="77777777" w:rsidR="001D4161" w:rsidRPr="003519AB" w:rsidRDefault="001D4161" w:rsidP="00967045">
            <w:pPr>
              <w:spacing w:line="276" w:lineRule="auto"/>
              <w:jc w:val="center"/>
            </w:pPr>
          </w:p>
        </w:tc>
        <w:tc>
          <w:tcPr>
            <w:tcW w:w="886" w:type="dxa"/>
            <w:tcBorders>
              <w:top w:val="nil"/>
              <w:left w:val="nil"/>
              <w:bottom w:val="nil"/>
              <w:right w:val="nil"/>
            </w:tcBorders>
            <w:shd w:val="clear" w:color="auto" w:fill="auto"/>
            <w:noWrap/>
            <w:vAlign w:val="center"/>
            <w:hideMark/>
          </w:tcPr>
          <w:p w14:paraId="7BDBEC87" w14:textId="77777777" w:rsidR="001D4161" w:rsidRPr="003519AB" w:rsidRDefault="001D4161" w:rsidP="00967045">
            <w:pPr>
              <w:spacing w:line="276" w:lineRule="auto"/>
              <w:jc w:val="center"/>
            </w:pPr>
          </w:p>
        </w:tc>
        <w:tc>
          <w:tcPr>
            <w:tcW w:w="997" w:type="dxa"/>
            <w:tcBorders>
              <w:top w:val="nil"/>
              <w:left w:val="nil"/>
              <w:bottom w:val="nil"/>
              <w:right w:val="nil"/>
            </w:tcBorders>
            <w:shd w:val="clear" w:color="auto" w:fill="auto"/>
            <w:noWrap/>
            <w:vAlign w:val="center"/>
            <w:hideMark/>
          </w:tcPr>
          <w:p w14:paraId="3F0DF0BA" w14:textId="77777777" w:rsidR="001D4161" w:rsidRPr="003519AB" w:rsidRDefault="001D4161" w:rsidP="00967045">
            <w:pPr>
              <w:spacing w:line="276" w:lineRule="auto"/>
              <w:jc w:val="center"/>
            </w:pPr>
          </w:p>
        </w:tc>
        <w:tc>
          <w:tcPr>
            <w:tcW w:w="1109" w:type="dxa"/>
            <w:tcBorders>
              <w:top w:val="nil"/>
              <w:left w:val="nil"/>
              <w:bottom w:val="nil"/>
              <w:right w:val="nil"/>
            </w:tcBorders>
            <w:shd w:val="clear" w:color="auto" w:fill="auto"/>
            <w:noWrap/>
            <w:vAlign w:val="center"/>
            <w:hideMark/>
          </w:tcPr>
          <w:p w14:paraId="14D8E8D0" w14:textId="77777777" w:rsidR="001D4161" w:rsidRPr="003519AB" w:rsidRDefault="001D4161" w:rsidP="00967045">
            <w:pPr>
              <w:spacing w:line="276" w:lineRule="auto"/>
              <w:jc w:val="center"/>
            </w:pPr>
          </w:p>
        </w:tc>
        <w:tc>
          <w:tcPr>
            <w:tcW w:w="1042" w:type="dxa"/>
            <w:tcBorders>
              <w:top w:val="nil"/>
              <w:left w:val="nil"/>
              <w:bottom w:val="nil"/>
              <w:right w:val="nil"/>
            </w:tcBorders>
            <w:shd w:val="clear" w:color="auto" w:fill="auto"/>
            <w:noWrap/>
            <w:vAlign w:val="center"/>
            <w:hideMark/>
          </w:tcPr>
          <w:p w14:paraId="606833D9" w14:textId="77777777" w:rsidR="001D4161" w:rsidRPr="003519AB" w:rsidRDefault="001D4161" w:rsidP="00967045">
            <w:pPr>
              <w:spacing w:line="276" w:lineRule="auto"/>
              <w:jc w:val="center"/>
            </w:pPr>
          </w:p>
        </w:tc>
        <w:tc>
          <w:tcPr>
            <w:tcW w:w="1042" w:type="dxa"/>
            <w:tcBorders>
              <w:top w:val="nil"/>
              <w:left w:val="nil"/>
              <w:bottom w:val="nil"/>
              <w:right w:val="nil"/>
            </w:tcBorders>
            <w:shd w:val="clear" w:color="auto" w:fill="auto"/>
            <w:noWrap/>
            <w:vAlign w:val="center"/>
            <w:hideMark/>
          </w:tcPr>
          <w:p w14:paraId="189A0631" w14:textId="77777777" w:rsidR="001D4161" w:rsidRPr="003519AB" w:rsidRDefault="001D4161" w:rsidP="00967045">
            <w:pPr>
              <w:spacing w:line="276" w:lineRule="auto"/>
              <w:jc w:val="center"/>
            </w:pPr>
          </w:p>
        </w:tc>
      </w:tr>
      <w:tr w:rsidR="001D4161" w:rsidRPr="003519AB" w14:paraId="12B4DCEE" w14:textId="77777777" w:rsidTr="00401806">
        <w:trPr>
          <w:trHeight w:val="812"/>
        </w:trPr>
        <w:tc>
          <w:tcPr>
            <w:tcW w:w="2315" w:type="dxa"/>
            <w:tcBorders>
              <w:top w:val="single" w:sz="4" w:space="0" w:color="auto"/>
              <w:left w:val="nil"/>
              <w:bottom w:val="single" w:sz="8" w:space="0" w:color="auto"/>
              <w:right w:val="nil"/>
            </w:tcBorders>
            <w:shd w:val="clear" w:color="000000" w:fill="DAEEF3"/>
            <w:vAlign w:val="center"/>
            <w:hideMark/>
          </w:tcPr>
          <w:p w14:paraId="6FED6177" w14:textId="77777777" w:rsidR="001D4161" w:rsidRPr="003519AB" w:rsidRDefault="001D4161" w:rsidP="00967045">
            <w:pPr>
              <w:spacing w:line="276" w:lineRule="auto"/>
              <w:jc w:val="center"/>
              <w:rPr>
                <w:b/>
                <w:bCs/>
                <w:color w:val="000000"/>
              </w:rPr>
            </w:pPr>
            <w:r w:rsidRPr="003519AB">
              <w:rPr>
                <w:b/>
                <w:bCs/>
                <w:color w:val="000000"/>
              </w:rPr>
              <w:t>BSIC Rev-2 (as used in MIS) and Rev 3.1 for 2005-06</w:t>
            </w:r>
          </w:p>
        </w:tc>
        <w:tc>
          <w:tcPr>
            <w:tcW w:w="3024" w:type="dxa"/>
            <w:tcBorders>
              <w:top w:val="single" w:sz="4" w:space="0" w:color="auto"/>
              <w:left w:val="nil"/>
              <w:bottom w:val="single" w:sz="8" w:space="0" w:color="auto"/>
              <w:right w:val="nil"/>
            </w:tcBorders>
            <w:shd w:val="clear" w:color="000000" w:fill="DAEEF3"/>
            <w:vAlign w:val="center"/>
            <w:hideMark/>
          </w:tcPr>
          <w:p w14:paraId="00C10FF7" w14:textId="77777777" w:rsidR="001D4161" w:rsidRPr="003519AB" w:rsidRDefault="001D4161" w:rsidP="00967045">
            <w:pPr>
              <w:spacing w:line="276" w:lineRule="auto"/>
              <w:jc w:val="center"/>
              <w:rPr>
                <w:b/>
                <w:bCs/>
                <w:color w:val="000000"/>
              </w:rPr>
            </w:pPr>
            <w:r w:rsidRPr="003519AB">
              <w:rPr>
                <w:b/>
                <w:bCs/>
                <w:color w:val="000000"/>
              </w:rPr>
              <w:t>Year/Description</w:t>
            </w:r>
          </w:p>
        </w:tc>
        <w:tc>
          <w:tcPr>
            <w:tcW w:w="886" w:type="dxa"/>
            <w:tcBorders>
              <w:top w:val="single" w:sz="4" w:space="0" w:color="auto"/>
              <w:left w:val="nil"/>
              <w:bottom w:val="single" w:sz="8" w:space="0" w:color="auto"/>
              <w:right w:val="nil"/>
            </w:tcBorders>
            <w:shd w:val="clear" w:color="000000" w:fill="DAEEF3"/>
            <w:noWrap/>
            <w:vAlign w:val="center"/>
            <w:hideMark/>
          </w:tcPr>
          <w:p w14:paraId="098E226B" w14:textId="77777777" w:rsidR="001D4161" w:rsidRPr="003519AB" w:rsidRDefault="001D4161" w:rsidP="00967045">
            <w:pPr>
              <w:spacing w:line="276" w:lineRule="auto"/>
              <w:jc w:val="center"/>
              <w:rPr>
                <w:b/>
                <w:bCs/>
                <w:color w:val="000000"/>
              </w:rPr>
            </w:pPr>
            <w:r w:rsidRPr="003519AB">
              <w:rPr>
                <w:b/>
                <w:bCs/>
                <w:color w:val="000000"/>
              </w:rPr>
              <w:t>1992-93</w:t>
            </w:r>
          </w:p>
        </w:tc>
        <w:tc>
          <w:tcPr>
            <w:tcW w:w="997" w:type="dxa"/>
            <w:tcBorders>
              <w:top w:val="single" w:sz="4" w:space="0" w:color="auto"/>
              <w:left w:val="nil"/>
              <w:bottom w:val="single" w:sz="8" w:space="0" w:color="auto"/>
              <w:right w:val="nil"/>
            </w:tcBorders>
            <w:shd w:val="clear" w:color="000000" w:fill="DAEEF3"/>
            <w:noWrap/>
            <w:vAlign w:val="center"/>
            <w:hideMark/>
          </w:tcPr>
          <w:p w14:paraId="2CCB1261" w14:textId="77777777" w:rsidR="001D4161" w:rsidRPr="003519AB" w:rsidRDefault="001D4161" w:rsidP="00967045">
            <w:pPr>
              <w:spacing w:line="276" w:lineRule="auto"/>
              <w:jc w:val="center"/>
              <w:rPr>
                <w:b/>
                <w:bCs/>
                <w:color w:val="000000"/>
              </w:rPr>
            </w:pPr>
            <w:r w:rsidRPr="003519AB">
              <w:rPr>
                <w:b/>
                <w:bCs/>
                <w:color w:val="000000"/>
              </w:rPr>
              <w:t>1995-96</w:t>
            </w:r>
          </w:p>
        </w:tc>
        <w:tc>
          <w:tcPr>
            <w:tcW w:w="1109" w:type="dxa"/>
            <w:tcBorders>
              <w:top w:val="single" w:sz="4" w:space="0" w:color="auto"/>
              <w:left w:val="nil"/>
              <w:bottom w:val="single" w:sz="8" w:space="0" w:color="auto"/>
              <w:right w:val="nil"/>
            </w:tcBorders>
            <w:shd w:val="clear" w:color="000000" w:fill="DAEEF3"/>
            <w:noWrap/>
            <w:vAlign w:val="center"/>
            <w:hideMark/>
          </w:tcPr>
          <w:p w14:paraId="058CD85D" w14:textId="77777777" w:rsidR="001D4161" w:rsidRPr="003519AB" w:rsidRDefault="001D4161" w:rsidP="00967045">
            <w:pPr>
              <w:spacing w:line="276" w:lineRule="auto"/>
              <w:jc w:val="center"/>
              <w:rPr>
                <w:b/>
                <w:bCs/>
                <w:color w:val="000000"/>
              </w:rPr>
            </w:pPr>
            <w:r w:rsidRPr="003519AB">
              <w:rPr>
                <w:b/>
                <w:bCs/>
                <w:color w:val="000000"/>
              </w:rPr>
              <w:t>1997-98</w:t>
            </w:r>
          </w:p>
        </w:tc>
        <w:tc>
          <w:tcPr>
            <w:tcW w:w="1042" w:type="dxa"/>
            <w:tcBorders>
              <w:top w:val="single" w:sz="4" w:space="0" w:color="auto"/>
              <w:left w:val="nil"/>
              <w:bottom w:val="single" w:sz="8" w:space="0" w:color="auto"/>
              <w:right w:val="nil"/>
            </w:tcBorders>
            <w:shd w:val="clear" w:color="000000" w:fill="DAEEF3"/>
            <w:noWrap/>
            <w:vAlign w:val="center"/>
            <w:hideMark/>
          </w:tcPr>
          <w:p w14:paraId="07551DB3" w14:textId="77777777" w:rsidR="001D4161" w:rsidRPr="003519AB" w:rsidRDefault="001D4161" w:rsidP="00967045">
            <w:pPr>
              <w:spacing w:line="276" w:lineRule="auto"/>
              <w:jc w:val="center"/>
              <w:rPr>
                <w:b/>
                <w:bCs/>
                <w:color w:val="000000"/>
              </w:rPr>
            </w:pPr>
            <w:r w:rsidRPr="003519AB">
              <w:rPr>
                <w:b/>
                <w:bCs/>
                <w:color w:val="000000"/>
              </w:rPr>
              <w:t>1999-2000</w:t>
            </w:r>
          </w:p>
        </w:tc>
        <w:tc>
          <w:tcPr>
            <w:tcW w:w="1042" w:type="dxa"/>
            <w:tcBorders>
              <w:top w:val="single" w:sz="4" w:space="0" w:color="auto"/>
              <w:left w:val="nil"/>
              <w:bottom w:val="single" w:sz="8" w:space="0" w:color="auto"/>
              <w:right w:val="nil"/>
            </w:tcBorders>
            <w:shd w:val="clear" w:color="000000" w:fill="DAEEF3"/>
            <w:noWrap/>
            <w:vAlign w:val="center"/>
            <w:hideMark/>
          </w:tcPr>
          <w:p w14:paraId="676116CE" w14:textId="77777777" w:rsidR="001D4161" w:rsidRPr="003519AB" w:rsidRDefault="001D4161" w:rsidP="00967045">
            <w:pPr>
              <w:spacing w:line="276" w:lineRule="auto"/>
              <w:jc w:val="center"/>
              <w:rPr>
                <w:b/>
                <w:bCs/>
                <w:color w:val="000000"/>
              </w:rPr>
            </w:pPr>
            <w:r w:rsidRPr="003519AB">
              <w:rPr>
                <w:b/>
                <w:bCs/>
                <w:color w:val="000000"/>
              </w:rPr>
              <w:t>2005-2006</w:t>
            </w:r>
          </w:p>
        </w:tc>
      </w:tr>
      <w:tr w:rsidR="001D4161" w:rsidRPr="003519AB" w14:paraId="2D3DDC56" w14:textId="77777777" w:rsidTr="00401806">
        <w:trPr>
          <w:trHeight w:val="530"/>
        </w:trPr>
        <w:tc>
          <w:tcPr>
            <w:tcW w:w="2315" w:type="dxa"/>
            <w:tcBorders>
              <w:top w:val="nil"/>
              <w:left w:val="nil"/>
              <w:bottom w:val="nil"/>
              <w:right w:val="nil"/>
            </w:tcBorders>
            <w:shd w:val="clear" w:color="auto" w:fill="auto"/>
            <w:noWrap/>
            <w:vAlign w:val="center"/>
            <w:hideMark/>
          </w:tcPr>
          <w:p w14:paraId="3F8C4A76" w14:textId="77777777" w:rsidR="001D4161" w:rsidRPr="003519AB" w:rsidRDefault="001D4161" w:rsidP="00967045">
            <w:pPr>
              <w:spacing w:line="276" w:lineRule="auto"/>
              <w:jc w:val="center"/>
              <w:rPr>
                <w:color w:val="000000"/>
              </w:rPr>
            </w:pPr>
            <w:r w:rsidRPr="003519AB">
              <w:rPr>
                <w:color w:val="000000"/>
              </w:rPr>
              <w:t>3836 &amp; 3000</w:t>
            </w:r>
          </w:p>
        </w:tc>
        <w:tc>
          <w:tcPr>
            <w:tcW w:w="3024" w:type="dxa"/>
            <w:tcBorders>
              <w:top w:val="nil"/>
              <w:left w:val="nil"/>
              <w:bottom w:val="nil"/>
              <w:right w:val="nil"/>
            </w:tcBorders>
            <w:shd w:val="clear" w:color="auto" w:fill="auto"/>
            <w:vAlign w:val="center"/>
            <w:hideMark/>
          </w:tcPr>
          <w:p w14:paraId="04116CF5" w14:textId="77777777" w:rsidR="001D4161" w:rsidRPr="003519AB" w:rsidRDefault="001D4161" w:rsidP="00967045">
            <w:pPr>
              <w:spacing w:line="276" w:lineRule="auto"/>
              <w:jc w:val="center"/>
              <w:rPr>
                <w:color w:val="000000"/>
              </w:rPr>
            </w:pPr>
            <w:r w:rsidRPr="003519AB">
              <w:rPr>
                <w:color w:val="000000"/>
              </w:rPr>
              <w:t>Computing &amp; Accounting Machineries</w:t>
            </w:r>
          </w:p>
        </w:tc>
        <w:tc>
          <w:tcPr>
            <w:tcW w:w="886" w:type="dxa"/>
            <w:tcBorders>
              <w:top w:val="nil"/>
              <w:left w:val="nil"/>
              <w:bottom w:val="nil"/>
              <w:right w:val="nil"/>
            </w:tcBorders>
            <w:shd w:val="clear" w:color="auto" w:fill="auto"/>
            <w:noWrap/>
            <w:vAlign w:val="center"/>
            <w:hideMark/>
          </w:tcPr>
          <w:p w14:paraId="2B8DAF8C" w14:textId="77777777" w:rsidR="001D4161" w:rsidRPr="003519AB" w:rsidRDefault="001D4161" w:rsidP="00967045">
            <w:pPr>
              <w:spacing w:line="276" w:lineRule="auto"/>
              <w:jc w:val="center"/>
              <w:rPr>
                <w:color w:val="000000"/>
              </w:rPr>
            </w:pPr>
            <w:r w:rsidRPr="003519AB">
              <w:rPr>
                <w:color w:val="000000"/>
              </w:rPr>
              <w:t> </w:t>
            </w:r>
          </w:p>
        </w:tc>
        <w:tc>
          <w:tcPr>
            <w:tcW w:w="997" w:type="dxa"/>
            <w:tcBorders>
              <w:top w:val="nil"/>
              <w:left w:val="nil"/>
              <w:bottom w:val="nil"/>
              <w:right w:val="nil"/>
            </w:tcBorders>
            <w:shd w:val="clear" w:color="auto" w:fill="auto"/>
            <w:noWrap/>
            <w:vAlign w:val="center"/>
            <w:hideMark/>
          </w:tcPr>
          <w:p w14:paraId="75945EB4" w14:textId="77777777" w:rsidR="001D4161" w:rsidRPr="003519AB" w:rsidRDefault="001D4161" w:rsidP="00967045">
            <w:pPr>
              <w:spacing w:line="276" w:lineRule="auto"/>
              <w:jc w:val="center"/>
              <w:rPr>
                <w:color w:val="000000"/>
              </w:rPr>
            </w:pPr>
            <w:r w:rsidRPr="003519AB">
              <w:rPr>
                <w:color w:val="000000"/>
              </w:rPr>
              <w:t>4403</w:t>
            </w:r>
          </w:p>
        </w:tc>
        <w:tc>
          <w:tcPr>
            <w:tcW w:w="1109" w:type="dxa"/>
            <w:tcBorders>
              <w:top w:val="nil"/>
              <w:left w:val="nil"/>
              <w:bottom w:val="nil"/>
              <w:right w:val="nil"/>
            </w:tcBorders>
            <w:shd w:val="clear" w:color="auto" w:fill="auto"/>
            <w:noWrap/>
            <w:vAlign w:val="center"/>
            <w:hideMark/>
          </w:tcPr>
          <w:p w14:paraId="58021F38" w14:textId="77777777" w:rsidR="001D4161" w:rsidRPr="003519AB" w:rsidRDefault="001D4161" w:rsidP="00967045">
            <w:pPr>
              <w:spacing w:line="276" w:lineRule="auto"/>
              <w:jc w:val="center"/>
              <w:rPr>
                <w:color w:val="000000"/>
              </w:rPr>
            </w:pPr>
            <w:r w:rsidRPr="003519AB">
              <w:rPr>
                <w:color w:val="000000"/>
              </w:rPr>
              <w:t>4403</w:t>
            </w:r>
          </w:p>
        </w:tc>
        <w:tc>
          <w:tcPr>
            <w:tcW w:w="1042" w:type="dxa"/>
            <w:tcBorders>
              <w:top w:val="nil"/>
              <w:left w:val="nil"/>
              <w:bottom w:val="nil"/>
              <w:right w:val="nil"/>
            </w:tcBorders>
            <w:shd w:val="clear" w:color="auto" w:fill="auto"/>
            <w:noWrap/>
            <w:vAlign w:val="center"/>
            <w:hideMark/>
          </w:tcPr>
          <w:p w14:paraId="64747CAF" w14:textId="77777777" w:rsidR="001D4161" w:rsidRPr="003519AB" w:rsidRDefault="001D4161" w:rsidP="00967045">
            <w:pPr>
              <w:spacing w:line="276" w:lineRule="auto"/>
              <w:jc w:val="center"/>
              <w:rPr>
                <w:color w:val="000000"/>
              </w:rPr>
            </w:pPr>
            <w:r w:rsidRPr="003519AB">
              <w:rPr>
                <w:color w:val="000000"/>
              </w:rPr>
              <w:t>4418</w:t>
            </w:r>
          </w:p>
        </w:tc>
        <w:tc>
          <w:tcPr>
            <w:tcW w:w="1042" w:type="dxa"/>
            <w:tcBorders>
              <w:top w:val="nil"/>
              <w:left w:val="nil"/>
              <w:bottom w:val="nil"/>
              <w:right w:val="nil"/>
            </w:tcBorders>
            <w:shd w:val="clear" w:color="auto" w:fill="auto"/>
            <w:noWrap/>
            <w:vAlign w:val="center"/>
            <w:hideMark/>
          </w:tcPr>
          <w:p w14:paraId="63E04181" w14:textId="77777777" w:rsidR="001D4161" w:rsidRPr="003519AB" w:rsidRDefault="001D4161" w:rsidP="00967045">
            <w:pPr>
              <w:spacing w:line="276" w:lineRule="auto"/>
              <w:jc w:val="center"/>
              <w:rPr>
                <w:color w:val="000000"/>
              </w:rPr>
            </w:pPr>
            <w:r w:rsidRPr="003519AB">
              <w:rPr>
                <w:color w:val="000000"/>
              </w:rPr>
              <w:t>10488</w:t>
            </w:r>
          </w:p>
        </w:tc>
      </w:tr>
      <w:tr w:rsidR="001D4161" w:rsidRPr="003519AB" w14:paraId="43EB07BF" w14:textId="77777777" w:rsidTr="00401806">
        <w:trPr>
          <w:trHeight w:val="530"/>
        </w:trPr>
        <w:tc>
          <w:tcPr>
            <w:tcW w:w="2315" w:type="dxa"/>
            <w:tcBorders>
              <w:top w:val="nil"/>
              <w:left w:val="nil"/>
              <w:bottom w:val="nil"/>
              <w:right w:val="nil"/>
            </w:tcBorders>
            <w:shd w:val="clear" w:color="auto" w:fill="auto"/>
            <w:noWrap/>
            <w:vAlign w:val="center"/>
            <w:hideMark/>
          </w:tcPr>
          <w:p w14:paraId="393AAD5A" w14:textId="77777777" w:rsidR="001D4161" w:rsidRPr="003519AB" w:rsidRDefault="001D4161" w:rsidP="00967045">
            <w:pPr>
              <w:spacing w:line="276" w:lineRule="auto"/>
              <w:jc w:val="center"/>
              <w:rPr>
                <w:color w:val="000000"/>
              </w:rPr>
            </w:pPr>
            <w:r w:rsidRPr="003519AB">
              <w:rPr>
                <w:color w:val="000000"/>
              </w:rPr>
              <w:t>3839</w:t>
            </w:r>
          </w:p>
        </w:tc>
        <w:tc>
          <w:tcPr>
            <w:tcW w:w="3024" w:type="dxa"/>
            <w:tcBorders>
              <w:top w:val="nil"/>
              <w:left w:val="nil"/>
              <w:bottom w:val="nil"/>
              <w:right w:val="nil"/>
            </w:tcBorders>
            <w:shd w:val="clear" w:color="auto" w:fill="auto"/>
            <w:vAlign w:val="center"/>
            <w:hideMark/>
          </w:tcPr>
          <w:p w14:paraId="1B1934EF" w14:textId="2E3C3A97" w:rsidR="001D4161" w:rsidRPr="003519AB" w:rsidRDefault="001D4161" w:rsidP="00967045">
            <w:pPr>
              <w:spacing w:line="276" w:lineRule="auto"/>
              <w:jc w:val="center"/>
              <w:rPr>
                <w:color w:val="000000"/>
              </w:rPr>
            </w:pPr>
            <w:r w:rsidRPr="003519AB">
              <w:rPr>
                <w:color w:val="000000"/>
              </w:rPr>
              <w:t xml:space="preserve">Other </w:t>
            </w:r>
            <w:r w:rsidR="006C64ED" w:rsidRPr="003519AB">
              <w:rPr>
                <w:color w:val="000000"/>
              </w:rPr>
              <w:t>General-Purpose</w:t>
            </w:r>
            <w:r w:rsidRPr="003519AB">
              <w:rPr>
                <w:color w:val="000000"/>
              </w:rPr>
              <w:t xml:space="preserve"> Machinery</w:t>
            </w:r>
          </w:p>
        </w:tc>
        <w:tc>
          <w:tcPr>
            <w:tcW w:w="886" w:type="dxa"/>
            <w:tcBorders>
              <w:top w:val="nil"/>
              <w:left w:val="nil"/>
              <w:bottom w:val="nil"/>
              <w:right w:val="nil"/>
            </w:tcBorders>
            <w:shd w:val="clear" w:color="auto" w:fill="auto"/>
            <w:noWrap/>
            <w:vAlign w:val="center"/>
            <w:hideMark/>
          </w:tcPr>
          <w:p w14:paraId="31106322" w14:textId="77777777" w:rsidR="001D4161" w:rsidRPr="003519AB" w:rsidRDefault="001D4161" w:rsidP="00967045">
            <w:pPr>
              <w:spacing w:line="276" w:lineRule="auto"/>
              <w:jc w:val="center"/>
              <w:rPr>
                <w:color w:val="000000"/>
              </w:rPr>
            </w:pPr>
            <w:r w:rsidRPr="003519AB">
              <w:rPr>
                <w:color w:val="000000"/>
              </w:rPr>
              <w:t>89488</w:t>
            </w:r>
          </w:p>
        </w:tc>
        <w:tc>
          <w:tcPr>
            <w:tcW w:w="997" w:type="dxa"/>
            <w:tcBorders>
              <w:top w:val="nil"/>
              <w:left w:val="nil"/>
              <w:bottom w:val="nil"/>
              <w:right w:val="nil"/>
            </w:tcBorders>
            <w:shd w:val="clear" w:color="auto" w:fill="auto"/>
            <w:noWrap/>
            <w:vAlign w:val="center"/>
            <w:hideMark/>
          </w:tcPr>
          <w:p w14:paraId="5CB7CC91" w14:textId="77777777" w:rsidR="001D4161" w:rsidRPr="003519AB" w:rsidRDefault="001D4161" w:rsidP="00967045">
            <w:pPr>
              <w:spacing w:line="276" w:lineRule="auto"/>
              <w:jc w:val="center"/>
              <w:rPr>
                <w:color w:val="000000"/>
              </w:rPr>
            </w:pPr>
            <w:r w:rsidRPr="003519AB">
              <w:rPr>
                <w:color w:val="000000"/>
              </w:rPr>
              <w:t>41742</w:t>
            </w:r>
          </w:p>
        </w:tc>
        <w:tc>
          <w:tcPr>
            <w:tcW w:w="1109" w:type="dxa"/>
            <w:tcBorders>
              <w:top w:val="nil"/>
              <w:left w:val="nil"/>
              <w:bottom w:val="nil"/>
              <w:right w:val="nil"/>
            </w:tcBorders>
            <w:shd w:val="clear" w:color="auto" w:fill="auto"/>
            <w:noWrap/>
            <w:vAlign w:val="center"/>
            <w:hideMark/>
          </w:tcPr>
          <w:p w14:paraId="122FBFE1" w14:textId="77777777" w:rsidR="001D4161" w:rsidRPr="003519AB" w:rsidRDefault="001D4161" w:rsidP="00967045">
            <w:pPr>
              <w:spacing w:line="276" w:lineRule="auto"/>
              <w:jc w:val="center"/>
              <w:rPr>
                <w:color w:val="000000"/>
              </w:rPr>
            </w:pPr>
            <w:r w:rsidRPr="003519AB">
              <w:rPr>
                <w:color w:val="000000"/>
              </w:rPr>
              <w:t>84160</w:t>
            </w:r>
          </w:p>
        </w:tc>
        <w:tc>
          <w:tcPr>
            <w:tcW w:w="1042" w:type="dxa"/>
            <w:tcBorders>
              <w:top w:val="nil"/>
              <w:left w:val="nil"/>
              <w:bottom w:val="nil"/>
              <w:right w:val="nil"/>
            </w:tcBorders>
            <w:shd w:val="clear" w:color="auto" w:fill="auto"/>
            <w:noWrap/>
            <w:vAlign w:val="center"/>
            <w:hideMark/>
          </w:tcPr>
          <w:p w14:paraId="4CE0CF1D" w14:textId="77777777" w:rsidR="001D4161" w:rsidRPr="003519AB" w:rsidRDefault="001D4161" w:rsidP="00967045">
            <w:pPr>
              <w:spacing w:line="276" w:lineRule="auto"/>
              <w:jc w:val="center"/>
              <w:rPr>
                <w:color w:val="000000"/>
              </w:rPr>
            </w:pPr>
            <w:r w:rsidRPr="003519AB">
              <w:rPr>
                <w:color w:val="000000"/>
              </w:rPr>
              <w:t>417734</w:t>
            </w:r>
          </w:p>
        </w:tc>
        <w:tc>
          <w:tcPr>
            <w:tcW w:w="1042" w:type="dxa"/>
            <w:tcBorders>
              <w:top w:val="nil"/>
              <w:left w:val="nil"/>
              <w:bottom w:val="nil"/>
              <w:right w:val="nil"/>
            </w:tcBorders>
            <w:shd w:val="clear" w:color="auto" w:fill="auto"/>
            <w:noWrap/>
            <w:vAlign w:val="center"/>
            <w:hideMark/>
          </w:tcPr>
          <w:p w14:paraId="67766419" w14:textId="77777777" w:rsidR="001D4161" w:rsidRPr="003519AB" w:rsidRDefault="001D4161" w:rsidP="00967045">
            <w:pPr>
              <w:spacing w:line="276" w:lineRule="auto"/>
              <w:jc w:val="center"/>
              <w:rPr>
                <w:color w:val="000000"/>
              </w:rPr>
            </w:pPr>
          </w:p>
        </w:tc>
      </w:tr>
      <w:tr w:rsidR="001D4161" w:rsidRPr="003519AB" w14:paraId="60A9206A" w14:textId="77777777" w:rsidTr="00401806">
        <w:trPr>
          <w:trHeight w:val="530"/>
        </w:trPr>
        <w:tc>
          <w:tcPr>
            <w:tcW w:w="2315" w:type="dxa"/>
            <w:tcBorders>
              <w:top w:val="nil"/>
              <w:left w:val="nil"/>
              <w:bottom w:val="nil"/>
              <w:right w:val="nil"/>
            </w:tcBorders>
            <w:shd w:val="clear" w:color="auto" w:fill="auto"/>
            <w:noWrap/>
            <w:vAlign w:val="center"/>
            <w:hideMark/>
          </w:tcPr>
          <w:p w14:paraId="2A94FD1C" w14:textId="77777777" w:rsidR="001D4161" w:rsidRPr="003519AB" w:rsidRDefault="001D4161" w:rsidP="00967045">
            <w:pPr>
              <w:spacing w:line="276" w:lineRule="auto"/>
              <w:jc w:val="center"/>
              <w:rPr>
                <w:color w:val="000000"/>
              </w:rPr>
            </w:pPr>
            <w:r w:rsidRPr="003519AB">
              <w:rPr>
                <w:color w:val="000000"/>
              </w:rPr>
              <w:t>3841</w:t>
            </w:r>
          </w:p>
        </w:tc>
        <w:tc>
          <w:tcPr>
            <w:tcW w:w="3024" w:type="dxa"/>
            <w:tcBorders>
              <w:top w:val="nil"/>
              <w:left w:val="nil"/>
              <w:bottom w:val="nil"/>
              <w:right w:val="nil"/>
            </w:tcBorders>
            <w:shd w:val="clear" w:color="auto" w:fill="auto"/>
            <w:vAlign w:val="center"/>
            <w:hideMark/>
          </w:tcPr>
          <w:p w14:paraId="30BEE308" w14:textId="77777777" w:rsidR="001D4161" w:rsidRPr="003519AB" w:rsidRDefault="001D4161" w:rsidP="00967045">
            <w:pPr>
              <w:spacing w:line="276" w:lineRule="auto"/>
              <w:jc w:val="center"/>
              <w:rPr>
                <w:color w:val="000000"/>
              </w:rPr>
            </w:pPr>
            <w:r w:rsidRPr="003519AB">
              <w:rPr>
                <w:color w:val="000000"/>
              </w:rPr>
              <w:t>Electronics Including Machinery Appliances</w:t>
            </w:r>
          </w:p>
        </w:tc>
        <w:tc>
          <w:tcPr>
            <w:tcW w:w="886" w:type="dxa"/>
            <w:tcBorders>
              <w:top w:val="nil"/>
              <w:left w:val="nil"/>
              <w:bottom w:val="nil"/>
              <w:right w:val="nil"/>
            </w:tcBorders>
            <w:shd w:val="clear" w:color="auto" w:fill="auto"/>
            <w:noWrap/>
            <w:vAlign w:val="center"/>
            <w:hideMark/>
          </w:tcPr>
          <w:p w14:paraId="261864CD" w14:textId="77777777" w:rsidR="001D4161" w:rsidRPr="003519AB" w:rsidRDefault="001D4161" w:rsidP="00967045">
            <w:pPr>
              <w:spacing w:line="276" w:lineRule="auto"/>
              <w:jc w:val="center"/>
              <w:rPr>
                <w:color w:val="000000"/>
              </w:rPr>
            </w:pPr>
            <w:r w:rsidRPr="003519AB">
              <w:rPr>
                <w:color w:val="000000"/>
              </w:rPr>
              <w:t>25963</w:t>
            </w:r>
          </w:p>
        </w:tc>
        <w:tc>
          <w:tcPr>
            <w:tcW w:w="997" w:type="dxa"/>
            <w:tcBorders>
              <w:top w:val="nil"/>
              <w:left w:val="nil"/>
              <w:bottom w:val="nil"/>
              <w:right w:val="nil"/>
            </w:tcBorders>
            <w:shd w:val="clear" w:color="auto" w:fill="auto"/>
            <w:noWrap/>
            <w:vAlign w:val="center"/>
            <w:hideMark/>
          </w:tcPr>
          <w:p w14:paraId="10DFDD79" w14:textId="77777777" w:rsidR="001D4161" w:rsidRPr="003519AB" w:rsidRDefault="001D4161" w:rsidP="00967045">
            <w:pPr>
              <w:spacing w:line="276" w:lineRule="auto"/>
              <w:jc w:val="center"/>
              <w:rPr>
                <w:color w:val="000000"/>
              </w:rPr>
            </w:pPr>
            <w:r w:rsidRPr="003519AB">
              <w:rPr>
                <w:color w:val="000000"/>
              </w:rPr>
              <w:t>35058</w:t>
            </w:r>
          </w:p>
        </w:tc>
        <w:tc>
          <w:tcPr>
            <w:tcW w:w="1109" w:type="dxa"/>
            <w:tcBorders>
              <w:top w:val="nil"/>
              <w:left w:val="nil"/>
              <w:bottom w:val="nil"/>
              <w:right w:val="nil"/>
            </w:tcBorders>
            <w:shd w:val="clear" w:color="auto" w:fill="auto"/>
            <w:noWrap/>
            <w:vAlign w:val="center"/>
            <w:hideMark/>
          </w:tcPr>
          <w:p w14:paraId="77402BFE" w14:textId="77777777" w:rsidR="001D4161" w:rsidRPr="003519AB" w:rsidRDefault="001D4161" w:rsidP="00967045">
            <w:pPr>
              <w:spacing w:line="276" w:lineRule="auto"/>
              <w:jc w:val="center"/>
              <w:rPr>
                <w:color w:val="000000"/>
              </w:rPr>
            </w:pPr>
            <w:r w:rsidRPr="003519AB">
              <w:rPr>
                <w:color w:val="000000"/>
              </w:rPr>
              <w:t>5033</w:t>
            </w:r>
          </w:p>
        </w:tc>
        <w:tc>
          <w:tcPr>
            <w:tcW w:w="1042" w:type="dxa"/>
            <w:tcBorders>
              <w:top w:val="nil"/>
              <w:left w:val="nil"/>
              <w:bottom w:val="nil"/>
              <w:right w:val="nil"/>
            </w:tcBorders>
            <w:shd w:val="clear" w:color="auto" w:fill="auto"/>
            <w:noWrap/>
            <w:vAlign w:val="center"/>
            <w:hideMark/>
          </w:tcPr>
          <w:p w14:paraId="73E4A296" w14:textId="77777777" w:rsidR="001D4161" w:rsidRPr="003519AB" w:rsidRDefault="001D4161" w:rsidP="00967045">
            <w:pPr>
              <w:spacing w:line="276" w:lineRule="auto"/>
              <w:jc w:val="center"/>
              <w:rPr>
                <w:color w:val="000000"/>
              </w:rPr>
            </w:pPr>
            <w:r w:rsidRPr="003519AB">
              <w:rPr>
                <w:color w:val="000000"/>
              </w:rPr>
              <w:t>208295</w:t>
            </w:r>
          </w:p>
        </w:tc>
        <w:tc>
          <w:tcPr>
            <w:tcW w:w="1042" w:type="dxa"/>
            <w:tcBorders>
              <w:top w:val="nil"/>
              <w:left w:val="nil"/>
              <w:bottom w:val="nil"/>
              <w:right w:val="nil"/>
            </w:tcBorders>
            <w:shd w:val="clear" w:color="auto" w:fill="auto"/>
            <w:noWrap/>
            <w:vAlign w:val="center"/>
            <w:hideMark/>
          </w:tcPr>
          <w:p w14:paraId="253E4350" w14:textId="77777777" w:rsidR="001D4161" w:rsidRPr="003519AB" w:rsidRDefault="001D4161" w:rsidP="00967045">
            <w:pPr>
              <w:spacing w:line="276" w:lineRule="auto"/>
              <w:jc w:val="center"/>
              <w:rPr>
                <w:color w:val="000000"/>
              </w:rPr>
            </w:pPr>
          </w:p>
        </w:tc>
      </w:tr>
      <w:tr w:rsidR="001D4161" w:rsidRPr="003519AB" w14:paraId="4428F718" w14:textId="77777777" w:rsidTr="00401806">
        <w:trPr>
          <w:trHeight w:val="264"/>
        </w:trPr>
        <w:tc>
          <w:tcPr>
            <w:tcW w:w="2315" w:type="dxa"/>
            <w:tcBorders>
              <w:top w:val="nil"/>
              <w:left w:val="nil"/>
              <w:bottom w:val="nil"/>
              <w:right w:val="nil"/>
            </w:tcBorders>
            <w:shd w:val="clear" w:color="auto" w:fill="auto"/>
            <w:noWrap/>
            <w:vAlign w:val="center"/>
            <w:hideMark/>
          </w:tcPr>
          <w:p w14:paraId="534D5FDE" w14:textId="77777777" w:rsidR="001D4161" w:rsidRPr="003519AB" w:rsidRDefault="001D4161" w:rsidP="00967045">
            <w:pPr>
              <w:spacing w:line="276" w:lineRule="auto"/>
              <w:jc w:val="center"/>
              <w:rPr>
                <w:color w:val="000000"/>
              </w:rPr>
            </w:pPr>
            <w:r w:rsidRPr="003519AB">
              <w:rPr>
                <w:color w:val="000000"/>
              </w:rPr>
              <w:t>3842 &amp; 3220</w:t>
            </w:r>
          </w:p>
        </w:tc>
        <w:tc>
          <w:tcPr>
            <w:tcW w:w="3024" w:type="dxa"/>
            <w:tcBorders>
              <w:top w:val="nil"/>
              <w:left w:val="nil"/>
              <w:bottom w:val="nil"/>
              <w:right w:val="nil"/>
            </w:tcBorders>
            <w:shd w:val="clear" w:color="auto" w:fill="auto"/>
            <w:vAlign w:val="center"/>
            <w:hideMark/>
          </w:tcPr>
          <w:p w14:paraId="5A63ADED" w14:textId="77777777" w:rsidR="001D4161" w:rsidRPr="003519AB" w:rsidRDefault="001D4161" w:rsidP="00967045">
            <w:pPr>
              <w:spacing w:line="276" w:lineRule="auto"/>
              <w:jc w:val="center"/>
              <w:rPr>
                <w:color w:val="000000"/>
              </w:rPr>
            </w:pPr>
            <w:r w:rsidRPr="003519AB">
              <w:rPr>
                <w:color w:val="000000"/>
              </w:rPr>
              <w:t>Radio and Television</w:t>
            </w:r>
          </w:p>
        </w:tc>
        <w:tc>
          <w:tcPr>
            <w:tcW w:w="886" w:type="dxa"/>
            <w:tcBorders>
              <w:top w:val="nil"/>
              <w:left w:val="nil"/>
              <w:bottom w:val="nil"/>
              <w:right w:val="nil"/>
            </w:tcBorders>
            <w:shd w:val="clear" w:color="auto" w:fill="auto"/>
            <w:noWrap/>
            <w:vAlign w:val="center"/>
            <w:hideMark/>
          </w:tcPr>
          <w:p w14:paraId="3D14349D" w14:textId="77777777" w:rsidR="001D4161" w:rsidRPr="003519AB" w:rsidRDefault="001D4161" w:rsidP="00967045">
            <w:pPr>
              <w:spacing w:line="276" w:lineRule="auto"/>
              <w:jc w:val="center"/>
              <w:rPr>
                <w:color w:val="000000"/>
              </w:rPr>
            </w:pPr>
            <w:r w:rsidRPr="003519AB">
              <w:rPr>
                <w:color w:val="000000"/>
              </w:rPr>
              <w:t>368725</w:t>
            </w:r>
          </w:p>
        </w:tc>
        <w:tc>
          <w:tcPr>
            <w:tcW w:w="997" w:type="dxa"/>
            <w:tcBorders>
              <w:top w:val="nil"/>
              <w:left w:val="nil"/>
              <w:bottom w:val="nil"/>
              <w:right w:val="nil"/>
            </w:tcBorders>
            <w:shd w:val="clear" w:color="auto" w:fill="auto"/>
            <w:noWrap/>
            <w:vAlign w:val="center"/>
            <w:hideMark/>
          </w:tcPr>
          <w:p w14:paraId="4B334ADE" w14:textId="77777777" w:rsidR="001D4161" w:rsidRPr="003519AB" w:rsidRDefault="001D4161" w:rsidP="00967045">
            <w:pPr>
              <w:spacing w:line="276" w:lineRule="auto"/>
              <w:jc w:val="center"/>
              <w:rPr>
                <w:color w:val="000000"/>
              </w:rPr>
            </w:pPr>
            <w:r w:rsidRPr="003519AB">
              <w:rPr>
                <w:color w:val="000000"/>
              </w:rPr>
              <w:t>447897</w:t>
            </w:r>
          </w:p>
        </w:tc>
        <w:tc>
          <w:tcPr>
            <w:tcW w:w="1109" w:type="dxa"/>
            <w:tcBorders>
              <w:top w:val="nil"/>
              <w:left w:val="nil"/>
              <w:bottom w:val="nil"/>
              <w:right w:val="nil"/>
            </w:tcBorders>
            <w:shd w:val="clear" w:color="auto" w:fill="auto"/>
            <w:noWrap/>
            <w:vAlign w:val="center"/>
            <w:hideMark/>
          </w:tcPr>
          <w:p w14:paraId="09CC0CB4" w14:textId="77777777" w:rsidR="001D4161" w:rsidRPr="003519AB" w:rsidRDefault="001D4161" w:rsidP="00967045">
            <w:pPr>
              <w:spacing w:line="276" w:lineRule="auto"/>
              <w:jc w:val="center"/>
              <w:rPr>
                <w:color w:val="000000"/>
              </w:rPr>
            </w:pPr>
            <w:r w:rsidRPr="003519AB">
              <w:rPr>
                <w:color w:val="000000"/>
              </w:rPr>
              <w:t>807918</w:t>
            </w:r>
          </w:p>
        </w:tc>
        <w:tc>
          <w:tcPr>
            <w:tcW w:w="1042" w:type="dxa"/>
            <w:tcBorders>
              <w:top w:val="nil"/>
              <w:left w:val="nil"/>
              <w:bottom w:val="nil"/>
              <w:right w:val="nil"/>
            </w:tcBorders>
            <w:shd w:val="clear" w:color="auto" w:fill="auto"/>
            <w:noWrap/>
            <w:vAlign w:val="center"/>
            <w:hideMark/>
          </w:tcPr>
          <w:p w14:paraId="74101800" w14:textId="77777777" w:rsidR="001D4161" w:rsidRPr="003519AB" w:rsidRDefault="001D4161" w:rsidP="00967045">
            <w:pPr>
              <w:spacing w:line="276" w:lineRule="auto"/>
              <w:jc w:val="center"/>
              <w:rPr>
                <w:color w:val="000000"/>
              </w:rPr>
            </w:pPr>
            <w:r w:rsidRPr="003519AB">
              <w:rPr>
                <w:color w:val="000000"/>
              </w:rPr>
              <w:t>1229290</w:t>
            </w:r>
          </w:p>
        </w:tc>
        <w:tc>
          <w:tcPr>
            <w:tcW w:w="1042" w:type="dxa"/>
            <w:tcBorders>
              <w:top w:val="nil"/>
              <w:left w:val="nil"/>
              <w:bottom w:val="nil"/>
              <w:right w:val="nil"/>
            </w:tcBorders>
            <w:shd w:val="clear" w:color="auto" w:fill="auto"/>
            <w:noWrap/>
            <w:vAlign w:val="center"/>
            <w:hideMark/>
          </w:tcPr>
          <w:p w14:paraId="2875A433" w14:textId="77777777" w:rsidR="001D4161" w:rsidRPr="003519AB" w:rsidRDefault="001D4161" w:rsidP="00967045">
            <w:pPr>
              <w:spacing w:line="276" w:lineRule="auto"/>
              <w:jc w:val="center"/>
              <w:rPr>
                <w:color w:val="000000"/>
              </w:rPr>
            </w:pPr>
            <w:r w:rsidRPr="003519AB">
              <w:rPr>
                <w:color w:val="000000"/>
              </w:rPr>
              <w:t>1129338</w:t>
            </w:r>
          </w:p>
        </w:tc>
      </w:tr>
      <w:tr w:rsidR="001D4161" w:rsidRPr="003519AB" w14:paraId="5C61E5C7" w14:textId="77777777" w:rsidTr="00401806">
        <w:trPr>
          <w:trHeight w:val="286"/>
        </w:trPr>
        <w:tc>
          <w:tcPr>
            <w:tcW w:w="2315" w:type="dxa"/>
            <w:tcBorders>
              <w:top w:val="nil"/>
              <w:left w:val="nil"/>
              <w:bottom w:val="nil"/>
              <w:right w:val="nil"/>
            </w:tcBorders>
            <w:shd w:val="clear" w:color="auto" w:fill="auto"/>
            <w:noWrap/>
            <w:vAlign w:val="center"/>
            <w:hideMark/>
          </w:tcPr>
          <w:p w14:paraId="729C20E4" w14:textId="77777777" w:rsidR="001D4161" w:rsidRPr="003519AB" w:rsidRDefault="001D4161" w:rsidP="00967045">
            <w:pPr>
              <w:spacing w:line="276" w:lineRule="auto"/>
              <w:jc w:val="center"/>
              <w:rPr>
                <w:color w:val="000000"/>
              </w:rPr>
            </w:pPr>
            <w:r w:rsidRPr="003519AB">
              <w:rPr>
                <w:color w:val="000000"/>
              </w:rPr>
              <w:t>3843</w:t>
            </w:r>
          </w:p>
        </w:tc>
        <w:tc>
          <w:tcPr>
            <w:tcW w:w="3024" w:type="dxa"/>
            <w:tcBorders>
              <w:top w:val="nil"/>
              <w:left w:val="nil"/>
              <w:bottom w:val="nil"/>
              <w:right w:val="nil"/>
            </w:tcBorders>
            <w:shd w:val="clear" w:color="auto" w:fill="auto"/>
            <w:vAlign w:val="center"/>
            <w:hideMark/>
          </w:tcPr>
          <w:p w14:paraId="6AA6CE7A" w14:textId="77777777" w:rsidR="001D4161" w:rsidRPr="003519AB" w:rsidRDefault="001D4161" w:rsidP="00967045">
            <w:pPr>
              <w:spacing w:line="276" w:lineRule="auto"/>
              <w:jc w:val="center"/>
              <w:rPr>
                <w:color w:val="000000"/>
              </w:rPr>
            </w:pPr>
            <w:r w:rsidRPr="003519AB">
              <w:rPr>
                <w:color w:val="000000"/>
              </w:rPr>
              <w:t>Electrical Appliances</w:t>
            </w:r>
          </w:p>
        </w:tc>
        <w:tc>
          <w:tcPr>
            <w:tcW w:w="886" w:type="dxa"/>
            <w:tcBorders>
              <w:top w:val="nil"/>
              <w:left w:val="nil"/>
              <w:bottom w:val="nil"/>
              <w:right w:val="nil"/>
            </w:tcBorders>
            <w:shd w:val="clear" w:color="auto" w:fill="auto"/>
            <w:noWrap/>
            <w:vAlign w:val="center"/>
            <w:hideMark/>
          </w:tcPr>
          <w:p w14:paraId="1C4BFDB5" w14:textId="77777777" w:rsidR="001D4161" w:rsidRPr="003519AB" w:rsidRDefault="001D4161" w:rsidP="00967045">
            <w:pPr>
              <w:spacing w:line="276" w:lineRule="auto"/>
              <w:jc w:val="center"/>
              <w:rPr>
                <w:color w:val="000000"/>
              </w:rPr>
            </w:pPr>
            <w:r w:rsidRPr="003519AB">
              <w:rPr>
                <w:color w:val="000000"/>
              </w:rPr>
              <w:t>54914</w:t>
            </w:r>
          </w:p>
        </w:tc>
        <w:tc>
          <w:tcPr>
            <w:tcW w:w="997" w:type="dxa"/>
            <w:tcBorders>
              <w:top w:val="nil"/>
              <w:left w:val="nil"/>
              <w:bottom w:val="nil"/>
              <w:right w:val="nil"/>
            </w:tcBorders>
            <w:shd w:val="clear" w:color="auto" w:fill="auto"/>
            <w:noWrap/>
            <w:vAlign w:val="center"/>
            <w:hideMark/>
          </w:tcPr>
          <w:p w14:paraId="2A50C4FF" w14:textId="77777777" w:rsidR="001D4161" w:rsidRPr="003519AB" w:rsidRDefault="001D4161" w:rsidP="00967045">
            <w:pPr>
              <w:spacing w:line="276" w:lineRule="auto"/>
              <w:jc w:val="center"/>
              <w:rPr>
                <w:color w:val="000000"/>
              </w:rPr>
            </w:pPr>
          </w:p>
        </w:tc>
        <w:tc>
          <w:tcPr>
            <w:tcW w:w="1109" w:type="dxa"/>
            <w:tcBorders>
              <w:top w:val="nil"/>
              <w:left w:val="nil"/>
              <w:bottom w:val="nil"/>
              <w:right w:val="nil"/>
            </w:tcBorders>
            <w:shd w:val="clear" w:color="auto" w:fill="auto"/>
            <w:noWrap/>
            <w:vAlign w:val="center"/>
            <w:hideMark/>
          </w:tcPr>
          <w:p w14:paraId="77A245F9" w14:textId="77777777" w:rsidR="001D4161" w:rsidRPr="003519AB" w:rsidRDefault="001D4161" w:rsidP="00967045">
            <w:pPr>
              <w:spacing w:line="276" w:lineRule="auto"/>
              <w:jc w:val="center"/>
              <w:rPr>
                <w:color w:val="000000"/>
              </w:rPr>
            </w:pPr>
            <w:r w:rsidRPr="003519AB">
              <w:rPr>
                <w:color w:val="000000"/>
              </w:rPr>
              <w:t>240107</w:t>
            </w:r>
          </w:p>
        </w:tc>
        <w:tc>
          <w:tcPr>
            <w:tcW w:w="1042" w:type="dxa"/>
            <w:tcBorders>
              <w:top w:val="nil"/>
              <w:left w:val="nil"/>
              <w:bottom w:val="nil"/>
              <w:right w:val="nil"/>
            </w:tcBorders>
            <w:shd w:val="clear" w:color="auto" w:fill="auto"/>
            <w:noWrap/>
            <w:vAlign w:val="center"/>
            <w:hideMark/>
          </w:tcPr>
          <w:p w14:paraId="27634B68" w14:textId="77777777" w:rsidR="001D4161" w:rsidRPr="003519AB" w:rsidRDefault="001D4161" w:rsidP="00967045">
            <w:pPr>
              <w:spacing w:line="276" w:lineRule="auto"/>
              <w:jc w:val="center"/>
              <w:rPr>
                <w:color w:val="000000"/>
              </w:rPr>
            </w:pPr>
            <w:r w:rsidRPr="003519AB">
              <w:rPr>
                <w:color w:val="000000"/>
              </w:rPr>
              <w:t>154901</w:t>
            </w:r>
          </w:p>
        </w:tc>
        <w:tc>
          <w:tcPr>
            <w:tcW w:w="1042" w:type="dxa"/>
            <w:tcBorders>
              <w:top w:val="nil"/>
              <w:left w:val="nil"/>
              <w:bottom w:val="nil"/>
              <w:right w:val="nil"/>
            </w:tcBorders>
            <w:shd w:val="clear" w:color="auto" w:fill="auto"/>
            <w:noWrap/>
            <w:vAlign w:val="center"/>
            <w:hideMark/>
          </w:tcPr>
          <w:p w14:paraId="2750A8A1" w14:textId="77777777" w:rsidR="001D4161" w:rsidRPr="003519AB" w:rsidRDefault="001D4161" w:rsidP="00967045">
            <w:pPr>
              <w:spacing w:line="276" w:lineRule="auto"/>
              <w:jc w:val="center"/>
              <w:rPr>
                <w:color w:val="000000"/>
              </w:rPr>
            </w:pPr>
          </w:p>
        </w:tc>
      </w:tr>
      <w:tr w:rsidR="001D4161" w:rsidRPr="003519AB" w14:paraId="55C4C56E" w14:textId="77777777" w:rsidTr="00401806">
        <w:trPr>
          <w:trHeight w:val="264"/>
        </w:trPr>
        <w:tc>
          <w:tcPr>
            <w:tcW w:w="2315" w:type="dxa"/>
            <w:tcBorders>
              <w:top w:val="nil"/>
              <w:left w:val="nil"/>
              <w:bottom w:val="nil"/>
              <w:right w:val="nil"/>
            </w:tcBorders>
            <w:shd w:val="clear" w:color="auto" w:fill="auto"/>
            <w:noWrap/>
            <w:vAlign w:val="center"/>
            <w:hideMark/>
          </w:tcPr>
          <w:p w14:paraId="32B8F376" w14:textId="77777777" w:rsidR="001D4161" w:rsidRPr="003519AB" w:rsidRDefault="001D4161" w:rsidP="00967045">
            <w:pPr>
              <w:spacing w:line="276" w:lineRule="auto"/>
              <w:jc w:val="center"/>
              <w:rPr>
                <w:color w:val="000000"/>
              </w:rPr>
            </w:pPr>
            <w:r w:rsidRPr="003519AB">
              <w:rPr>
                <w:color w:val="000000"/>
              </w:rPr>
              <w:t>3844 &amp; 3130</w:t>
            </w:r>
          </w:p>
        </w:tc>
        <w:tc>
          <w:tcPr>
            <w:tcW w:w="3024" w:type="dxa"/>
            <w:tcBorders>
              <w:top w:val="nil"/>
              <w:left w:val="nil"/>
              <w:bottom w:val="nil"/>
              <w:right w:val="nil"/>
            </w:tcBorders>
            <w:shd w:val="clear" w:color="auto" w:fill="auto"/>
            <w:vAlign w:val="center"/>
            <w:hideMark/>
          </w:tcPr>
          <w:p w14:paraId="7C60CC7B" w14:textId="77777777" w:rsidR="001D4161" w:rsidRPr="003519AB" w:rsidRDefault="001D4161" w:rsidP="00967045">
            <w:pPr>
              <w:spacing w:line="276" w:lineRule="auto"/>
              <w:jc w:val="center"/>
              <w:rPr>
                <w:color w:val="000000"/>
              </w:rPr>
            </w:pPr>
            <w:r w:rsidRPr="003519AB">
              <w:rPr>
                <w:color w:val="000000"/>
              </w:rPr>
              <w:t>Insulated Wires &amp; Cables</w:t>
            </w:r>
          </w:p>
        </w:tc>
        <w:tc>
          <w:tcPr>
            <w:tcW w:w="886" w:type="dxa"/>
            <w:tcBorders>
              <w:top w:val="nil"/>
              <w:left w:val="nil"/>
              <w:bottom w:val="nil"/>
              <w:right w:val="nil"/>
            </w:tcBorders>
            <w:shd w:val="clear" w:color="auto" w:fill="auto"/>
            <w:noWrap/>
            <w:vAlign w:val="center"/>
            <w:hideMark/>
          </w:tcPr>
          <w:p w14:paraId="289189FD" w14:textId="77777777" w:rsidR="001D4161" w:rsidRPr="003519AB" w:rsidRDefault="001D4161" w:rsidP="00967045">
            <w:pPr>
              <w:spacing w:line="276" w:lineRule="auto"/>
              <w:jc w:val="center"/>
              <w:rPr>
                <w:color w:val="000000"/>
              </w:rPr>
            </w:pPr>
            <w:r w:rsidRPr="003519AB">
              <w:rPr>
                <w:color w:val="000000"/>
              </w:rPr>
              <w:t>308903</w:t>
            </w:r>
          </w:p>
        </w:tc>
        <w:tc>
          <w:tcPr>
            <w:tcW w:w="997" w:type="dxa"/>
            <w:tcBorders>
              <w:top w:val="nil"/>
              <w:left w:val="nil"/>
              <w:bottom w:val="nil"/>
              <w:right w:val="nil"/>
            </w:tcBorders>
            <w:shd w:val="clear" w:color="auto" w:fill="auto"/>
            <w:noWrap/>
            <w:vAlign w:val="center"/>
            <w:hideMark/>
          </w:tcPr>
          <w:p w14:paraId="726779C3" w14:textId="77777777" w:rsidR="001D4161" w:rsidRPr="003519AB" w:rsidRDefault="001D4161" w:rsidP="00967045">
            <w:pPr>
              <w:spacing w:line="276" w:lineRule="auto"/>
              <w:jc w:val="center"/>
              <w:rPr>
                <w:color w:val="000000"/>
              </w:rPr>
            </w:pPr>
            <w:r w:rsidRPr="003519AB">
              <w:rPr>
                <w:color w:val="000000"/>
              </w:rPr>
              <w:t>1112185</w:t>
            </w:r>
          </w:p>
        </w:tc>
        <w:tc>
          <w:tcPr>
            <w:tcW w:w="1109" w:type="dxa"/>
            <w:tcBorders>
              <w:top w:val="nil"/>
              <w:left w:val="nil"/>
              <w:bottom w:val="nil"/>
              <w:right w:val="nil"/>
            </w:tcBorders>
            <w:shd w:val="clear" w:color="auto" w:fill="auto"/>
            <w:noWrap/>
            <w:vAlign w:val="center"/>
            <w:hideMark/>
          </w:tcPr>
          <w:p w14:paraId="06B7194A" w14:textId="77777777" w:rsidR="001D4161" w:rsidRPr="003519AB" w:rsidRDefault="001D4161" w:rsidP="00967045">
            <w:pPr>
              <w:spacing w:line="276" w:lineRule="auto"/>
              <w:jc w:val="center"/>
              <w:rPr>
                <w:color w:val="000000"/>
              </w:rPr>
            </w:pPr>
            <w:r w:rsidRPr="003519AB">
              <w:rPr>
                <w:color w:val="000000"/>
              </w:rPr>
              <w:t>10070519</w:t>
            </w:r>
          </w:p>
        </w:tc>
        <w:tc>
          <w:tcPr>
            <w:tcW w:w="1042" w:type="dxa"/>
            <w:tcBorders>
              <w:top w:val="nil"/>
              <w:left w:val="nil"/>
              <w:bottom w:val="nil"/>
              <w:right w:val="nil"/>
            </w:tcBorders>
            <w:shd w:val="clear" w:color="auto" w:fill="auto"/>
            <w:noWrap/>
            <w:vAlign w:val="center"/>
            <w:hideMark/>
          </w:tcPr>
          <w:p w14:paraId="3951F1A4" w14:textId="77777777" w:rsidR="001D4161" w:rsidRPr="003519AB" w:rsidRDefault="001D4161" w:rsidP="00967045">
            <w:pPr>
              <w:spacing w:line="276" w:lineRule="auto"/>
              <w:jc w:val="center"/>
              <w:rPr>
                <w:color w:val="000000"/>
              </w:rPr>
            </w:pPr>
            <w:r w:rsidRPr="003519AB">
              <w:rPr>
                <w:color w:val="000000"/>
              </w:rPr>
              <w:t>8149383</w:t>
            </w:r>
          </w:p>
        </w:tc>
        <w:tc>
          <w:tcPr>
            <w:tcW w:w="1042" w:type="dxa"/>
            <w:tcBorders>
              <w:top w:val="nil"/>
              <w:left w:val="nil"/>
              <w:bottom w:val="nil"/>
              <w:right w:val="nil"/>
            </w:tcBorders>
            <w:shd w:val="clear" w:color="auto" w:fill="auto"/>
            <w:noWrap/>
            <w:vAlign w:val="center"/>
            <w:hideMark/>
          </w:tcPr>
          <w:p w14:paraId="17AFFE8A" w14:textId="77777777" w:rsidR="001D4161" w:rsidRPr="003519AB" w:rsidRDefault="001D4161" w:rsidP="00967045">
            <w:pPr>
              <w:spacing w:line="276" w:lineRule="auto"/>
              <w:jc w:val="center"/>
              <w:rPr>
                <w:color w:val="000000"/>
              </w:rPr>
            </w:pPr>
            <w:r w:rsidRPr="003519AB">
              <w:rPr>
                <w:color w:val="000000"/>
              </w:rPr>
              <w:t>592751</w:t>
            </w:r>
          </w:p>
        </w:tc>
      </w:tr>
      <w:tr w:rsidR="001D4161" w:rsidRPr="003519AB" w14:paraId="0C79BDDF" w14:textId="77777777" w:rsidTr="00401806">
        <w:trPr>
          <w:trHeight w:val="264"/>
        </w:trPr>
        <w:tc>
          <w:tcPr>
            <w:tcW w:w="2315" w:type="dxa"/>
            <w:tcBorders>
              <w:top w:val="nil"/>
              <w:left w:val="nil"/>
              <w:bottom w:val="nil"/>
              <w:right w:val="nil"/>
            </w:tcBorders>
            <w:shd w:val="clear" w:color="auto" w:fill="auto"/>
            <w:noWrap/>
            <w:vAlign w:val="center"/>
            <w:hideMark/>
          </w:tcPr>
          <w:p w14:paraId="78D6E9DE" w14:textId="77777777" w:rsidR="001D4161" w:rsidRPr="003519AB" w:rsidRDefault="001D4161" w:rsidP="00967045">
            <w:pPr>
              <w:spacing w:line="276" w:lineRule="auto"/>
              <w:jc w:val="center"/>
              <w:rPr>
                <w:color w:val="000000"/>
              </w:rPr>
            </w:pPr>
            <w:r w:rsidRPr="003519AB">
              <w:rPr>
                <w:color w:val="000000"/>
              </w:rPr>
              <w:t>3845 &amp; 3210</w:t>
            </w:r>
          </w:p>
        </w:tc>
        <w:tc>
          <w:tcPr>
            <w:tcW w:w="3024" w:type="dxa"/>
            <w:tcBorders>
              <w:top w:val="nil"/>
              <w:left w:val="nil"/>
              <w:bottom w:val="nil"/>
              <w:right w:val="nil"/>
            </w:tcBorders>
            <w:shd w:val="clear" w:color="auto" w:fill="auto"/>
            <w:vAlign w:val="center"/>
            <w:hideMark/>
          </w:tcPr>
          <w:p w14:paraId="67D6F2D7" w14:textId="3DE982C5" w:rsidR="001D4161" w:rsidRPr="003519AB" w:rsidRDefault="001D4161" w:rsidP="00967045">
            <w:pPr>
              <w:spacing w:line="276" w:lineRule="auto"/>
              <w:jc w:val="center"/>
              <w:rPr>
                <w:color w:val="000000"/>
              </w:rPr>
            </w:pPr>
            <w:r w:rsidRPr="003519AB">
              <w:rPr>
                <w:color w:val="000000"/>
              </w:rPr>
              <w:t xml:space="preserve">Electric Bulbs </w:t>
            </w:r>
            <w:r w:rsidR="00097411" w:rsidRPr="003519AB">
              <w:rPr>
                <w:color w:val="000000"/>
              </w:rPr>
              <w:t>and</w:t>
            </w:r>
            <w:r w:rsidRPr="003519AB">
              <w:rPr>
                <w:color w:val="000000"/>
              </w:rPr>
              <w:t xml:space="preserve"> Tubes</w:t>
            </w:r>
          </w:p>
        </w:tc>
        <w:tc>
          <w:tcPr>
            <w:tcW w:w="886" w:type="dxa"/>
            <w:tcBorders>
              <w:top w:val="nil"/>
              <w:left w:val="nil"/>
              <w:bottom w:val="nil"/>
              <w:right w:val="nil"/>
            </w:tcBorders>
            <w:shd w:val="clear" w:color="auto" w:fill="auto"/>
            <w:noWrap/>
            <w:vAlign w:val="center"/>
            <w:hideMark/>
          </w:tcPr>
          <w:p w14:paraId="3C2F126C" w14:textId="77777777" w:rsidR="001D4161" w:rsidRPr="003519AB" w:rsidRDefault="001D4161" w:rsidP="00967045">
            <w:pPr>
              <w:spacing w:line="276" w:lineRule="auto"/>
              <w:jc w:val="center"/>
              <w:rPr>
                <w:color w:val="000000"/>
              </w:rPr>
            </w:pPr>
            <w:r w:rsidRPr="003519AB">
              <w:rPr>
                <w:color w:val="000000"/>
              </w:rPr>
              <w:t>366936</w:t>
            </w:r>
          </w:p>
        </w:tc>
        <w:tc>
          <w:tcPr>
            <w:tcW w:w="997" w:type="dxa"/>
            <w:tcBorders>
              <w:top w:val="nil"/>
              <w:left w:val="nil"/>
              <w:bottom w:val="nil"/>
              <w:right w:val="nil"/>
            </w:tcBorders>
            <w:shd w:val="clear" w:color="auto" w:fill="auto"/>
            <w:noWrap/>
            <w:vAlign w:val="center"/>
            <w:hideMark/>
          </w:tcPr>
          <w:p w14:paraId="74E29DC9" w14:textId="77777777" w:rsidR="001D4161" w:rsidRPr="003519AB" w:rsidRDefault="001D4161" w:rsidP="00967045">
            <w:pPr>
              <w:spacing w:line="276" w:lineRule="auto"/>
              <w:jc w:val="center"/>
              <w:rPr>
                <w:color w:val="000000"/>
              </w:rPr>
            </w:pPr>
            <w:r w:rsidRPr="003519AB">
              <w:rPr>
                <w:color w:val="000000"/>
              </w:rPr>
              <w:t>560194</w:t>
            </w:r>
          </w:p>
        </w:tc>
        <w:tc>
          <w:tcPr>
            <w:tcW w:w="1109" w:type="dxa"/>
            <w:tcBorders>
              <w:top w:val="nil"/>
              <w:left w:val="nil"/>
              <w:bottom w:val="nil"/>
              <w:right w:val="nil"/>
            </w:tcBorders>
            <w:shd w:val="clear" w:color="auto" w:fill="auto"/>
            <w:noWrap/>
            <w:vAlign w:val="center"/>
            <w:hideMark/>
          </w:tcPr>
          <w:p w14:paraId="34CC1F15" w14:textId="77777777" w:rsidR="001D4161" w:rsidRPr="003519AB" w:rsidRDefault="001D4161" w:rsidP="00967045">
            <w:pPr>
              <w:spacing w:line="276" w:lineRule="auto"/>
              <w:jc w:val="center"/>
              <w:rPr>
                <w:color w:val="000000"/>
              </w:rPr>
            </w:pPr>
            <w:r w:rsidRPr="003519AB">
              <w:rPr>
                <w:color w:val="000000"/>
              </w:rPr>
              <w:t>1155655</w:t>
            </w:r>
          </w:p>
        </w:tc>
        <w:tc>
          <w:tcPr>
            <w:tcW w:w="1042" w:type="dxa"/>
            <w:tcBorders>
              <w:top w:val="nil"/>
              <w:left w:val="nil"/>
              <w:bottom w:val="nil"/>
              <w:right w:val="nil"/>
            </w:tcBorders>
            <w:shd w:val="clear" w:color="auto" w:fill="auto"/>
            <w:noWrap/>
            <w:vAlign w:val="center"/>
            <w:hideMark/>
          </w:tcPr>
          <w:p w14:paraId="15D1343C" w14:textId="77777777" w:rsidR="001D4161" w:rsidRPr="003519AB" w:rsidRDefault="001D4161" w:rsidP="00967045">
            <w:pPr>
              <w:spacing w:line="276" w:lineRule="auto"/>
              <w:jc w:val="center"/>
              <w:rPr>
                <w:color w:val="000000"/>
              </w:rPr>
            </w:pPr>
            <w:r w:rsidRPr="003519AB">
              <w:rPr>
                <w:color w:val="000000"/>
              </w:rPr>
              <w:t>2345189</w:t>
            </w:r>
          </w:p>
        </w:tc>
        <w:tc>
          <w:tcPr>
            <w:tcW w:w="1042" w:type="dxa"/>
            <w:tcBorders>
              <w:top w:val="nil"/>
              <w:left w:val="nil"/>
              <w:bottom w:val="nil"/>
              <w:right w:val="nil"/>
            </w:tcBorders>
            <w:shd w:val="clear" w:color="auto" w:fill="auto"/>
            <w:noWrap/>
            <w:vAlign w:val="center"/>
            <w:hideMark/>
          </w:tcPr>
          <w:p w14:paraId="15CD9FD7" w14:textId="77777777" w:rsidR="001D4161" w:rsidRPr="003519AB" w:rsidRDefault="001D4161" w:rsidP="00967045">
            <w:pPr>
              <w:spacing w:line="276" w:lineRule="auto"/>
              <w:jc w:val="center"/>
              <w:rPr>
                <w:color w:val="000000"/>
              </w:rPr>
            </w:pPr>
            <w:r w:rsidRPr="003519AB">
              <w:rPr>
                <w:color w:val="000000"/>
              </w:rPr>
              <w:t>1119374</w:t>
            </w:r>
          </w:p>
        </w:tc>
      </w:tr>
      <w:tr w:rsidR="001D4161" w:rsidRPr="003519AB" w14:paraId="52F9CDD1" w14:textId="77777777" w:rsidTr="00401806">
        <w:trPr>
          <w:trHeight w:val="264"/>
        </w:trPr>
        <w:tc>
          <w:tcPr>
            <w:tcW w:w="2315" w:type="dxa"/>
            <w:tcBorders>
              <w:top w:val="nil"/>
              <w:left w:val="nil"/>
              <w:bottom w:val="nil"/>
              <w:right w:val="nil"/>
            </w:tcBorders>
            <w:shd w:val="clear" w:color="auto" w:fill="auto"/>
            <w:noWrap/>
            <w:vAlign w:val="center"/>
            <w:hideMark/>
          </w:tcPr>
          <w:p w14:paraId="3575C16B" w14:textId="77777777" w:rsidR="001D4161" w:rsidRPr="003519AB" w:rsidRDefault="001D4161" w:rsidP="00967045">
            <w:pPr>
              <w:spacing w:line="276" w:lineRule="auto"/>
              <w:jc w:val="center"/>
              <w:rPr>
                <w:color w:val="000000"/>
              </w:rPr>
            </w:pPr>
            <w:r w:rsidRPr="003519AB">
              <w:rPr>
                <w:color w:val="000000"/>
              </w:rPr>
              <w:t>3847 &amp; 3120</w:t>
            </w:r>
          </w:p>
        </w:tc>
        <w:tc>
          <w:tcPr>
            <w:tcW w:w="3024" w:type="dxa"/>
            <w:tcBorders>
              <w:top w:val="nil"/>
              <w:left w:val="nil"/>
              <w:bottom w:val="nil"/>
              <w:right w:val="nil"/>
            </w:tcBorders>
            <w:shd w:val="clear" w:color="auto" w:fill="auto"/>
            <w:vAlign w:val="center"/>
            <w:hideMark/>
          </w:tcPr>
          <w:p w14:paraId="018A0290" w14:textId="77777777" w:rsidR="001D4161" w:rsidRPr="003519AB" w:rsidRDefault="001D4161" w:rsidP="00967045">
            <w:pPr>
              <w:spacing w:line="276" w:lineRule="auto"/>
              <w:jc w:val="center"/>
              <w:rPr>
                <w:color w:val="000000"/>
              </w:rPr>
            </w:pPr>
            <w:r w:rsidRPr="003519AB">
              <w:rPr>
                <w:color w:val="000000"/>
              </w:rPr>
              <w:t>Electronic Components</w:t>
            </w:r>
          </w:p>
        </w:tc>
        <w:tc>
          <w:tcPr>
            <w:tcW w:w="886" w:type="dxa"/>
            <w:tcBorders>
              <w:top w:val="nil"/>
              <w:left w:val="nil"/>
              <w:bottom w:val="nil"/>
              <w:right w:val="nil"/>
            </w:tcBorders>
            <w:shd w:val="clear" w:color="auto" w:fill="auto"/>
            <w:noWrap/>
            <w:vAlign w:val="center"/>
            <w:hideMark/>
          </w:tcPr>
          <w:p w14:paraId="2690F5E0" w14:textId="77777777" w:rsidR="001D4161" w:rsidRPr="003519AB" w:rsidRDefault="001D4161" w:rsidP="00967045">
            <w:pPr>
              <w:spacing w:line="276" w:lineRule="auto"/>
              <w:jc w:val="center"/>
              <w:rPr>
                <w:color w:val="000000"/>
              </w:rPr>
            </w:pPr>
            <w:r w:rsidRPr="003519AB">
              <w:rPr>
                <w:color w:val="000000"/>
              </w:rPr>
              <w:t>26483</w:t>
            </w:r>
          </w:p>
        </w:tc>
        <w:tc>
          <w:tcPr>
            <w:tcW w:w="997" w:type="dxa"/>
            <w:tcBorders>
              <w:top w:val="nil"/>
              <w:left w:val="nil"/>
              <w:bottom w:val="nil"/>
              <w:right w:val="nil"/>
            </w:tcBorders>
            <w:shd w:val="clear" w:color="auto" w:fill="auto"/>
            <w:noWrap/>
            <w:vAlign w:val="center"/>
            <w:hideMark/>
          </w:tcPr>
          <w:p w14:paraId="2235689F" w14:textId="77777777" w:rsidR="001D4161" w:rsidRPr="003519AB" w:rsidRDefault="001D4161" w:rsidP="00967045">
            <w:pPr>
              <w:spacing w:line="276" w:lineRule="auto"/>
              <w:jc w:val="center"/>
              <w:rPr>
                <w:color w:val="000000"/>
              </w:rPr>
            </w:pPr>
          </w:p>
        </w:tc>
        <w:tc>
          <w:tcPr>
            <w:tcW w:w="1109" w:type="dxa"/>
            <w:tcBorders>
              <w:top w:val="nil"/>
              <w:left w:val="nil"/>
              <w:bottom w:val="nil"/>
              <w:right w:val="nil"/>
            </w:tcBorders>
            <w:shd w:val="clear" w:color="auto" w:fill="auto"/>
            <w:noWrap/>
            <w:vAlign w:val="center"/>
            <w:hideMark/>
          </w:tcPr>
          <w:p w14:paraId="75FB5D5C" w14:textId="77777777" w:rsidR="001D4161" w:rsidRPr="003519AB" w:rsidRDefault="001D4161" w:rsidP="00967045">
            <w:pPr>
              <w:spacing w:line="276" w:lineRule="auto"/>
              <w:jc w:val="center"/>
            </w:pPr>
          </w:p>
        </w:tc>
        <w:tc>
          <w:tcPr>
            <w:tcW w:w="1042" w:type="dxa"/>
            <w:tcBorders>
              <w:top w:val="nil"/>
              <w:left w:val="nil"/>
              <w:bottom w:val="nil"/>
              <w:right w:val="nil"/>
            </w:tcBorders>
            <w:shd w:val="clear" w:color="auto" w:fill="auto"/>
            <w:noWrap/>
            <w:vAlign w:val="center"/>
            <w:hideMark/>
          </w:tcPr>
          <w:p w14:paraId="47398074" w14:textId="77777777" w:rsidR="001D4161" w:rsidRPr="003519AB" w:rsidRDefault="001D4161" w:rsidP="00967045">
            <w:pPr>
              <w:spacing w:line="276" w:lineRule="auto"/>
              <w:jc w:val="center"/>
              <w:rPr>
                <w:color w:val="000000"/>
              </w:rPr>
            </w:pPr>
            <w:r w:rsidRPr="003519AB">
              <w:rPr>
                <w:color w:val="000000"/>
              </w:rPr>
              <w:t>7674</w:t>
            </w:r>
          </w:p>
        </w:tc>
        <w:tc>
          <w:tcPr>
            <w:tcW w:w="1042" w:type="dxa"/>
            <w:tcBorders>
              <w:top w:val="nil"/>
              <w:left w:val="nil"/>
              <w:bottom w:val="nil"/>
              <w:right w:val="nil"/>
            </w:tcBorders>
            <w:shd w:val="clear" w:color="auto" w:fill="auto"/>
            <w:noWrap/>
            <w:vAlign w:val="center"/>
            <w:hideMark/>
          </w:tcPr>
          <w:p w14:paraId="0401C546" w14:textId="77777777" w:rsidR="001D4161" w:rsidRPr="003519AB" w:rsidRDefault="001D4161" w:rsidP="00967045">
            <w:pPr>
              <w:spacing w:line="276" w:lineRule="auto"/>
              <w:jc w:val="center"/>
              <w:rPr>
                <w:color w:val="000000"/>
              </w:rPr>
            </w:pPr>
            <w:r w:rsidRPr="003519AB">
              <w:rPr>
                <w:color w:val="000000"/>
              </w:rPr>
              <w:t>82830</w:t>
            </w:r>
          </w:p>
        </w:tc>
      </w:tr>
      <w:tr w:rsidR="001D4161" w:rsidRPr="003519AB" w14:paraId="7C14312F" w14:textId="77777777" w:rsidTr="00401806">
        <w:trPr>
          <w:trHeight w:val="282"/>
        </w:trPr>
        <w:tc>
          <w:tcPr>
            <w:tcW w:w="2315" w:type="dxa"/>
            <w:tcBorders>
              <w:top w:val="nil"/>
              <w:left w:val="nil"/>
              <w:bottom w:val="single" w:sz="8" w:space="0" w:color="auto"/>
              <w:right w:val="nil"/>
            </w:tcBorders>
            <w:shd w:val="clear" w:color="auto" w:fill="auto"/>
            <w:noWrap/>
            <w:vAlign w:val="center"/>
            <w:hideMark/>
          </w:tcPr>
          <w:p w14:paraId="5459BE64" w14:textId="77777777" w:rsidR="001D4161" w:rsidRPr="003519AB" w:rsidRDefault="001D4161" w:rsidP="00967045">
            <w:pPr>
              <w:spacing w:line="276" w:lineRule="auto"/>
              <w:jc w:val="center"/>
              <w:rPr>
                <w:color w:val="000000"/>
              </w:rPr>
            </w:pPr>
            <w:r w:rsidRPr="003519AB">
              <w:rPr>
                <w:color w:val="000000"/>
              </w:rPr>
              <w:t>3849</w:t>
            </w:r>
          </w:p>
        </w:tc>
        <w:tc>
          <w:tcPr>
            <w:tcW w:w="3024" w:type="dxa"/>
            <w:tcBorders>
              <w:top w:val="nil"/>
              <w:left w:val="nil"/>
              <w:bottom w:val="single" w:sz="8" w:space="0" w:color="auto"/>
              <w:right w:val="nil"/>
            </w:tcBorders>
            <w:shd w:val="clear" w:color="auto" w:fill="auto"/>
            <w:vAlign w:val="center"/>
            <w:hideMark/>
          </w:tcPr>
          <w:p w14:paraId="11E9D8A6" w14:textId="77777777" w:rsidR="001D4161" w:rsidRPr="003519AB" w:rsidRDefault="001D4161" w:rsidP="00967045">
            <w:pPr>
              <w:spacing w:line="276" w:lineRule="auto"/>
              <w:jc w:val="center"/>
              <w:rPr>
                <w:color w:val="000000"/>
              </w:rPr>
            </w:pPr>
            <w:r w:rsidRPr="003519AB">
              <w:rPr>
                <w:color w:val="000000"/>
              </w:rPr>
              <w:t>Electrical Apparatus</w:t>
            </w:r>
          </w:p>
        </w:tc>
        <w:tc>
          <w:tcPr>
            <w:tcW w:w="886" w:type="dxa"/>
            <w:tcBorders>
              <w:top w:val="nil"/>
              <w:left w:val="nil"/>
              <w:bottom w:val="single" w:sz="8" w:space="0" w:color="auto"/>
              <w:right w:val="nil"/>
            </w:tcBorders>
            <w:shd w:val="clear" w:color="auto" w:fill="auto"/>
            <w:noWrap/>
            <w:vAlign w:val="center"/>
            <w:hideMark/>
          </w:tcPr>
          <w:p w14:paraId="5329155F" w14:textId="77777777" w:rsidR="001D4161" w:rsidRPr="003519AB" w:rsidRDefault="001D4161" w:rsidP="00967045">
            <w:pPr>
              <w:spacing w:line="276" w:lineRule="auto"/>
              <w:jc w:val="center"/>
              <w:rPr>
                <w:color w:val="000000"/>
              </w:rPr>
            </w:pPr>
            <w:r w:rsidRPr="003519AB">
              <w:rPr>
                <w:color w:val="000000"/>
              </w:rPr>
              <w:t>441453</w:t>
            </w:r>
          </w:p>
        </w:tc>
        <w:tc>
          <w:tcPr>
            <w:tcW w:w="997" w:type="dxa"/>
            <w:tcBorders>
              <w:top w:val="nil"/>
              <w:left w:val="nil"/>
              <w:bottom w:val="single" w:sz="8" w:space="0" w:color="auto"/>
              <w:right w:val="nil"/>
            </w:tcBorders>
            <w:shd w:val="clear" w:color="auto" w:fill="auto"/>
            <w:noWrap/>
            <w:vAlign w:val="center"/>
            <w:hideMark/>
          </w:tcPr>
          <w:p w14:paraId="6A25B8C6" w14:textId="77777777" w:rsidR="001D4161" w:rsidRPr="003519AB" w:rsidRDefault="001D4161" w:rsidP="00967045">
            <w:pPr>
              <w:spacing w:line="276" w:lineRule="auto"/>
              <w:jc w:val="center"/>
              <w:rPr>
                <w:color w:val="000000"/>
              </w:rPr>
            </w:pPr>
            <w:r w:rsidRPr="003519AB">
              <w:rPr>
                <w:color w:val="000000"/>
              </w:rPr>
              <w:t>2273814</w:t>
            </w:r>
          </w:p>
        </w:tc>
        <w:tc>
          <w:tcPr>
            <w:tcW w:w="1109" w:type="dxa"/>
            <w:tcBorders>
              <w:top w:val="nil"/>
              <w:left w:val="nil"/>
              <w:bottom w:val="single" w:sz="8" w:space="0" w:color="auto"/>
              <w:right w:val="nil"/>
            </w:tcBorders>
            <w:shd w:val="clear" w:color="auto" w:fill="auto"/>
            <w:noWrap/>
            <w:vAlign w:val="center"/>
            <w:hideMark/>
          </w:tcPr>
          <w:p w14:paraId="442E66E9" w14:textId="77777777" w:rsidR="001D4161" w:rsidRPr="003519AB" w:rsidRDefault="001D4161" w:rsidP="00967045">
            <w:pPr>
              <w:spacing w:line="276" w:lineRule="auto"/>
              <w:jc w:val="center"/>
              <w:rPr>
                <w:color w:val="000000"/>
              </w:rPr>
            </w:pPr>
            <w:r w:rsidRPr="003519AB">
              <w:rPr>
                <w:color w:val="000000"/>
              </w:rPr>
              <w:t>2052942</w:t>
            </w:r>
          </w:p>
        </w:tc>
        <w:tc>
          <w:tcPr>
            <w:tcW w:w="1042" w:type="dxa"/>
            <w:tcBorders>
              <w:top w:val="nil"/>
              <w:left w:val="nil"/>
              <w:bottom w:val="single" w:sz="8" w:space="0" w:color="auto"/>
              <w:right w:val="nil"/>
            </w:tcBorders>
            <w:shd w:val="clear" w:color="auto" w:fill="auto"/>
            <w:noWrap/>
            <w:vAlign w:val="center"/>
            <w:hideMark/>
          </w:tcPr>
          <w:p w14:paraId="432ED076" w14:textId="77777777" w:rsidR="001D4161" w:rsidRPr="003519AB" w:rsidRDefault="001D4161" w:rsidP="00967045">
            <w:pPr>
              <w:spacing w:line="276" w:lineRule="auto"/>
              <w:jc w:val="center"/>
              <w:rPr>
                <w:color w:val="000000"/>
              </w:rPr>
            </w:pPr>
            <w:r w:rsidRPr="003519AB">
              <w:rPr>
                <w:color w:val="000000"/>
              </w:rPr>
              <w:t>1863695</w:t>
            </w:r>
          </w:p>
        </w:tc>
        <w:tc>
          <w:tcPr>
            <w:tcW w:w="1042" w:type="dxa"/>
            <w:tcBorders>
              <w:top w:val="nil"/>
              <w:left w:val="nil"/>
              <w:bottom w:val="single" w:sz="8" w:space="0" w:color="auto"/>
              <w:right w:val="nil"/>
            </w:tcBorders>
            <w:shd w:val="clear" w:color="auto" w:fill="auto"/>
            <w:noWrap/>
            <w:vAlign w:val="center"/>
            <w:hideMark/>
          </w:tcPr>
          <w:p w14:paraId="76001435" w14:textId="77777777" w:rsidR="001D4161" w:rsidRPr="003519AB" w:rsidRDefault="001D4161" w:rsidP="00967045">
            <w:pPr>
              <w:spacing w:line="276" w:lineRule="auto"/>
              <w:jc w:val="center"/>
              <w:rPr>
                <w:color w:val="000000"/>
              </w:rPr>
            </w:pPr>
            <w:r w:rsidRPr="003519AB">
              <w:rPr>
                <w:color w:val="000000"/>
              </w:rPr>
              <w:t> </w:t>
            </w:r>
          </w:p>
        </w:tc>
      </w:tr>
      <w:tr w:rsidR="001D4161" w:rsidRPr="003519AB" w14:paraId="0FA27799" w14:textId="77777777" w:rsidTr="00401806">
        <w:trPr>
          <w:trHeight w:val="264"/>
        </w:trPr>
        <w:tc>
          <w:tcPr>
            <w:tcW w:w="7222" w:type="dxa"/>
            <w:gridSpan w:val="4"/>
            <w:tcBorders>
              <w:top w:val="nil"/>
              <w:left w:val="nil"/>
              <w:bottom w:val="nil"/>
              <w:right w:val="nil"/>
            </w:tcBorders>
            <w:shd w:val="clear" w:color="auto" w:fill="auto"/>
            <w:noWrap/>
            <w:vAlign w:val="bottom"/>
            <w:hideMark/>
          </w:tcPr>
          <w:p w14:paraId="2DAFC2B3" w14:textId="77777777" w:rsidR="001D4161" w:rsidRPr="000E08EF" w:rsidRDefault="001D4161" w:rsidP="00967045">
            <w:pPr>
              <w:spacing w:line="276" w:lineRule="auto"/>
              <w:rPr>
                <w:color w:val="000000"/>
                <w:sz w:val="20"/>
                <w:szCs w:val="20"/>
              </w:rPr>
            </w:pPr>
            <w:r w:rsidRPr="000E08EF">
              <w:rPr>
                <w:color w:val="000000"/>
                <w:sz w:val="20"/>
                <w:szCs w:val="20"/>
              </w:rPr>
              <w:t>Source: Report of Bangladesh Census/Survey of Manufacturing Industries</w:t>
            </w:r>
          </w:p>
        </w:tc>
        <w:tc>
          <w:tcPr>
            <w:tcW w:w="1109" w:type="dxa"/>
            <w:tcBorders>
              <w:top w:val="nil"/>
              <w:left w:val="nil"/>
              <w:bottom w:val="nil"/>
              <w:right w:val="nil"/>
            </w:tcBorders>
            <w:shd w:val="clear" w:color="auto" w:fill="auto"/>
            <w:noWrap/>
            <w:vAlign w:val="center"/>
            <w:hideMark/>
          </w:tcPr>
          <w:p w14:paraId="4ACD12C9" w14:textId="77777777" w:rsidR="001D4161" w:rsidRPr="003519AB" w:rsidRDefault="001D4161" w:rsidP="00967045">
            <w:pPr>
              <w:spacing w:line="276" w:lineRule="auto"/>
              <w:rPr>
                <w:color w:val="000000"/>
              </w:rPr>
            </w:pPr>
          </w:p>
        </w:tc>
        <w:tc>
          <w:tcPr>
            <w:tcW w:w="1042" w:type="dxa"/>
            <w:tcBorders>
              <w:top w:val="nil"/>
              <w:left w:val="nil"/>
              <w:bottom w:val="nil"/>
              <w:right w:val="nil"/>
            </w:tcBorders>
            <w:shd w:val="clear" w:color="auto" w:fill="auto"/>
            <w:noWrap/>
            <w:vAlign w:val="center"/>
            <w:hideMark/>
          </w:tcPr>
          <w:p w14:paraId="385686FB" w14:textId="77777777" w:rsidR="001D4161" w:rsidRPr="003519AB" w:rsidRDefault="001D4161" w:rsidP="00967045">
            <w:pPr>
              <w:spacing w:line="276" w:lineRule="auto"/>
              <w:jc w:val="center"/>
            </w:pPr>
          </w:p>
        </w:tc>
        <w:tc>
          <w:tcPr>
            <w:tcW w:w="1042" w:type="dxa"/>
            <w:tcBorders>
              <w:top w:val="nil"/>
              <w:left w:val="nil"/>
              <w:bottom w:val="nil"/>
              <w:right w:val="nil"/>
            </w:tcBorders>
            <w:shd w:val="clear" w:color="auto" w:fill="auto"/>
            <w:noWrap/>
            <w:vAlign w:val="center"/>
            <w:hideMark/>
          </w:tcPr>
          <w:p w14:paraId="6A851C7B" w14:textId="77777777" w:rsidR="001D4161" w:rsidRPr="003519AB" w:rsidRDefault="001D4161" w:rsidP="00967045">
            <w:pPr>
              <w:spacing w:line="276" w:lineRule="auto"/>
              <w:jc w:val="center"/>
            </w:pPr>
          </w:p>
        </w:tc>
      </w:tr>
    </w:tbl>
    <w:p w14:paraId="690D0A87" w14:textId="77777777" w:rsidR="00C838DB" w:rsidRPr="003519AB" w:rsidRDefault="00C838DB" w:rsidP="00D44E4C">
      <w:pPr>
        <w:pStyle w:val="Caption"/>
        <w:spacing w:after="0" w:line="276" w:lineRule="auto"/>
        <w:rPr>
          <w:color w:val="000000" w:themeColor="text1"/>
          <w:sz w:val="24"/>
          <w:szCs w:val="24"/>
        </w:rPr>
      </w:pPr>
    </w:p>
    <w:p w14:paraId="3459D83A" w14:textId="6EDF76CB" w:rsidR="00C838DB" w:rsidRPr="003519AB" w:rsidRDefault="008A3A92" w:rsidP="00967045">
      <w:pPr>
        <w:pStyle w:val="Caption"/>
        <w:spacing w:after="0" w:line="276" w:lineRule="auto"/>
        <w:jc w:val="center"/>
        <w:rPr>
          <w:color w:val="000000" w:themeColor="text1"/>
          <w:sz w:val="24"/>
          <w:szCs w:val="24"/>
        </w:rPr>
      </w:pPr>
      <w:r w:rsidRPr="003519AB">
        <w:rPr>
          <w:noProof/>
        </w:rPr>
        <w:lastRenderedPageBreak/>
        <w:drawing>
          <wp:inline distT="0" distB="0" distL="0" distR="0" wp14:anchorId="0DDD363F" wp14:editId="7A76C2F5">
            <wp:extent cx="4652010" cy="1881346"/>
            <wp:effectExtent l="0" t="0" r="21590" b="241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C8F438" w14:textId="77777777" w:rsidR="001D4161" w:rsidRPr="003519AB" w:rsidRDefault="0077156D" w:rsidP="00967045">
      <w:pPr>
        <w:pStyle w:val="Caption"/>
        <w:spacing w:after="0" w:line="276" w:lineRule="auto"/>
        <w:jc w:val="center"/>
        <w:rPr>
          <w:color w:val="000000" w:themeColor="text1"/>
          <w:sz w:val="24"/>
          <w:szCs w:val="24"/>
        </w:rPr>
      </w:pPr>
      <w:bookmarkStart w:id="20" w:name="_Toc489283578"/>
      <w:r w:rsidRPr="003519AB">
        <w:rPr>
          <w:color w:val="000000" w:themeColor="text1"/>
          <w:sz w:val="24"/>
          <w:szCs w:val="24"/>
        </w:rPr>
        <w:t xml:space="preserve">Figure </w:t>
      </w:r>
      <w:r w:rsidRPr="003519AB">
        <w:rPr>
          <w:color w:val="000000" w:themeColor="text1"/>
          <w:sz w:val="24"/>
          <w:szCs w:val="24"/>
        </w:rPr>
        <w:fldChar w:fldCharType="begin"/>
      </w:r>
      <w:r w:rsidRPr="003519AB">
        <w:rPr>
          <w:color w:val="000000" w:themeColor="text1"/>
          <w:sz w:val="24"/>
          <w:szCs w:val="24"/>
        </w:rPr>
        <w:instrText xml:space="preserve"> SEQ Figure \* ARABIC </w:instrText>
      </w:r>
      <w:r w:rsidRPr="003519AB">
        <w:rPr>
          <w:color w:val="000000" w:themeColor="text1"/>
          <w:sz w:val="24"/>
          <w:szCs w:val="24"/>
        </w:rPr>
        <w:fldChar w:fldCharType="separate"/>
      </w:r>
      <w:r w:rsidR="00071DC4" w:rsidRPr="003519AB">
        <w:rPr>
          <w:noProof/>
          <w:color w:val="000000" w:themeColor="text1"/>
          <w:sz w:val="24"/>
          <w:szCs w:val="24"/>
        </w:rPr>
        <w:t>3</w:t>
      </w:r>
      <w:r w:rsidRPr="003519AB">
        <w:rPr>
          <w:color w:val="000000" w:themeColor="text1"/>
          <w:sz w:val="24"/>
          <w:szCs w:val="24"/>
        </w:rPr>
        <w:fldChar w:fldCharType="end"/>
      </w:r>
      <w:r w:rsidRPr="003519AB">
        <w:rPr>
          <w:color w:val="000000" w:themeColor="text1"/>
          <w:sz w:val="24"/>
          <w:szCs w:val="24"/>
        </w:rPr>
        <w:t>: Gross Value Added (in '000 Tk.)</w:t>
      </w:r>
      <w:bookmarkEnd w:id="20"/>
    </w:p>
    <w:p w14:paraId="7903AA26" w14:textId="77777777" w:rsidR="00C838DB" w:rsidRPr="003519AB" w:rsidRDefault="00C838DB" w:rsidP="00967045">
      <w:pPr>
        <w:spacing w:line="276" w:lineRule="auto"/>
        <w:rPr>
          <w:color w:val="000000"/>
        </w:rPr>
      </w:pPr>
    </w:p>
    <w:p w14:paraId="1CA35D62" w14:textId="77777777" w:rsidR="00482143" w:rsidRPr="003519AB" w:rsidRDefault="00482143" w:rsidP="00967045">
      <w:pPr>
        <w:spacing w:line="276" w:lineRule="auto"/>
        <w:jc w:val="center"/>
        <w:rPr>
          <w:color w:val="000000"/>
        </w:rPr>
      </w:pPr>
    </w:p>
    <w:tbl>
      <w:tblPr>
        <w:tblW w:w="10360" w:type="dxa"/>
        <w:tblInd w:w="-531" w:type="dxa"/>
        <w:tblLook w:val="04A0" w:firstRow="1" w:lastRow="0" w:firstColumn="1" w:lastColumn="0" w:noHBand="0" w:noVBand="1"/>
      </w:tblPr>
      <w:tblGrid>
        <w:gridCol w:w="2077"/>
        <w:gridCol w:w="2822"/>
        <w:gridCol w:w="944"/>
        <w:gridCol w:w="1056"/>
        <w:gridCol w:w="1056"/>
        <w:gridCol w:w="1220"/>
        <w:gridCol w:w="1227"/>
      </w:tblGrid>
      <w:tr w:rsidR="00837724" w:rsidRPr="003519AB" w14:paraId="02AFA9C4" w14:textId="77777777" w:rsidTr="00837724">
        <w:trPr>
          <w:trHeight w:val="261"/>
        </w:trPr>
        <w:tc>
          <w:tcPr>
            <w:tcW w:w="10360" w:type="dxa"/>
            <w:gridSpan w:val="7"/>
            <w:tcBorders>
              <w:top w:val="nil"/>
              <w:left w:val="nil"/>
              <w:bottom w:val="nil"/>
              <w:right w:val="nil"/>
            </w:tcBorders>
            <w:shd w:val="clear" w:color="000000" w:fill="FDE9D9"/>
            <w:noWrap/>
            <w:vAlign w:val="center"/>
            <w:hideMark/>
          </w:tcPr>
          <w:p w14:paraId="42424075" w14:textId="77777777" w:rsidR="00837724" w:rsidRPr="003519AB" w:rsidRDefault="00837724" w:rsidP="00967045">
            <w:pPr>
              <w:spacing w:line="276" w:lineRule="auto"/>
              <w:jc w:val="center"/>
              <w:rPr>
                <w:b/>
                <w:bCs/>
                <w:color w:val="000000"/>
              </w:rPr>
            </w:pPr>
            <w:bookmarkStart w:id="21" w:name="_Toc489283552"/>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6</w:t>
            </w:r>
            <w:r w:rsidRPr="003519AB">
              <w:rPr>
                <w:b/>
              </w:rPr>
              <w:fldChar w:fldCharType="end"/>
            </w:r>
            <w:r w:rsidRPr="003519AB">
              <w:rPr>
                <w:b/>
              </w:rPr>
              <w:t>: Value Added at factor cost (in '000 Tk.)</w:t>
            </w:r>
            <w:bookmarkEnd w:id="21"/>
          </w:p>
        </w:tc>
      </w:tr>
      <w:tr w:rsidR="00837724" w:rsidRPr="003519AB" w14:paraId="26A13808" w14:textId="77777777" w:rsidTr="00837724">
        <w:trPr>
          <w:trHeight w:val="261"/>
        </w:trPr>
        <w:tc>
          <w:tcPr>
            <w:tcW w:w="2077" w:type="dxa"/>
            <w:tcBorders>
              <w:top w:val="nil"/>
              <w:left w:val="nil"/>
              <w:bottom w:val="nil"/>
              <w:right w:val="nil"/>
            </w:tcBorders>
            <w:shd w:val="clear" w:color="auto" w:fill="auto"/>
            <w:noWrap/>
            <w:vAlign w:val="center"/>
            <w:hideMark/>
          </w:tcPr>
          <w:p w14:paraId="28106ED7" w14:textId="77777777" w:rsidR="00837724" w:rsidRPr="003519AB" w:rsidRDefault="00837724" w:rsidP="00967045">
            <w:pPr>
              <w:spacing w:line="276" w:lineRule="auto"/>
              <w:jc w:val="center"/>
              <w:rPr>
                <w:b/>
                <w:bCs/>
                <w:color w:val="000000"/>
              </w:rPr>
            </w:pPr>
          </w:p>
        </w:tc>
        <w:tc>
          <w:tcPr>
            <w:tcW w:w="2863" w:type="dxa"/>
            <w:tcBorders>
              <w:top w:val="nil"/>
              <w:left w:val="nil"/>
              <w:bottom w:val="nil"/>
              <w:right w:val="nil"/>
            </w:tcBorders>
            <w:shd w:val="clear" w:color="auto" w:fill="auto"/>
            <w:vAlign w:val="center"/>
            <w:hideMark/>
          </w:tcPr>
          <w:p w14:paraId="1978EF26" w14:textId="77777777" w:rsidR="00837724" w:rsidRPr="003519AB" w:rsidRDefault="00837724" w:rsidP="00967045">
            <w:pPr>
              <w:spacing w:line="276" w:lineRule="auto"/>
              <w:jc w:val="center"/>
            </w:pPr>
          </w:p>
        </w:tc>
        <w:tc>
          <w:tcPr>
            <w:tcW w:w="944" w:type="dxa"/>
            <w:tcBorders>
              <w:top w:val="nil"/>
              <w:left w:val="nil"/>
              <w:bottom w:val="nil"/>
              <w:right w:val="nil"/>
            </w:tcBorders>
            <w:shd w:val="clear" w:color="auto" w:fill="auto"/>
            <w:noWrap/>
            <w:vAlign w:val="center"/>
            <w:hideMark/>
          </w:tcPr>
          <w:p w14:paraId="4F7B4265" w14:textId="77777777" w:rsidR="00837724" w:rsidRPr="003519AB" w:rsidRDefault="00837724" w:rsidP="00967045">
            <w:pPr>
              <w:spacing w:line="276" w:lineRule="auto"/>
              <w:jc w:val="center"/>
            </w:pPr>
          </w:p>
        </w:tc>
        <w:tc>
          <w:tcPr>
            <w:tcW w:w="1015" w:type="dxa"/>
            <w:tcBorders>
              <w:top w:val="nil"/>
              <w:left w:val="nil"/>
              <w:bottom w:val="nil"/>
              <w:right w:val="nil"/>
            </w:tcBorders>
            <w:shd w:val="clear" w:color="auto" w:fill="auto"/>
            <w:noWrap/>
            <w:vAlign w:val="center"/>
            <w:hideMark/>
          </w:tcPr>
          <w:p w14:paraId="46AF025E" w14:textId="77777777" w:rsidR="00837724" w:rsidRPr="003519AB" w:rsidRDefault="00837724" w:rsidP="00967045">
            <w:pPr>
              <w:spacing w:line="276" w:lineRule="auto"/>
              <w:jc w:val="center"/>
            </w:pPr>
          </w:p>
        </w:tc>
        <w:tc>
          <w:tcPr>
            <w:tcW w:w="1014" w:type="dxa"/>
            <w:tcBorders>
              <w:top w:val="nil"/>
              <w:left w:val="nil"/>
              <w:bottom w:val="nil"/>
              <w:right w:val="nil"/>
            </w:tcBorders>
            <w:shd w:val="clear" w:color="auto" w:fill="auto"/>
            <w:noWrap/>
            <w:vAlign w:val="center"/>
            <w:hideMark/>
          </w:tcPr>
          <w:p w14:paraId="42FABCA5" w14:textId="77777777" w:rsidR="00837724" w:rsidRPr="003519AB" w:rsidRDefault="00837724" w:rsidP="00967045">
            <w:pPr>
              <w:spacing w:line="276" w:lineRule="auto"/>
              <w:jc w:val="center"/>
            </w:pPr>
          </w:p>
        </w:tc>
        <w:tc>
          <w:tcPr>
            <w:tcW w:w="1220" w:type="dxa"/>
            <w:tcBorders>
              <w:top w:val="nil"/>
              <w:left w:val="nil"/>
              <w:bottom w:val="nil"/>
              <w:right w:val="nil"/>
            </w:tcBorders>
            <w:shd w:val="clear" w:color="auto" w:fill="auto"/>
            <w:noWrap/>
            <w:vAlign w:val="center"/>
            <w:hideMark/>
          </w:tcPr>
          <w:p w14:paraId="2823E062" w14:textId="77777777" w:rsidR="00837724" w:rsidRPr="003519AB" w:rsidRDefault="00837724" w:rsidP="00967045">
            <w:pPr>
              <w:spacing w:line="276" w:lineRule="auto"/>
              <w:jc w:val="center"/>
            </w:pPr>
          </w:p>
        </w:tc>
        <w:tc>
          <w:tcPr>
            <w:tcW w:w="1227" w:type="dxa"/>
            <w:tcBorders>
              <w:top w:val="nil"/>
              <w:left w:val="nil"/>
              <w:bottom w:val="nil"/>
              <w:right w:val="nil"/>
            </w:tcBorders>
            <w:shd w:val="clear" w:color="auto" w:fill="auto"/>
            <w:noWrap/>
            <w:vAlign w:val="center"/>
            <w:hideMark/>
          </w:tcPr>
          <w:p w14:paraId="0363CC4C" w14:textId="77777777" w:rsidR="00837724" w:rsidRPr="003519AB" w:rsidRDefault="00837724" w:rsidP="00967045">
            <w:pPr>
              <w:spacing w:line="276" w:lineRule="auto"/>
              <w:jc w:val="center"/>
            </w:pPr>
          </w:p>
        </w:tc>
      </w:tr>
      <w:tr w:rsidR="00837724" w:rsidRPr="003519AB" w14:paraId="712293C9" w14:textId="77777777" w:rsidTr="00837724">
        <w:trPr>
          <w:trHeight w:val="801"/>
        </w:trPr>
        <w:tc>
          <w:tcPr>
            <w:tcW w:w="2077" w:type="dxa"/>
            <w:tcBorders>
              <w:top w:val="single" w:sz="4" w:space="0" w:color="auto"/>
              <w:left w:val="nil"/>
              <w:bottom w:val="single" w:sz="8" w:space="0" w:color="auto"/>
              <w:right w:val="nil"/>
            </w:tcBorders>
            <w:shd w:val="clear" w:color="000000" w:fill="DAEEF3"/>
            <w:vAlign w:val="center"/>
            <w:hideMark/>
          </w:tcPr>
          <w:p w14:paraId="11EF5C22" w14:textId="77777777" w:rsidR="00837724" w:rsidRPr="003519AB" w:rsidRDefault="00837724" w:rsidP="00967045">
            <w:pPr>
              <w:spacing w:line="276" w:lineRule="auto"/>
              <w:jc w:val="center"/>
              <w:rPr>
                <w:b/>
                <w:bCs/>
                <w:color w:val="000000"/>
              </w:rPr>
            </w:pPr>
            <w:r w:rsidRPr="003519AB">
              <w:rPr>
                <w:b/>
                <w:bCs/>
                <w:color w:val="000000"/>
              </w:rPr>
              <w:t>BSIC Rev-2 (as used in MIS) and Rev 3.1 for 2005-06</w:t>
            </w:r>
          </w:p>
        </w:tc>
        <w:tc>
          <w:tcPr>
            <w:tcW w:w="2863" w:type="dxa"/>
            <w:tcBorders>
              <w:top w:val="single" w:sz="4" w:space="0" w:color="auto"/>
              <w:left w:val="nil"/>
              <w:bottom w:val="single" w:sz="8" w:space="0" w:color="auto"/>
              <w:right w:val="nil"/>
            </w:tcBorders>
            <w:shd w:val="clear" w:color="000000" w:fill="DAEEF3"/>
            <w:vAlign w:val="center"/>
            <w:hideMark/>
          </w:tcPr>
          <w:p w14:paraId="26AE33EF" w14:textId="77777777" w:rsidR="00837724" w:rsidRPr="003519AB" w:rsidRDefault="00837724" w:rsidP="00967045">
            <w:pPr>
              <w:spacing w:line="276" w:lineRule="auto"/>
              <w:jc w:val="center"/>
              <w:rPr>
                <w:b/>
                <w:bCs/>
                <w:color w:val="000000"/>
              </w:rPr>
            </w:pPr>
            <w:r w:rsidRPr="003519AB">
              <w:rPr>
                <w:b/>
                <w:bCs/>
                <w:color w:val="000000"/>
              </w:rPr>
              <w:t>Year/Description</w:t>
            </w:r>
          </w:p>
        </w:tc>
        <w:tc>
          <w:tcPr>
            <w:tcW w:w="944" w:type="dxa"/>
            <w:tcBorders>
              <w:top w:val="single" w:sz="4" w:space="0" w:color="auto"/>
              <w:left w:val="nil"/>
              <w:bottom w:val="single" w:sz="8" w:space="0" w:color="auto"/>
              <w:right w:val="nil"/>
            </w:tcBorders>
            <w:shd w:val="clear" w:color="000000" w:fill="DAEEF3"/>
            <w:noWrap/>
            <w:vAlign w:val="center"/>
            <w:hideMark/>
          </w:tcPr>
          <w:p w14:paraId="040B186B" w14:textId="77777777" w:rsidR="00837724" w:rsidRPr="003519AB" w:rsidRDefault="00837724" w:rsidP="00967045">
            <w:pPr>
              <w:spacing w:line="276" w:lineRule="auto"/>
              <w:jc w:val="center"/>
              <w:rPr>
                <w:b/>
                <w:bCs/>
                <w:color w:val="000000"/>
              </w:rPr>
            </w:pPr>
            <w:r w:rsidRPr="003519AB">
              <w:rPr>
                <w:b/>
                <w:bCs/>
                <w:color w:val="000000"/>
              </w:rPr>
              <w:t>1992-93</w:t>
            </w:r>
          </w:p>
        </w:tc>
        <w:tc>
          <w:tcPr>
            <w:tcW w:w="1015" w:type="dxa"/>
            <w:tcBorders>
              <w:top w:val="single" w:sz="4" w:space="0" w:color="auto"/>
              <w:left w:val="nil"/>
              <w:bottom w:val="single" w:sz="8" w:space="0" w:color="auto"/>
              <w:right w:val="nil"/>
            </w:tcBorders>
            <w:shd w:val="clear" w:color="000000" w:fill="DAEEF3"/>
            <w:noWrap/>
            <w:vAlign w:val="center"/>
            <w:hideMark/>
          </w:tcPr>
          <w:p w14:paraId="38B46403" w14:textId="77777777" w:rsidR="00837724" w:rsidRPr="003519AB" w:rsidRDefault="00837724" w:rsidP="00967045">
            <w:pPr>
              <w:spacing w:line="276" w:lineRule="auto"/>
              <w:jc w:val="center"/>
              <w:rPr>
                <w:b/>
                <w:bCs/>
                <w:color w:val="000000"/>
              </w:rPr>
            </w:pPr>
            <w:r w:rsidRPr="003519AB">
              <w:rPr>
                <w:b/>
                <w:bCs/>
                <w:color w:val="000000"/>
              </w:rPr>
              <w:t>1995-96</w:t>
            </w:r>
          </w:p>
        </w:tc>
        <w:tc>
          <w:tcPr>
            <w:tcW w:w="1014" w:type="dxa"/>
            <w:tcBorders>
              <w:top w:val="single" w:sz="4" w:space="0" w:color="auto"/>
              <w:left w:val="nil"/>
              <w:bottom w:val="single" w:sz="8" w:space="0" w:color="auto"/>
              <w:right w:val="nil"/>
            </w:tcBorders>
            <w:shd w:val="clear" w:color="000000" w:fill="DAEEF3"/>
            <w:noWrap/>
            <w:vAlign w:val="center"/>
            <w:hideMark/>
          </w:tcPr>
          <w:p w14:paraId="7B6DA832" w14:textId="77777777" w:rsidR="00837724" w:rsidRPr="003519AB" w:rsidRDefault="00837724" w:rsidP="00967045">
            <w:pPr>
              <w:spacing w:line="276" w:lineRule="auto"/>
              <w:jc w:val="center"/>
              <w:rPr>
                <w:b/>
                <w:bCs/>
                <w:color w:val="000000"/>
              </w:rPr>
            </w:pPr>
            <w:r w:rsidRPr="003519AB">
              <w:rPr>
                <w:b/>
                <w:bCs/>
                <w:color w:val="000000"/>
              </w:rPr>
              <w:t>1997-98</w:t>
            </w:r>
          </w:p>
        </w:tc>
        <w:tc>
          <w:tcPr>
            <w:tcW w:w="1220" w:type="dxa"/>
            <w:tcBorders>
              <w:top w:val="single" w:sz="4" w:space="0" w:color="auto"/>
              <w:left w:val="nil"/>
              <w:bottom w:val="single" w:sz="8" w:space="0" w:color="auto"/>
              <w:right w:val="nil"/>
            </w:tcBorders>
            <w:shd w:val="clear" w:color="000000" w:fill="DAEEF3"/>
            <w:noWrap/>
            <w:vAlign w:val="center"/>
            <w:hideMark/>
          </w:tcPr>
          <w:p w14:paraId="38DA6F97" w14:textId="77777777" w:rsidR="00837724" w:rsidRPr="003519AB" w:rsidRDefault="00837724" w:rsidP="00967045">
            <w:pPr>
              <w:spacing w:line="276" w:lineRule="auto"/>
              <w:jc w:val="center"/>
              <w:rPr>
                <w:b/>
                <w:bCs/>
                <w:color w:val="000000"/>
              </w:rPr>
            </w:pPr>
            <w:r w:rsidRPr="003519AB">
              <w:rPr>
                <w:b/>
                <w:bCs/>
                <w:color w:val="000000"/>
              </w:rPr>
              <w:t>1999-2000</w:t>
            </w:r>
          </w:p>
        </w:tc>
        <w:tc>
          <w:tcPr>
            <w:tcW w:w="1227" w:type="dxa"/>
            <w:tcBorders>
              <w:top w:val="single" w:sz="4" w:space="0" w:color="auto"/>
              <w:left w:val="nil"/>
              <w:bottom w:val="single" w:sz="8" w:space="0" w:color="auto"/>
              <w:right w:val="nil"/>
            </w:tcBorders>
            <w:shd w:val="clear" w:color="000000" w:fill="DAEEF3"/>
            <w:noWrap/>
            <w:vAlign w:val="center"/>
            <w:hideMark/>
          </w:tcPr>
          <w:p w14:paraId="2EF7BD36" w14:textId="77777777" w:rsidR="00837724" w:rsidRPr="003519AB" w:rsidRDefault="00837724" w:rsidP="00967045">
            <w:pPr>
              <w:spacing w:line="276" w:lineRule="auto"/>
              <w:jc w:val="center"/>
              <w:rPr>
                <w:b/>
                <w:bCs/>
                <w:color w:val="000000"/>
              </w:rPr>
            </w:pPr>
            <w:r w:rsidRPr="003519AB">
              <w:rPr>
                <w:b/>
                <w:bCs/>
                <w:color w:val="000000"/>
              </w:rPr>
              <w:t>2005-2006</w:t>
            </w:r>
          </w:p>
        </w:tc>
      </w:tr>
      <w:tr w:rsidR="00837724" w:rsidRPr="003519AB" w14:paraId="27967C28" w14:textId="77777777" w:rsidTr="00837724">
        <w:trPr>
          <w:trHeight w:val="522"/>
        </w:trPr>
        <w:tc>
          <w:tcPr>
            <w:tcW w:w="2077" w:type="dxa"/>
            <w:tcBorders>
              <w:top w:val="nil"/>
              <w:left w:val="nil"/>
              <w:bottom w:val="nil"/>
              <w:right w:val="nil"/>
            </w:tcBorders>
            <w:shd w:val="clear" w:color="auto" w:fill="auto"/>
            <w:noWrap/>
            <w:vAlign w:val="center"/>
            <w:hideMark/>
          </w:tcPr>
          <w:p w14:paraId="568C77AF" w14:textId="77777777" w:rsidR="00837724" w:rsidRPr="003519AB" w:rsidRDefault="00837724" w:rsidP="00967045">
            <w:pPr>
              <w:spacing w:line="276" w:lineRule="auto"/>
              <w:jc w:val="center"/>
              <w:rPr>
                <w:color w:val="000000"/>
              </w:rPr>
            </w:pPr>
            <w:r w:rsidRPr="003519AB">
              <w:rPr>
                <w:color w:val="000000"/>
              </w:rPr>
              <w:t>3836 &amp; 3000</w:t>
            </w:r>
          </w:p>
        </w:tc>
        <w:tc>
          <w:tcPr>
            <w:tcW w:w="2863" w:type="dxa"/>
            <w:tcBorders>
              <w:top w:val="nil"/>
              <w:left w:val="nil"/>
              <w:bottom w:val="nil"/>
              <w:right w:val="nil"/>
            </w:tcBorders>
            <w:shd w:val="clear" w:color="auto" w:fill="auto"/>
            <w:vAlign w:val="center"/>
            <w:hideMark/>
          </w:tcPr>
          <w:p w14:paraId="65D8638B" w14:textId="77777777" w:rsidR="00837724" w:rsidRPr="003519AB" w:rsidRDefault="00837724" w:rsidP="00967045">
            <w:pPr>
              <w:spacing w:line="276" w:lineRule="auto"/>
              <w:jc w:val="center"/>
              <w:rPr>
                <w:color w:val="000000"/>
              </w:rPr>
            </w:pPr>
            <w:r w:rsidRPr="003519AB">
              <w:rPr>
                <w:color w:val="000000"/>
              </w:rPr>
              <w:t>Computing &amp; Accounting Machineries</w:t>
            </w:r>
          </w:p>
        </w:tc>
        <w:tc>
          <w:tcPr>
            <w:tcW w:w="944" w:type="dxa"/>
            <w:tcBorders>
              <w:top w:val="nil"/>
              <w:left w:val="nil"/>
              <w:bottom w:val="nil"/>
              <w:right w:val="nil"/>
            </w:tcBorders>
            <w:shd w:val="clear" w:color="auto" w:fill="auto"/>
            <w:noWrap/>
            <w:vAlign w:val="center"/>
            <w:hideMark/>
          </w:tcPr>
          <w:p w14:paraId="396FA5B6" w14:textId="77777777" w:rsidR="00837724" w:rsidRPr="003519AB" w:rsidRDefault="00837724" w:rsidP="00967045">
            <w:pPr>
              <w:spacing w:line="276" w:lineRule="auto"/>
              <w:jc w:val="center"/>
              <w:rPr>
                <w:color w:val="000000"/>
              </w:rPr>
            </w:pPr>
          </w:p>
        </w:tc>
        <w:tc>
          <w:tcPr>
            <w:tcW w:w="1015" w:type="dxa"/>
            <w:tcBorders>
              <w:top w:val="nil"/>
              <w:left w:val="nil"/>
              <w:bottom w:val="nil"/>
              <w:right w:val="nil"/>
            </w:tcBorders>
            <w:shd w:val="clear" w:color="auto" w:fill="auto"/>
            <w:noWrap/>
            <w:vAlign w:val="center"/>
            <w:hideMark/>
          </w:tcPr>
          <w:p w14:paraId="0B350545" w14:textId="77777777" w:rsidR="00837724" w:rsidRPr="003519AB" w:rsidRDefault="00837724" w:rsidP="00967045">
            <w:pPr>
              <w:spacing w:line="276" w:lineRule="auto"/>
              <w:jc w:val="center"/>
              <w:rPr>
                <w:color w:val="000000"/>
              </w:rPr>
            </w:pPr>
            <w:r w:rsidRPr="003519AB">
              <w:rPr>
                <w:color w:val="000000"/>
              </w:rPr>
              <w:t>2981</w:t>
            </w:r>
          </w:p>
        </w:tc>
        <w:tc>
          <w:tcPr>
            <w:tcW w:w="1014" w:type="dxa"/>
            <w:tcBorders>
              <w:top w:val="nil"/>
              <w:left w:val="nil"/>
              <w:bottom w:val="nil"/>
              <w:right w:val="nil"/>
            </w:tcBorders>
            <w:shd w:val="clear" w:color="auto" w:fill="auto"/>
            <w:noWrap/>
            <w:vAlign w:val="center"/>
            <w:hideMark/>
          </w:tcPr>
          <w:p w14:paraId="0C17ECDB" w14:textId="77777777" w:rsidR="00837724" w:rsidRPr="003519AB" w:rsidRDefault="00837724" w:rsidP="00967045">
            <w:pPr>
              <w:spacing w:line="276" w:lineRule="auto"/>
              <w:jc w:val="center"/>
              <w:rPr>
                <w:color w:val="000000"/>
              </w:rPr>
            </w:pPr>
            <w:r w:rsidRPr="003519AB">
              <w:rPr>
                <w:color w:val="000000"/>
              </w:rPr>
              <w:t>2981</w:t>
            </w:r>
          </w:p>
        </w:tc>
        <w:tc>
          <w:tcPr>
            <w:tcW w:w="1220" w:type="dxa"/>
            <w:tcBorders>
              <w:top w:val="nil"/>
              <w:left w:val="nil"/>
              <w:bottom w:val="nil"/>
              <w:right w:val="nil"/>
            </w:tcBorders>
            <w:shd w:val="clear" w:color="auto" w:fill="auto"/>
            <w:noWrap/>
            <w:vAlign w:val="center"/>
            <w:hideMark/>
          </w:tcPr>
          <w:p w14:paraId="0CE6374C" w14:textId="77777777" w:rsidR="00837724" w:rsidRPr="003519AB" w:rsidRDefault="00837724" w:rsidP="00967045">
            <w:pPr>
              <w:spacing w:line="276" w:lineRule="auto"/>
              <w:jc w:val="center"/>
              <w:rPr>
                <w:color w:val="000000"/>
              </w:rPr>
            </w:pPr>
            <w:r w:rsidRPr="003519AB">
              <w:rPr>
                <w:color w:val="000000"/>
              </w:rPr>
              <w:t>2996</w:t>
            </w:r>
          </w:p>
        </w:tc>
        <w:tc>
          <w:tcPr>
            <w:tcW w:w="1227" w:type="dxa"/>
            <w:tcBorders>
              <w:top w:val="nil"/>
              <w:left w:val="nil"/>
              <w:bottom w:val="nil"/>
              <w:right w:val="nil"/>
            </w:tcBorders>
            <w:shd w:val="clear" w:color="auto" w:fill="auto"/>
            <w:noWrap/>
            <w:vAlign w:val="center"/>
            <w:hideMark/>
          </w:tcPr>
          <w:p w14:paraId="76E418C0" w14:textId="77777777" w:rsidR="00837724" w:rsidRPr="003519AB" w:rsidRDefault="00837724" w:rsidP="00967045">
            <w:pPr>
              <w:spacing w:line="276" w:lineRule="auto"/>
              <w:jc w:val="center"/>
              <w:rPr>
                <w:color w:val="000000"/>
              </w:rPr>
            </w:pPr>
            <w:r w:rsidRPr="003519AB">
              <w:rPr>
                <w:color w:val="000000"/>
              </w:rPr>
              <w:t>4887</w:t>
            </w:r>
          </w:p>
        </w:tc>
      </w:tr>
      <w:tr w:rsidR="00837724" w:rsidRPr="003519AB" w14:paraId="2CC4D406" w14:textId="77777777" w:rsidTr="00837724">
        <w:trPr>
          <w:trHeight w:val="522"/>
        </w:trPr>
        <w:tc>
          <w:tcPr>
            <w:tcW w:w="2077" w:type="dxa"/>
            <w:tcBorders>
              <w:top w:val="nil"/>
              <w:left w:val="nil"/>
              <w:bottom w:val="nil"/>
              <w:right w:val="nil"/>
            </w:tcBorders>
            <w:shd w:val="clear" w:color="auto" w:fill="auto"/>
            <w:noWrap/>
            <w:vAlign w:val="center"/>
            <w:hideMark/>
          </w:tcPr>
          <w:p w14:paraId="5325CE7E" w14:textId="77777777" w:rsidR="00837724" w:rsidRPr="003519AB" w:rsidRDefault="00837724" w:rsidP="00967045">
            <w:pPr>
              <w:spacing w:line="276" w:lineRule="auto"/>
              <w:jc w:val="center"/>
              <w:rPr>
                <w:color w:val="000000"/>
              </w:rPr>
            </w:pPr>
            <w:r w:rsidRPr="003519AB">
              <w:rPr>
                <w:color w:val="000000"/>
              </w:rPr>
              <w:t>3839</w:t>
            </w:r>
          </w:p>
        </w:tc>
        <w:tc>
          <w:tcPr>
            <w:tcW w:w="2863" w:type="dxa"/>
            <w:tcBorders>
              <w:top w:val="nil"/>
              <w:left w:val="nil"/>
              <w:bottom w:val="nil"/>
              <w:right w:val="nil"/>
            </w:tcBorders>
            <w:shd w:val="clear" w:color="auto" w:fill="auto"/>
            <w:vAlign w:val="center"/>
            <w:hideMark/>
          </w:tcPr>
          <w:p w14:paraId="6C6F87F2" w14:textId="7E62C970" w:rsidR="00837724" w:rsidRPr="003519AB" w:rsidRDefault="00837724" w:rsidP="00967045">
            <w:pPr>
              <w:spacing w:line="276" w:lineRule="auto"/>
              <w:jc w:val="center"/>
              <w:rPr>
                <w:color w:val="000000"/>
              </w:rPr>
            </w:pPr>
            <w:r w:rsidRPr="003519AB">
              <w:rPr>
                <w:color w:val="000000"/>
              </w:rPr>
              <w:t xml:space="preserve">Other </w:t>
            </w:r>
            <w:r w:rsidR="00B8169F" w:rsidRPr="003519AB">
              <w:rPr>
                <w:color w:val="000000"/>
              </w:rPr>
              <w:t>General-Purpose</w:t>
            </w:r>
            <w:r w:rsidRPr="003519AB">
              <w:rPr>
                <w:color w:val="000000"/>
              </w:rPr>
              <w:t xml:space="preserve"> Machinery</w:t>
            </w:r>
          </w:p>
        </w:tc>
        <w:tc>
          <w:tcPr>
            <w:tcW w:w="944" w:type="dxa"/>
            <w:tcBorders>
              <w:top w:val="nil"/>
              <w:left w:val="nil"/>
              <w:bottom w:val="nil"/>
              <w:right w:val="nil"/>
            </w:tcBorders>
            <w:shd w:val="clear" w:color="auto" w:fill="auto"/>
            <w:noWrap/>
            <w:vAlign w:val="center"/>
            <w:hideMark/>
          </w:tcPr>
          <w:p w14:paraId="0DBF3665" w14:textId="77777777" w:rsidR="00837724" w:rsidRPr="003519AB" w:rsidRDefault="00837724" w:rsidP="00967045">
            <w:pPr>
              <w:spacing w:line="276" w:lineRule="auto"/>
              <w:jc w:val="center"/>
              <w:rPr>
                <w:color w:val="000000"/>
              </w:rPr>
            </w:pPr>
            <w:r w:rsidRPr="003519AB">
              <w:rPr>
                <w:color w:val="000000"/>
              </w:rPr>
              <w:t>65035</w:t>
            </w:r>
          </w:p>
        </w:tc>
        <w:tc>
          <w:tcPr>
            <w:tcW w:w="1015" w:type="dxa"/>
            <w:tcBorders>
              <w:top w:val="nil"/>
              <w:left w:val="nil"/>
              <w:bottom w:val="nil"/>
              <w:right w:val="nil"/>
            </w:tcBorders>
            <w:shd w:val="clear" w:color="auto" w:fill="auto"/>
            <w:noWrap/>
            <w:vAlign w:val="center"/>
            <w:hideMark/>
          </w:tcPr>
          <w:p w14:paraId="7B966E52" w14:textId="77777777" w:rsidR="00837724" w:rsidRPr="003519AB" w:rsidRDefault="00837724" w:rsidP="00967045">
            <w:pPr>
              <w:spacing w:line="276" w:lineRule="auto"/>
              <w:jc w:val="center"/>
              <w:rPr>
                <w:color w:val="000000"/>
              </w:rPr>
            </w:pPr>
            <w:r w:rsidRPr="003519AB">
              <w:rPr>
                <w:color w:val="000000"/>
              </w:rPr>
              <w:t>31000</w:t>
            </w:r>
          </w:p>
        </w:tc>
        <w:tc>
          <w:tcPr>
            <w:tcW w:w="1014" w:type="dxa"/>
            <w:tcBorders>
              <w:top w:val="nil"/>
              <w:left w:val="nil"/>
              <w:bottom w:val="nil"/>
              <w:right w:val="nil"/>
            </w:tcBorders>
            <w:shd w:val="clear" w:color="auto" w:fill="auto"/>
            <w:noWrap/>
            <w:vAlign w:val="center"/>
            <w:hideMark/>
          </w:tcPr>
          <w:p w14:paraId="55133161" w14:textId="77777777" w:rsidR="00837724" w:rsidRPr="003519AB" w:rsidRDefault="00837724" w:rsidP="00967045">
            <w:pPr>
              <w:spacing w:line="276" w:lineRule="auto"/>
              <w:jc w:val="center"/>
              <w:rPr>
                <w:color w:val="000000"/>
              </w:rPr>
            </w:pPr>
            <w:r w:rsidRPr="003519AB">
              <w:rPr>
                <w:color w:val="000000"/>
              </w:rPr>
              <w:t>76124</w:t>
            </w:r>
          </w:p>
        </w:tc>
        <w:tc>
          <w:tcPr>
            <w:tcW w:w="1220" w:type="dxa"/>
            <w:tcBorders>
              <w:top w:val="nil"/>
              <w:left w:val="nil"/>
              <w:bottom w:val="nil"/>
              <w:right w:val="nil"/>
            </w:tcBorders>
            <w:shd w:val="clear" w:color="auto" w:fill="auto"/>
            <w:noWrap/>
            <w:vAlign w:val="center"/>
            <w:hideMark/>
          </w:tcPr>
          <w:p w14:paraId="5C5A3E2A" w14:textId="77777777" w:rsidR="00837724" w:rsidRPr="003519AB" w:rsidRDefault="00837724" w:rsidP="00967045">
            <w:pPr>
              <w:spacing w:line="276" w:lineRule="auto"/>
              <w:jc w:val="center"/>
              <w:rPr>
                <w:color w:val="000000"/>
              </w:rPr>
            </w:pPr>
            <w:r w:rsidRPr="003519AB">
              <w:rPr>
                <w:color w:val="000000"/>
              </w:rPr>
              <w:t>292088</w:t>
            </w:r>
          </w:p>
        </w:tc>
        <w:tc>
          <w:tcPr>
            <w:tcW w:w="1227" w:type="dxa"/>
            <w:tcBorders>
              <w:top w:val="nil"/>
              <w:left w:val="nil"/>
              <w:bottom w:val="nil"/>
              <w:right w:val="nil"/>
            </w:tcBorders>
            <w:shd w:val="clear" w:color="auto" w:fill="auto"/>
            <w:noWrap/>
            <w:vAlign w:val="center"/>
            <w:hideMark/>
          </w:tcPr>
          <w:p w14:paraId="0D0FA8A1" w14:textId="77777777" w:rsidR="00837724" w:rsidRPr="003519AB" w:rsidRDefault="00837724" w:rsidP="00967045">
            <w:pPr>
              <w:spacing w:line="276" w:lineRule="auto"/>
              <w:jc w:val="center"/>
              <w:rPr>
                <w:color w:val="000000"/>
              </w:rPr>
            </w:pPr>
          </w:p>
        </w:tc>
      </w:tr>
      <w:tr w:rsidR="00837724" w:rsidRPr="003519AB" w14:paraId="7AD95C31" w14:textId="77777777" w:rsidTr="00837724">
        <w:trPr>
          <w:trHeight w:val="522"/>
        </w:trPr>
        <w:tc>
          <w:tcPr>
            <w:tcW w:w="2077" w:type="dxa"/>
            <w:tcBorders>
              <w:top w:val="nil"/>
              <w:left w:val="nil"/>
              <w:bottom w:val="nil"/>
              <w:right w:val="nil"/>
            </w:tcBorders>
            <w:shd w:val="clear" w:color="auto" w:fill="auto"/>
            <w:noWrap/>
            <w:vAlign w:val="center"/>
            <w:hideMark/>
          </w:tcPr>
          <w:p w14:paraId="1606B21D" w14:textId="77777777" w:rsidR="00837724" w:rsidRPr="003519AB" w:rsidRDefault="00837724" w:rsidP="00967045">
            <w:pPr>
              <w:spacing w:line="276" w:lineRule="auto"/>
              <w:jc w:val="center"/>
              <w:rPr>
                <w:color w:val="000000"/>
              </w:rPr>
            </w:pPr>
            <w:r w:rsidRPr="003519AB">
              <w:rPr>
                <w:color w:val="000000"/>
              </w:rPr>
              <w:t>3841</w:t>
            </w:r>
          </w:p>
        </w:tc>
        <w:tc>
          <w:tcPr>
            <w:tcW w:w="2863" w:type="dxa"/>
            <w:tcBorders>
              <w:top w:val="nil"/>
              <w:left w:val="nil"/>
              <w:bottom w:val="nil"/>
              <w:right w:val="nil"/>
            </w:tcBorders>
            <w:shd w:val="clear" w:color="auto" w:fill="auto"/>
            <w:vAlign w:val="center"/>
            <w:hideMark/>
          </w:tcPr>
          <w:p w14:paraId="19EBC466" w14:textId="77777777" w:rsidR="00837724" w:rsidRPr="003519AB" w:rsidRDefault="00837724" w:rsidP="00967045">
            <w:pPr>
              <w:spacing w:line="276" w:lineRule="auto"/>
              <w:jc w:val="center"/>
              <w:rPr>
                <w:color w:val="000000"/>
              </w:rPr>
            </w:pPr>
            <w:r w:rsidRPr="003519AB">
              <w:rPr>
                <w:color w:val="000000"/>
              </w:rPr>
              <w:t>Electronics Including Machinery Appliances</w:t>
            </w:r>
          </w:p>
        </w:tc>
        <w:tc>
          <w:tcPr>
            <w:tcW w:w="944" w:type="dxa"/>
            <w:tcBorders>
              <w:top w:val="nil"/>
              <w:left w:val="nil"/>
              <w:bottom w:val="nil"/>
              <w:right w:val="nil"/>
            </w:tcBorders>
            <w:shd w:val="clear" w:color="auto" w:fill="auto"/>
            <w:noWrap/>
            <w:vAlign w:val="center"/>
            <w:hideMark/>
          </w:tcPr>
          <w:p w14:paraId="04DA49EF" w14:textId="77777777" w:rsidR="00837724" w:rsidRPr="003519AB" w:rsidRDefault="00837724" w:rsidP="00967045">
            <w:pPr>
              <w:spacing w:line="276" w:lineRule="auto"/>
              <w:jc w:val="center"/>
              <w:rPr>
                <w:color w:val="000000"/>
              </w:rPr>
            </w:pPr>
            <w:r w:rsidRPr="003519AB">
              <w:rPr>
                <w:color w:val="000000"/>
              </w:rPr>
              <w:t>10843</w:t>
            </w:r>
          </w:p>
        </w:tc>
        <w:tc>
          <w:tcPr>
            <w:tcW w:w="1015" w:type="dxa"/>
            <w:tcBorders>
              <w:top w:val="nil"/>
              <w:left w:val="nil"/>
              <w:bottom w:val="nil"/>
              <w:right w:val="nil"/>
            </w:tcBorders>
            <w:shd w:val="clear" w:color="auto" w:fill="auto"/>
            <w:noWrap/>
            <w:vAlign w:val="center"/>
            <w:hideMark/>
          </w:tcPr>
          <w:p w14:paraId="4553173D" w14:textId="77777777" w:rsidR="00837724" w:rsidRPr="003519AB" w:rsidRDefault="00837724" w:rsidP="00967045">
            <w:pPr>
              <w:spacing w:line="276" w:lineRule="auto"/>
              <w:jc w:val="center"/>
              <w:rPr>
                <w:color w:val="000000"/>
              </w:rPr>
            </w:pPr>
            <w:r w:rsidRPr="003519AB">
              <w:rPr>
                <w:color w:val="000000"/>
              </w:rPr>
              <w:t>28344</w:t>
            </w:r>
          </w:p>
        </w:tc>
        <w:tc>
          <w:tcPr>
            <w:tcW w:w="1014" w:type="dxa"/>
            <w:tcBorders>
              <w:top w:val="nil"/>
              <w:left w:val="nil"/>
              <w:bottom w:val="nil"/>
              <w:right w:val="nil"/>
            </w:tcBorders>
            <w:shd w:val="clear" w:color="auto" w:fill="auto"/>
            <w:noWrap/>
            <w:vAlign w:val="center"/>
            <w:hideMark/>
          </w:tcPr>
          <w:p w14:paraId="1FAF4898" w14:textId="77777777" w:rsidR="00837724" w:rsidRPr="003519AB" w:rsidRDefault="00837724" w:rsidP="00967045">
            <w:pPr>
              <w:spacing w:line="276" w:lineRule="auto"/>
              <w:jc w:val="center"/>
              <w:rPr>
                <w:color w:val="000000"/>
              </w:rPr>
            </w:pPr>
            <w:r w:rsidRPr="003519AB">
              <w:rPr>
                <w:color w:val="000000"/>
              </w:rPr>
              <w:t>3328</w:t>
            </w:r>
          </w:p>
        </w:tc>
        <w:tc>
          <w:tcPr>
            <w:tcW w:w="1220" w:type="dxa"/>
            <w:tcBorders>
              <w:top w:val="nil"/>
              <w:left w:val="nil"/>
              <w:bottom w:val="nil"/>
              <w:right w:val="nil"/>
            </w:tcBorders>
            <w:shd w:val="clear" w:color="auto" w:fill="auto"/>
            <w:noWrap/>
            <w:vAlign w:val="center"/>
            <w:hideMark/>
          </w:tcPr>
          <w:p w14:paraId="2280A2FF" w14:textId="77777777" w:rsidR="00837724" w:rsidRPr="003519AB" w:rsidRDefault="00837724" w:rsidP="00967045">
            <w:pPr>
              <w:spacing w:line="276" w:lineRule="auto"/>
              <w:jc w:val="center"/>
              <w:rPr>
                <w:color w:val="000000"/>
              </w:rPr>
            </w:pPr>
            <w:r w:rsidRPr="003519AB">
              <w:rPr>
                <w:color w:val="000000"/>
              </w:rPr>
              <w:t>106700</w:t>
            </w:r>
          </w:p>
        </w:tc>
        <w:tc>
          <w:tcPr>
            <w:tcW w:w="1227" w:type="dxa"/>
            <w:tcBorders>
              <w:top w:val="nil"/>
              <w:left w:val="nil"/>
              <w:bottom w:val="nil"/>
              <w:right w:val="nil"/>
            </w:tcBorders>
            <w:shd w:val="clear" w:color="auto" w:fill="auto"/>
            <w:noWrap/>
            <w:vAlign w:val="center"/>
            <w:hideMark/>
          </w:tcPr>
          <w:p w14:paraId="3BF9D7D2" w14:textId="77777777" w:rsidR="00837724" w:rsidRPr="003519AB" w:rsidRDefault="00837724" w:rsidP="00967045">
            <w:pPr>
              <w:spacing w:line="276" w:lineRule="auto"/>
              <w:jc w:val="center"/>
              <w:rPr>
                <w:color w:val="000000"/>
              </w:rPr>
            </w:pPr>
          </w:p>
        </w:tc>
      </w:tr>
      <w:tr w:rsidR="00837724" w:rsidRPr="003519AB" w14:paraId="5AB8A2C6" w14:textId="77777777" w:rsidTr="00837724">
        <w:trPr>
          <w:trHeight w:val="261"/>
        </w:trPr>
        <w:tc>
          <w:tcPr>
            <w:tcW w:w="2077" w:type="dxa"/>
            <w:tcBorders>
              <w:top w:val="nil"/>
              <w:left w:val="nil"/>
              <w:bottom w:val="nil"/>
              <w:right w:val="nil"/>
            </w:tcBorders>
            <w:shd w:val="clear" w:color="auto" w:fill="auto"/>
            <w:noWrap/>
            <w:vAlign w:val="center"/>
            <w:hideMark/>
          </w:tcPr>
          <w:p w14:paraId="7FB2B9E2" w14:textId="77777777" w:rsidR="00837724" w:rsidRPr="003519AB" w:rsidRDefault="00837724" w:rsidP="00967045">
            <w:pPr>
              <w:spacing w:line="276" w:lineRule="auto"/>
              <w:jc w:val="center"/>
              <w:rPr>
                <w:color w:val="000000"/>
              </w:rPr>
            </w:pPr>
            <w:r w:rsidRPr="003519AB">
              <w:rPr>
                <w:color w:val="000000"/>
              </w:rPr>
              <w:t>3842 &amp; 3220</w:t>
            </w:r>
          </w:p>
        </w:tc>
        <w:tc>
          <w:tcPr>
            <w:tcW w:w="2863" w:type="dxa"/>
            <w:tcBorders>
              <w:top w:val="nil"/>
              <w:left w:val="nil"/>
              <w:bottom w:val="nil"/>
              <w:right w:val="nil"/>
            </w:tcBorders>
            <w:shd w:val="clear" w:color="auto" w:fill="auto"/>
            <w:vAlign w:val="center"/>
            <w:hideMark/>
          </w:tcPr>
          <w:p w14:paraId="06921D7F" w14:textId="77777777" w:rsidR="00837724" w:rsidRPr="003519AB" w:rsidRDefault="00837724" w:rsidP="00967045">
            <w:pPr>
              <w:spacing w:line="276" w:lineRule="auto"/>
              <w:jc w:val="center"/>
              <w:rPr>
                <w:color w:val="000000"/>
              </w:rPr>
            </w:pPr>
            <w:r w:rsidRPr="003519AB">
              <w:rPr>
                <w:color w:val="000000"/>
              </w:rPr>
              <w:t>Radio and Television</w:t>
            </w:r>
          </w:p>
        </w:tc>
        <w:tc>
          <w:tcPr>
            <w:tcW w:w="944" w:type="dxa"/>
            <w:tcBorders>
              <w:top w:val="nil"/>
              <w:left w:val="nil"/>
              <w:bottom w:val="nil"/>
              <w:right w:val="nil"/>
            </w:tcBorders>
            <w:shd w:val="clear" w:color="auto" w:fill="auto"/>
            <w:noWrap/>
            <w:vAlign w:val="center"/>
            <w:hideMark/>
          </w:tcPr>
          <w:p w14:paraId="2E82577F" w14:textId="77777777" w:rsidR="00837724" w:rsidRPr="003519AB" w:rsidRDefault="00837724" w:rsidP="00967045">
            <w:pPr>
              <w:spacing w:line="276" w:lineRule="auto"/>
              <w:jc w:val="center"/>
              <w:rPr>
                <w:color w:val="000000"/>
              </w:rPr>
            </w:pPr>
            <w:r w:rsidRPr="003519AB">
              <w:rPr>
                <w:color w:val="000000"/>
              </w:rPr>
              <w:t>165306</w:t>
            </w:r>
          </w:p>
        </w:tc>
        <w:tc>
          <w:tcPr>
            <w:tcW w:w="1015" w:type="dxa"/>
            <w:tcBorders>
              <w:top w:val="nil"/>
              <w:left w:val="nil"/>
              <w:bottom w:val="nil"/>
              <w:right w:val="nil"/>
            </w:tcBorders>
            <w:shd w:val="clear" w:color="auto" w:fill="auto"/>
            <w:noWrap/>
            <w:vAlign w:val="center"/>
            <w:hideMark/>
          </w:tcPr>
          <w:p w14:paraId="59636C1E" w14:textId="77777777" w:rsidR="00837724" w:rsidRPr="003519AB" w:rsidRDefault="00837724" w:rsidP="00967045">
            <w:pPr>
              <w:spacing w:line="276" w:lineRule="auto"/>
              <w:jc w:val="center"/>
              <w:rPr>
                <w:color w:val="000000"/>
              </w:rPr>
            </w:pPr>
            <w:r w:rsidRPr="003519AB">
              <w:rPr>
                <w:color w:val="000000"/>
              </w:rPr>
              <w:t>245769</w:t>
            </w:r>
          </w:p>
        </w:tc>
        <w:tc>
          <w:tcPr>
            <w:tcW w:w="1014" w:type="dxa"/>
            <w:tcBorders>
              <w:top w:val="nil"/>
              <w:left w:val="nil"/>
              <w:bottom w:val="nil"/>
              <w:right w:val="nil"/>
            </w:tcBorders>
            <w:shd w:val="clear" w:color="auto" w:fill="auto"/>
            <w:noWrap/>
            <w:vAlign w:val="center"/>
            <w:hideMark/>
          </w:tcPr>
          <w:p w14:paraId="56379197" w14:textId="77777777" w:rsidR="00837724" w:rsidRPr="003519AB" w:rsidRDefault="00837724" w:rsidP="00967045">
            <w:pPr>
              <w:spacing w:line="276" w:lineRule="auto"/>
              <w:jc w:val="center"/>
              <w:rPr>
                <w:color w:val="000000"/>
              </w:rPr>
            </w:pPr>
            <w:r w:rsidRPr="003519AB">
              <w:rPr>
                <w:color w:val="000000"/>
              </w:rPr>
              <w:t>373777</w:t>
            </w:r>
          </w:p>
        </w:tc>
        <w:tc>
          <w:tcPr>
            <w:tcW w:w="1220" w:type="dxa"/>
            <w:tcBorders>
              <w:top w:val="nil"/>
              <w:left w:val="nil"/>
              <w:bottom w:val="nil"/>
              <w:right w:val="nil"/>
            </w:tcBorders>
            <w:shd w:val="clear" w:color="auto" w:fill="auto"/>
            <w:noWrap/>
            <w:vAlign w:val="center"/>
            <w:hideMark/>
          </w:tcPr>
          <w:p w14:paraId="2CD92DC4" w14:textId="77777777" w:rsidR="00837724" w:rsidRPr="003519AB" w:rsidRDefault="00837724" w:rsidP="00967045">
            <w:pPr>
              <w:spacing w:line="276" w:lineRule="auto"/>
              <w:jc w:val="center"/>
              <w:rPr>
                <w:color w:val="000000"/>
              </w:rPr>
            </w:pPr>
            <w:r w:rsidRPr="003519AB">
              <w:rPr>
                <w:color w:val="000000"/>
              </w:rPr>
              <w:t>905778</w:t>
            </w:r>
          </w:p>
        </w:tc>
        <w:tc>
          <w:tcPr>
            <w:tcW w:w="1227" w:type="dxa"/>
            <w:tcBorders>
              <w:top w:val="nil"/>
              <w:left w:val="nil"/>
              <w:bottom w:val="nil"/>
              <w:right w:val="nil"/>
            </w:tcBorders>
            <w:shd w:val="clear" w:color="auto" w:fill="auto"/>
            <w:noWrap/>
            <w:vAlign w:val="center"/>
            <w:hideMark/>
          </w:tcPr>
          <w:p w14:paraId="22BD7EDD" w14:textId="77777777" w:rsidR="00837724" w:rsidRPr="003519AB" w:rsidRDefault="00837724" w:rsidP="00967045">
            <w:pPr>
              <w:spacing w:line="276" w:lineRule="auto"/>
              <w:jc w:val="center"/>
              <w:rPr>
                <w:color w:val="000000"/>
              </w:rPr>
            </w:pPr>
            <w:r w:rsidRPr="003519AB">
              <w:rPr>
                <w:color w:val="000000"/>
              </w:rPr>
              <w:t>1106904</w:t>
            </w:r>
          </w:p>
        </w:tc>
      </w:tr>
      <w:tr w:rsidR="00837724" w:rsidRPr="003519AB" w14:paraId="1FEA52D3" w14:textId="77777777" w:rsidTr="00837724">
        <w:trPr>
          <w:trHeight w:val="261"/>
        </w:trPr>
        <w:tc>
          <w:tcPr>
            <w:tcW w:w="2077" w:type="dxa"/>
            <w:tcBorders>
              <w:top w:val="nil"/>
              <w:left w:val="nil"/>
              <w:bottom w:val="nil"/>
              <w:right w:val="nil"/>
            </w:tcBorders>
            <w:shd w:val="clear" w:color="auto" w:fill="auto"/>
            <w:noWrap/>
            <w:vAlign w:val="center"/>
            <w:hideMark/>
          </w:tcPr>
          <w:p w14:paraId="7849727F" w14:textId="77777777" w:rsidR="00837724" w:rsidRPr="003519AB" w:rsidRDefault="00837724" w:rsidP="00967045">
            <w:pPr>
              <w:spacing w:line="276" w:lineRule="auto"/>
              <w:jc w:val="center"/>
              <w:rPr>
                <w:color w:val="000000"/>
              </w:rPr>
            </w:pPr>
            <w:r w:rsidRPr="003519AB">
              <w:rPr>
                <w:color w:val="000000"/>
              </w:rPr>
              <w:t>3843</w:t>
            </w:r>
          </w:p>
        </w:tc>
        <w:tc>
          <w:tcPr>
            <w:tcW w:w="2863" w:type="dxa"/>
            <w:tcBorders>
              <w:top w:val="nil"/>
              <w:left w:val="nil"/>
              <w:bottom w:val="nil"/>
              <w:right w:val="nil"/>
            </w:tcBorders>
            <w:shd w:val="clear" w:color="auto" w:fill="auto"/>
            <w:vAlign w:val="center"/>
            <w:hideMark/>
          </w:tcPr>
          <w:p w14:paraId="34BA79E8" w14:textId="77777777" w:rsidR="00837724" w:rsidRPr="003519AB" w:rsidRDefault="00837724" w:rsidP="00967045">
            <w:pPr>
              <w:spacing w:line="276" w:lineRule="auto"/>
              <w:jc w:val="center"/>
              <w:rPr>
                <w:color w:val="000000"/>
              </w:rPr>
            </w:pPr>
            <w:r w:rsidRPr="003519AB">
              <w:rPr>
                <w:color w:val="000000"/>
              </w:rPr>
              <w:t>Electrical Appliances</w:t>
            </w:r>
          </w:p>
        </w:tc>
        <w:tc>
          <w:tcPr>
            <w:tcW w:w="944" w:type="dxa"/>
            <w:tcBorders>
              <w:top w:val="nil"/>
              <w:left w:val="nil"/>
              <w:bottom w:val="nil"/>
              <w:right w:val="nil"/>
            </w:tcBorders>
            <w:shd w:val="clear" w:color="auto" w:fill="auto"/>
            <w:noWrap/>
            <w:vAlign w:val="center"/>
            <w:hideMark/>
          </w:tcPr>
          <w:p w14:paraId="70E39836" w14:textId="77777777" w:rsidR="00837724" w:rsidRPr="003519AB" w:rsidRDefault="00837724" w:rsidP="00967045">
            <w:pPr>
              <w:spacing w:line="276" w:lineRule="auto"/>
              <w:jc w:val="center"/>
              <w:rPr>
                <w:color w:val="000000"/>
              </w:rPr>
            </w:pPr>
            <w:r w:rsidRPr="003519AB">
              <w:rPr>
                <w:color w:val="000000"/>
              </w:rPr>
              <w:t>34152</w:t>
            </w:r>
          </w:p>
        </w:tc>
        <w:tc>
          <w:tcPr>
            <w:tcW w:w="1015" w:type="dxa"/>
            <w:tcBorders>
              <w:top w:val="nil"/>
              <w:left w:val="nil"/>
              <w:bottom w:val="nil"/>
              <w:right w:val="nil"/>
            </w:tcBorders>
            <w:shd w:val="clear" w:color="auto" w:fill="auto"/>
            <w:noWrap/>
            <w:vAlign w:val="center"/>
            <w:hideMark/>
          </w:tcPr>
          <w:p w14:paraId="66535523" w14:textId="77777777" w:rsidR="00837724" w:rsidRPr="003519AB" w:rsidRDefault="00837724" w:rsidP="00967045">
            <w:pPr>
              <w:spacing w:line="276" w:lineRule="auto"/>
              <w:jc w:val="center"/>
              <w:rPr>
                <w:color w:val="000000"/>
              </w:rPr>
            </w:pPr>
          </w:p>
        </w:tc>
        <w:tc>
          <w:tcPr>
            <w:tcW w:w="1014" w:type="dxa"/>
            <w:tcBorders>
              <w:top w:val="nil"/>
              <w:left w:val="nil"/>
              <w:bottom w:val="nil"/>
              <w:right w:val="nil"/>
            </w:tcBorders>
            <w:shd w:val="clear" w:color="auto" w:fill="auto"/>
            <w:noWrap/>
            <w:vAlign w:val="center"/>
            <w:hideMark/>
          </w:tcPr>
          <w:p w14:paraId="25F613EE" w14:textId="77777777" w:rsidR="00837724" w:rsidRPr="003519AB" w:rsidRDefault="00837724" w:rsidP="00967045">
            <w:pPr>
              <w:spacing w:line="276" w:lineRule="auto"/>
              <w:jc w:val="center"/>
              <w:rPr>
                <w:color w:val="000000"/>
              </w:rPr>
            </w:pPr>
            <w:r w:rsidRPr="003519AB">
              <w:rPr>
                <w:color w:val="000000"/>
              </w:rPr>
              <w:t>128863</w:t>
            </w:r>
          </w:p>
        </w:tc>
        <w:tc>
          <w:tcPr>
            <w:tcW w:w="1220" w:type="dxa"/>
            <w:tcBorders>
              <w:top w:val="nil"/>
              <w:left w:val="nil"/>
              <w:bottom w:val="nil"/>
              <w:right w:val="nil"/>
            </w:tcBorders>
            <w:shd w:val="clear" w:color="auto" w:fill="auto"/>
            <w:noWrap/>
            <w:vAlign w:val="center"/>
            <w:hideMark/>
          </w:tcPr>
          <w:p w14:paraId="6C6760BC" w14:textId="77777777" w:rsidR="00837724" w:rsidRPr="003519AB" w:rsidRDefault="00837724" w:rsidP="00967045">
            <w:pPr>
              <w:spacing w:line="276" w:lineRule="auto"/>
              <w:jc w:val="center"/>
              <w:rPr>
                <w:color w:val="000000"/>
              </w:rPr>
            </w:pPr>
            <w:r w:rsidRPr="003519AB">
              <w:rPr>
                <w:color w:val="000000"/>
              </w:rPr>
              <w:t>82838</w:t>
            </w:r>
          </w:p>
        </w:tc>
        <w:tc>
          <w:tcPr>
            <w:tcW w:w="1227" w:type="dxa"/>
            <w:tcBorders>
              <w:top w:val="nil"/>
              <w:left w:val="nil"/>
              <w:bottom w:val="nil"/>
              <w:right w:val="nil"/>
            </w:tcBorders>
            <w:shd w:val="clear" w:color="auto" w:fill="auto"/>
            <w:noWrap/>
            <w:vAlign w:val="center"/>
            <w:hideMark/>
          </w:tcPr>
          <w:p w14:paraId="54F6ECE1" w14:textId="77777777" w:rsidR="00837724" w:rsidRPr="003519AB" w:rsidRDefault="00837724" w:rsidP="00967045">
            <w:pPr>
              <w:spacing w:line="276" w:lineRule="auto"/>
              <w:jc w:val="center"/>
              <w:rPr>
                <w:color w:val="000000"/>
              </w:rPr>
            </w:pPr>
          </w:p>
        </w:tc>
      </w:tr>
      <w:tr w:rsidR="00837724" w:rsidRPr="003519AB" w14:paraId="081B9E43" w14:textId="77777777" w:rsidTr="00837724">
        <w:trPr>
          <w:trHeight w:val="261"/>
        </w:trPr>
        <w:tc>
          <w:tcPr>
            <w:tcW w:w="2077" w:type="dxa"/>
            <w:tcBorders>
              <w:top w:val="nil"/>
              <w:left w:val="nil"/>
              <w:bottom w:val="nil"/>
              <w:right w:val="nil"/>
            </w:tcBorders>
            <w:shd w:val="clear" w:color="auto" w:fill="auto"/>
            <w:noWrap/>
            <w:vAlign w:val="center"/>
            <w:hideMark/>
          </w:tcPr>
          <w:p w14:paraId="7B782F62" w14:textId="77777777" w:rsidR="00837724" w:rsidRPr="003519AB" w:rsidRDefault="00837724" w:rsidP="00967045">
            <w:pPr>
              <w:spacing w:line="276" w:lineRule="auto"/>
              <w:jc w:val="center"/>
              <w:rPr>
                <w:color w:val="000000"/>
              </w:rPr>
            </w:pPr>
            <w:r w:rsidRPr="003519AB">
              <w:rPr>
                <w:color w:val="000000"/>
              </w:rPr>
              <w:t>3844 &amp; 3130</w:t>
            </w:r>
          </w:p>
        </w:tc>
        <w:tc>
          <w:tcPr>
            <w:tcW w:w="2863" w:type="dxa"/>
            <w:tcBorders>
              <w:top w:val="nil"/>
              <w:left w:val="nil"/>
              <w:bottom w:val="nil"/>
              <w:right w:val="nil"/>
            </w:tcBorders>
            <w:shd w:val="clear" w:color="auto" w:fill="auto"/>
            <w:vAlign w:val="center"/>
            <w:hideMark/>
          </w:tcPr>
          <w:p w14:paraId="4CBEAE6C" w14:textId="77777777" w:rsidR="00837724" w:rsidRPr="003519AB" w:rsidRDefault="00837724" w:rsidP="00967045">
            <w:pPr>
              <w:spacing w:line="276" w:lineRule="auto"/>
              <w:jc w:val="center"/>
              <w:rPr>
                <w:color w:val="000000"/>
              </w:rPr>
            </w:pPr>
            <w:r w:rsidRPr="003519AB">
              <w:rPr>
                <w:color w:val="000000"/>
              </w:rPr>
              <w:t>Insulated Wires &amp; Cables</w:t>
            </w:r>
          </w:p>
        </w:tc>
        <w:tc>
          <w:tcPr>
            <w:tcW w:w="944" w:type="dxa"/>
            <w:tcBorders>
              <w:top w:val="nil"/>
              <w:left w:val="nil"/>
              <w:bottom w:val="nil"/>
              <w:right w:val="nil"/>
            </w:tcBorders>
            <w:shd w:val="clear" w:color="auto" w:fill="auto"/>
            <w:noWrap/>
            <w:vAlign w:val="center"/>
            <w:hideMark/>
          </w:tcPr>
          <w:p w14:paraId="4A364DC2" w14:textId="77777777" w:rsidR="00837724" w:rsidRPr="003519AB" w:rsidRDefault="00837724" w:rsidP="00967045">
            <w:pPr>
              <w:spacing w:line="276" w:lineRule="auto"/>
              <w:jc w:val="center"/>
              <w:rPr>
                <w:color w:val="000000"/>
              </w:rPr>
            </w:pPr>
            <w:r w:rsidRPr="003519AB">
              <w:rPr>
                <w:color w:val="000000"/>
              </w:rPr>
              <w:t>196292</w:t>
            </w:r>
          </w:p>
        </w:tc>
        <w:tc>
          <w:tcPr>
            <w:tcW w:w="1015" w:type="dxa"/>
            <w:tcBorders>
              <w:top w:val="nil"/>
              <w:left w:val="nil"/>
              <w:bottom w:val="nil"/>
              <w:right w:val="nil"/>
            </w:tcBorders>
            <w:shd w:val="clear" w:color="auto" w:fill="auto"/>
            <w:noWrap/>
            <w:vAlign w:val="center"/>
            <w:hideMark/>
          </w:tcPr>
          <w:p w14:paraId="2051F43B" w14:textId="77777777" w:rsidR="00837724" w:rsidRPr="003519AB" w:rsidRDefault="00837724" w:rsidP="00967045">
            <w:pPr>
              <w:spacing w:line="276" w:lineRule="auto"/>
              <w:jc w:val="center"/>
              <w:rPr>
                <w:color w:val="000000"/>
              </w:rPr>
            </w:pPr>
            <w:r w:rsidRPr="003519AB">
              <w:rPr>
                <w:color w:val="000000"/>
              </w:rPr>
              <w:t>743376</w:t>
            </w:r>
          </w:p>
        </w:tc>
        <w:tc>
          <w:tcPr>
            <w:tcW w:w="1014" w:type="dxa"/>
            <w:tcBorders>
              <w:top w:val="nil"/>
              <w:left w:val="nil"/>
              <w:bottom w:val="nil"/>
              <w:right w:val="nil"/>
            </w:tcBorders>
            <w:shd w:val="clear" w:color="auto" w:fill="auto"/>
            <w:noWrap/>
            <w:vAlign w:val="center"/>
            <w:hideMark/>
          </w:tcPr>
          <w:p w14:paraId="03132C5E" w14:textId="77777777" w:rsidR="00837724" w:rsidRPr="003519AB" w:rsidRDefault="00837724" w:rsidP="00967045">
            <w:pPr>
              <w:spacing w:line="276" w:lineRule="auto"/>
              <w:jc w:val="center"/>
              <w:rPr>
                <w:color w:val="000000"/>
              </w:rPr>
            </w:pPr>
            <w:r w:rsidRPr="003519AB">
              <w:rPr>
                <w:color w:val="000000"/>
              </w:rPr>
              <w:t>9836455</w:t>
            </w:r>
          </w:p>
        </w:tc>
        <w:tc>
          <w:tcPr>
            <w:tcW w:w="1220" w:type="dxa"/>
            <w:tcBorders>
              <w:top w:val="nil"/>
              <w:left w:val="nil"/>
              <w:bottom w:val="nil"/>
              <w:right w:val="nil"/>
            </w:tcBorders>
            <w:shd w:val="clear" w:color="auto" w:fill="auto"/>
            <w:noWrap/>
            <w:vAlign w:val="center"/>
            <w:hideMark/>
          </w:tcPr>
          <w:p w14:paraId="1199B6B7" w14:textId="77777777" w:rsidR="00837724" w:rsidRPr="003519AB" w:rsidRDefault="00837724" w:rsidP="00967045">
            <w:pPr>
              <w:spacing w:line="276" w:lineRule="auto"/>
              <w:jc w:val="center"/>
              <w:rPr>
                <w:color w:val="000000"/>
              </w:rPr>
            </w:pPr>
            <w:r w:rsidRPr="003519AB">
              <w:rPr>
                <w:color w:val="000000"/>
              </w:rPr>
              <w:t>7930171</w:t>
            </w:r>
          </w:p>
        </w:tc>
        <w:tc>
          <w:tcPr>
            <w:tcW w:w="1227" w:type="dxa"/>
            <w:tcBorders>
              <w:top w:val="nil"/>
              <w:left w:val="nil"/>
              <w:bottom w:val="nil"/>
              <w:right w:val="nil"/>
            </w:tcBorders>
            <w:shd w:val="clear" w:color="auto" w:fill="auto"/>
            <w:noWrap/>
            <w:vAlign w:val="center"/>
            <w:hideMark/>
          </w:tcPr>
          <w:p w14:paraId="51035689" w14:textId="77777777" w:rsidR="00837724" w:rsidRPr="003519AB" w:rsidRDefault="00837724" w:rsidP="00967045">
            <w:pPr>
              <w:spacing w:line="276" w:lineRule="auto"/>
              <w:jc w:val="center"/>
              <w:rPr>
                <w:color w:val="000000"/>
              </w:rPr>
            </w:pPr>
            <w:r w:rsidRPr="003519AB">
              <w:rPr>
                <w:color w:val="000000"/>
              </w:rPr>
              <w:t>550082</w:t>
            </w:r>
          </w:p>
        </w:tc>
      </w:tr>
      <w:tr w:rsidR="00837724" w:rsidRPr="003519AB" w14:paraId="0E0B4BEA" w14:textId="77777777" w:rsidTr="00837724">
        <w:trPr>
          <w:trHeight w:val="261"/>
        </w:trPr>
        <w:tc>
          <w:tcPr>
            <w:tcW w:w="2077" w:type="dxa"/>
            <w:tcBorders>
              <w:top w:val="nil"/>
              <w:left w:val="nil"/>
              <w:bottom w:val="nil"/>
              <w:right w:val="nil"/>
            </w:tcBorders>
            <w:shd w:val="clear" w:color="auto" w:fill="auto"/>
            <w:noWrap/>
            <w:vAlign w:val="center"/>
            <w:hideMark/>
          </w:tcPr>
          <w:p w14:paraId="269337AC" w14:textId="77777777" w:rsidR="00837724" w:rsidRPr="003519AB" w:rsidRDefault="00837724" w:rsidP="00967045">
            <w:pPr>
              <w:spacing w:line="276" w:lineRule="auto"/>
              <w:jc w:val="center"/>
              <w:rPr>
                <w:color w:val="000000"/>
              </w:rPr>
            </w:pPr>
            <w:r w:rsidRPr="003519AB">
              <w:rPr>
                <w:color w:val="000000"/>
              </w:rPr>
              <w:t>3845 &amp; 3210</w:t>
            </w:r>
          </w:p>
        </w:tc>
        <w:tc>
          <w:tcPr>
            <w:tcW w:w="2863" w:type="dxa"/>
            <w:tcBorders>
              <w:top w:val="nil"/>
              <w:left w:val="nil"/>
              <w:bottom w:val="nil"/>
              <w:right w:val="nil"/>
            </w:tcBorders>
            <w:shd w:val="clear" w:color="auto" w:fill="auto"/>
            <w:vAlign w:val="center"/>
            <w:hideMark/>
          </w:tcPr>
          <w:p w14:paraId="78CB9853" w14:textId="001307AF" w:rsidR="00837724" w:rsidRPr="003519AB" w:rsidRDefault="00837724" w:rsidP="00967045">
            <w:pPr>
              <w:spacing w:line="276" w:lineRule="auto"/>
              <w:jc w:val="center"/>
              <w:rPr>
                <w:color w:val="000000"/>
              </w:rPr>
            </w:pPr>
            <w:r w:rsidRPr="003519AB">
              <w:rPr>
                <w:color w:val="000000"/>
              </w:rPr>
              <w:t xml:space="preserve">Electric Bulbs </w:t>
            </w:r>
            <w:r w:rsidR="00B8169F" w:rsidRPr="003519AB">
              <w:rPr>
                <w:color w:val="000000"/>
              </w:rPr>
              <w:t>and</w:t>
            </w:r>
            <w:r w:rsidRPr="003519AB">
              <w:rPr>
                <w:color w:val="000000"/>
              </w:rPr>
              <w:t xml:space="preserve"> Tubes</w:t>
            </w:r>
          </w:p>
        </w:tc>
        <w:tc>
          <w:tcPr>
            <w:tcW w:w="944" w:type="dxa"/>
            <w:tcBorders>
              <w:top w:val="nil"/>
              <w:left w:val="nil"/>
              <w:bottom w:val="nil"/>
              <w:right w:val="nil"/>
            </w:tcBorders>
            <w:shd w:val="clear" w:color="auto" w:fill="auto"/>
            <w:noWrap/>
            <w:vAlign w:val="center"/>
            <w:hideMark/>
          </w:tcPr>
          <w:p w14:paraId="359F9600" w14:textId="77777777" w:rsidR="00837724" w:rsidRPr="003519AB" w:rsidRDefault="00837724" w:rsidP="00967045">
            <w:pPr>
              <w:spacing w:line="276" w:lineRule="auto"/>
              <w:jc w:val="center"/>
              <w:rPr>
                <w:color w:val="000000"/>
              </w:rPr>
            </w:pPr>
            <w:r w:rsidRPr="003519AB">
              <w:rPr>
                <w:color w:val="000000"/>
              </w:rPr>
              <w:t>207235</w:t>
            </w:r>
          </w:p>
        </w:tc>
        <w:tc>
          <w:tcPr>
            <w:tcW w:w="1015" w:type="dxa"/>
            <w:tcBorders>
              <w:top w:val="nil"/>
              <w:left w:val="nil"/>
              <w:bottom w:val="nil"/>
              <w:right w:val="nil"/>
            </w:tcBorders>
            <w:shd w:val="clear" w:color="auto" w:fill="auto"/>
            <w:noWrap/>
            <w:vAlign w:val="center"/>
            <w:hideMark/>
          </w:tcPr>
          <w:p w14:paraId="464A3C91" w14:textId="77777777" w:rsidR="00837724" w:rsidRPr="003519AB" w:rsidRDefault="00837724" w:rsidP="00967045">
            <w:pPr>
              <w:spacing w:line="276" w:lineRule="auto"/>
              <w:jc w:val="center"/>
              <w:rPr>
                <w:color w:val="000000"/>
              </w:rPr>
            </w:pPr>
            <w:r w:rsidRPr="003519AB">
              <w:rPr>
                <w:color w:val="000000"/>
              </w:rPr>
              <w:t>328266</w:t>
            </w:r>
          </w:p>
        </w:tc>
        <w:tc>
          <w:tcPr>
            <w:tcW w:w="1014" w:type="dxa"/>
            <w:tcBorders>
              <w:top w:val="nil"/>
              <w:left w:val="nil"/>
              <w:bottom w:val="nil"/>
              <w:right w:val="nil"/>
            </w:tcBorders>
            <w:shd w:val="clear" w:color="auto" w:fill="auto"/>
            <w:noWrap/>
            <w:vAlign w:val="center"/>
            <w:hideMark/>
          </w:tcPr>
          <w:p w14:paraId="290253DB" w14:textId="77777777" w:rsidR="00837724" w:rsidRPr="003519AB" w:rsidRDefault="00837724" w:rsidP="00967045">
            <w:pPr>
              <w:spacing w:line="276" w:lineRule="auto"/>
              <w:jc w:val="center"/>
              <w:rPr>
                <w:color w:val="000000"/>
              </w:rPr>
            </w:pPr>
            <w:r w:rsidRPr="003519AB">
              <w:rPr>
                <w:color w:val="000000"/>
              </w:rPr>
              <w:t>363106</w:t>
            </w:r>
          </w:p>
        </w:tc>
        <w:tc>
          <w:tcPr>
            <w:tcW w:w="1220" w:type="dxa"/>
            <w:tcBorders>
              <w:top w:val="nil"/>
              <w:left w:val="nil"/>
              <w:bottom w:val="nil"/>
              <w:right w:val="nil"/>
            </w:tcBorders>
            <w:shd w:val="clear" w:color="auto" w:fill="auto"/>
            <w:noWrap/>
            <w:vAlign w:val="center"/>
            <w:hideMark/>
          </w:tcPr>
          <w:p w14:paraId="5957AF7B" w14:textId="77777777" w:rsidR="00837724" w:rsidRPr="003519AB" w:rsidRDefault="00837724" w:rsidP="00967045">
            <w:pPr>
              <w:spacing w:line="276" w:lineRule="auto"/>
              <w:jc w:val="center"/>
              <w:rPr>
                <w:color w:val="000000"/>
              </w:rPr>
            </w:pPr>
            <w:r w:rsidRPr="003519AB">
              <w:rPr>
                <w:color w:val="000000"/>
              </w:rPr>
              <w:t>660490</w:t>
            </w:r>
          </w:p>
        </w:tc>
        <w:tc>
          <w:tcPr>
            <w:tcW w:w="1227" w:type="dxa"/>
            <w:tcBorders>
              <w:top w:val="nil"/>
              <w:left w:val="nil"/>
              <w:bottom w:val="nil"/>
              <w:right w:val="nil"/>
            </w:tcBorders>
            <w:shd w:val="clear" w:color="auto" w:fill="auto"/>
            <w:noWrap/>
            <w:vAlign w:val="center"/>
            <w:hideMark/>
          </w:tcPr>
          <w:p w14:paraId="13F3E0FF" w14:textId="77777777" w:rsidR="00837724" w:rsidRPr="003519AB" w:rsidRDefault="00837724" w:rsidP="00967045">
            <w:pPr>
              <w:spacing w:line="276" w:lineRule="auto"/>
              <w:jc w:val="center"/>
              <w:rPr>
                <w:color w:val="000000"/>
              </w:rPr>
            </w:pPr>
            <w:r w:rsidRPr="003519AB">
              <w:rPr>
                <w:color w:val="000000"/>
              </w:rPr>
              <w:t>931726</w:t>
            </w:r>
          </w:p>
        </w:tc>
      </w:tr>
      <w:tr w:rsidR="00837724" w:rsidRPr="003519AB" w14:paraId="597763CF" w14:textId="77777777" w:rsidTr="00837724">
        <w:trPr>
          <w:trHeight w:val="261"/>
        </w:trPr>
        <w:tc>
          <w:tcPr>
            <w:tcW w:w="2077" w:type="dxa"/>
            <w:tcBorders>
              <w:top w:val="nil"/>
              <w:left w:val="nil"/>
              <w:bottom w:val="nil"/>
              <w:right w:val="nil"/>
            </w:tcBorders>
            <w:shd w:val="clear" w:color="auto" w:fill="auto"/>
            <w:noWrap/>
            <w:vAlign w:val="center"/>
            <w:hideMark/>
          </w:tcPr>
          <w:p w14:paraId="626C091A" w14:textId="77777777" w:rsidR="00837724" w:rsidRPr="003519AB" w:rsidRDefault="00837724" w:rsidP="00967045">
            <w:pPr>
              <w:spacing w:line="276" w:lineRule="auto"/>
              <w:jc w:val="center"/>
              <w:rPr>
                <w:color w:val="000000"/>
              </w:rPr>
            </w:pPr>
            <w:r w:rsidRPr="003519AB">
              <w:rPr>
                <w:color w:val="000000"/>
              </w:rPr>
              <w:t>3847 &amp; 3120</w:t>
            </w:r>
          </w:p>
        </w:tc>
        <w:tc>
          <w:tcPr>
            <w:tcW w:w="2863" w:type="dxa"/>
            <w:tcBorders>
              <w:top w:val="nil"/>
              <w:left w:val="nil"/>
              <w:bottom w:val="nil"/>
              <w:right w:val="nil"/>
            </w:tcBorders>
            <w:shd w:val="clear" w:color="auto" w:fill="auto"/>
            <w:vAlign w:val="center"/>
            <w:hideMark/>
          </w:tcPr>
          <w:p w14:paraId="65A61404" w14:textId="77777777" w:rsidR="00837724" w:rsidRPr="003519AB" w:rsidRDefault="00837724" w:rsidP="00967045">
            <w:pPr>
              <w:spacing w:line="276" w:lineRule="auto"/>
              <w:jc w:val="center"/>
              <w:rPr>
                <w:color w:val="000000"/>
              </w:rPr>
            </w:pPr>
            <w:r w:rsidRPr="003519AB">
              <w:rPr>
                <w:color w:val="000000"/>
              </w:rPr>
              <w:t>Electronic Components</w:t>
            </w:r>
          </w:p>
        </w:tc>
        <w:tc>
          <w:tcPr>
            <w:tcW w:w="944" w:type="dxa"/>
            <w:tcBorders>
              <w:top w:val="nil"/>
              <w:left w:val="nil"/>
              <w:bottom w:val="nil"/>
              <w:right w:val="nil"/>
            </w:tcBorders>
            <w:shd w:val="clear" w:color="auto" w:fill="auto"/>
            <w:noWrap/>
            <w:vAlign w:val="center"/>
            <w:hideMark/>
          </w:tcPr>
          <w:p w14:paraId="2F5ADB09" w14:textId="77777777" w:rsidR="00837724" w:rsidRPr="003519AB" w:rsidRDefault="00837724" w:rsidP="00967045">
            <w:pPr>
              <w:spacing w:line="276" w:lineRule="auto"/>
              <w:jc w:val="center"/>
              <w:rPr>
                <w:color w:val="000000"/>
              </w:rPr>
            </w:pPr>
            <w:r w:rsidRPr="003519AB">
              <w:rPr>
                <w:color w:val="000000"/>
              </w:rPr>
              <w:t>18852</w:t>
            </w:r>
          </w:p>
        </w:tc>
        <w:tc>
          <w:tcPr>
            <w:tcW w:w="1015" w:type="dxa"/>
            <w:tcBorders>
              <w:top w:val="nil"/>
              <w:left w:val="nil"/>
              <w:bottom w:val="nil"/>
              <w:right w:val="nil"/>
            </w:tcBorders>
            <w:shd w:val="clear" w:color="auto" w:fill="auto"/>
            <w:noWrap/>
            <w:vAlign w:val="center"/>
            <w:hideMark/>
          </w:tcPr>
          <w:p w14:paraId="4B91AC3B" w14:textId="77777777" w:rsidR="00837724" w:rsidRPr="003519AB" w:rsidRDefault="00837724" w:rsidP="00967045">
            <w:pPr>
              <w:spacing w:line="276" w:lineRule="auto"/>
              <w:jc w:val="center"/>
              <w:rPr>
                <w:color w:val="000000"/>
              </w:rPr>
            </w:pPr>
          </w:p>
        </w:tc>
        <w:tc>
          <w:tcPr>
            <w:tcW w:w="1014" w:type="dxa"/>
            <w:tcBorders>
              <w:top w:val="nil"/>
              <w:left w:val="nil"/>
              <w:bottom w:val="nil"/>
              <w:right w:val="nil"/>
            </w:tcBorders>
            <w:shd w:val="clear" w:color="auto" w:fill="auto"/>
            <w:noWrap/>
            <w:vAlign w:val="center"/>
            <w:hideMark/>
          </w:tcPr>
          <w:p w14:paraId="2E89239C" w14:textId="77777777" w:rsidR="00837724" w:rsidRPr="003519AB" w:rsidRDefault="00837724" w:rsidP="00967045">
            <w:pPr>
              <w:spacing w:line="276" w:lineRule="auto"/>
              <w:jc w:val="center"/>
            </w:pPr>
          </w:p>
        </w:tc>
        <w:tc>
          <w:tcPr>
            <w:tcW w:w="1220" w:type="dxa"/>
            <w:tcBorders>
              <w:top w:val="nil"/>
              <w:left w:val="nil"/>
              <w:bottom w:val="nil"/>
              <w:right w:val="nil"/>
            </w:tcBorders>
            <w:shd w:val="clear" w:color="auto" w:fill="auto"/>
            <w:noWrap/>
            <w:vAlign w:val="center"/>
            <w:hideMark/>
          </w:tcPr>
          <w:p w14:paraId="5E27D8C8" w14:textId="77777777" w:rsidR="00837724" w:rsidRPr="003519AB" w:rsidRDefault="00837724" w:rsidP="00967045">
            <w:pPr>
              <w:spacing w:line="276" w:lineRule="auto"/>
              <w:jc w:val="center"/>
              <w:rPr>
                <w:color w:val="000000"/>
              </w:rPr>
            </w:pPr>
            <w:r w:rsidRPr="003519AB">
              <w:rPr>
                <w:color w:val="000000"/>
              </w:rPr>
              <w:t>6187</w:t>
            </w:r>
          </w:p>
        </w:tc>
        <w:tc>
          <w:tcPr>
            <w:tcW w:w="1227" w:type="dxa"/>
            <w:tcBorders>
              <w:top w:val="nil"/>
              <w:left w:val="nil"/>
              <w:bottom w:val="nil"/>
              <w:right w:val="nil"/>
            </w:tcBorders>
            <w:shd w:val="clear" w:color="auto" w:fill="auto"/>
            <w:noWrap/>
            <w:vAlign w:val="center"/>
            <w:hideMark/>
          </w:tcPr>
          <w:p w14:paraId="39B46AF1" w14:textId="77777777" w:rsidR="00837724" w:rsidRPr="003519AB" w:rsidRDefault="00837724" w:rsidP="00967045">
            <w:pPr>
              <w:spacing w:line="276" w:lineRule="auto"/>
              <w:jc w:val="center"/>
              <w:rPr>
                <w:color w:val="000000"/>
              </w:rPr>
            </w:pPr>
            <w:r w:rsidRPr="003519AB">
              <w:rPr>
                <w:color w:val="000000"/>
              </w:rPr>
              <w:t>80275</w:t>
            </w:r>
          </w:p>
        </w:tc>
      </w:tr>
      <w:tr w:rsidR="00837724" w:rsidRPr="003519AB" w14:paraId="6B2846BE" w14:textId="77777777" w:rsidTr="00837724">
        <w:trPr>
          <w:trHeight w:val="278"/>
        </w:trPr>
        <w:tc>
          <w:tcPr>
            <w:tcW w:w="2077" w:type="dxa"/>
            <w:tcBorders>
              <w:top w:val="nil"/>
              <w:left w:val="nil"/>
              <w:bottom w:val="single" w:sz="8" w:space="0" w:color="auto"/>
              <w:right w:val="nil"/>
            </w:tcBorders>
            <w:shd w:val="clear" w:color="auto" w:fill="auto"/>
            <w:noWrap/>
            <w:vAlign w:val="center"/>
            <w:hideMark/>
          </w:tcPr>
          <w:p w14:paraId="543CE83F" w14:textId="77777777" w:rsidR="00837724" w:rsidRPr="003519AB" w:rsidRDefault="00837724" w:rsidP="00967045">
            <w:pPr>
              <w:spacing w:line="276" w:lineRule="auto"/>
              <w:jc w:val="center"/>
              <w:rPr>
                <w:color w:val="000000"/>
              </w:rPr>
            </w:pPr>
            <w:r w:rsidRPr="003519AB">
              <w:rPr>
                <w:color w:val="000000"/>
              </w:rPr>
              <w:t>3849</w:t>
            </w:r>
          </w:p>
        </w:tc>
        <w:tc>
          <w:tcPr>
            <w:tcW w:w="2863" w:type="dxa"/>
            <w:tcBorders>
              <w:top w:val="nil"/>
              <w:left w:val="nil"/>
              <w:bottom w:val="single" w:sz="8" w:space="0" w:color="auto"/>
              <w:right w:val="nil"/>
            </w:tcBorders>
            <w:shd w:val="clear" w:color="auto" w:fill="auto"/>
            <w:vAlign w:val="center"/>
            <w:hideMark/>
          </w:tcPr>
          <w:p w14:paraId="3FA68FE1" w14:textId="77777777" w:rsidR="00837724" w:rsidRPr="003519AB" w:rsidRDefault="00837724" w:rsidP="00967045">
            <w:pPr>
              <w:spacing w:line="276" w:lineRule="auto"/>
              <w:jc w:val="center"/>
              <w:rPr>
                <w:color w:val="000000"/>
              </w:rPr>
            </w:pPr>
            <w:r w:rsidRPr="003519AB">
              <w:rPr>
                <w:color w:val="000000"/>
              </w:rPr>
              <w:t>Electrical Apparatus</w:t>
            </w:r>
          </w:p>
        </w:tc>
        <w:tc>
          <w:tcPr>
            <w:tcW w:w="944" w:type="dxa"/>
            <w:tcBorders>
              <w:top w:val="nil"/>
              <w:left w:val="nil"/>
              <w:bottom w:val="single" w:sz="8" w:space="0" w:color="auto"/>
              <w:right w:val="nil"/>
            </w:tcBorders>
            <w:shd w:val="clear" w:color="auto" w:fill="auto"/>
            <w:noWrap/>
            <w:vAlign w:val="center"/>
            <w:hideMark/>
          </w:tcPr>
          <w:p w14:paraId="73EA8027" w14:textId="77777777" w:rsidR="00837724" w:rsidRPr="003519AB" w:rsidRDefault="00837724" w:rsidP="00967045">
            <w:pPr>
              <w:spacing w:line="276" w:lineRule="auto"/>
              <w:jc w:val="center"/>
              <w:rPr>
                <w:color w:val="000000"/>
              </w:rPr>
            </w:pPr>
            <w:r w:rsidRPr="003519AB">
              <w:rPr>
                <w:color w:val="000000"/>
              </w:rPr>
              <w:t>398335</w:t>
            </w:r>
          </w:p>
        </w:tc>
        <w:tc>
          <w:tcPr>
            <w:tcW w:w="1015" w:type="dxa"/>
            <w:tcBorders>
              <w:top w:val="nil"/>
              <w:left w:val="nil"/>
              <w:bottom w:val="single" w:sz="8" w:space="0" w:color="auto"/>
              <w:right w:val="nil"/>
            </w:tcBorders>
            <w:shd w:val="clear" w:color="auto" w:fill="auto"/>
            <w:noWrap/>
            <w:vAlign w:val="center"/>
            <w:hideMark/>
          </w:tcPr>
          <w:p w14:paraId="06435B12" w14:textId="77777777" w:rsidR="00837724" w:rsidRPr="003519AB" w:rsidRDefault="00837724" w:rsidP="00967045">
            <w:pPr>
              <w:spacing w:line="276" w:lineRule="auto"/>
              <w:jc w:val="center"/>
              <w:rPr>
                <w:color w:val="000000"/>
              </w:rPr>
            </w:pPr>
            <w:r w:rsidRPr="003519AB">
              <w:rPr>
                <w:color w:val="000000"/>
              </w:rPr>
              <w:t>1615071</w:t>
            </w:r>
          </w:p>
        </w:tc>
        <w:tc>
          <w:tcPr>
            <w:tcW w:w="1014" w:type="dxa"/>
            <w:tcBorders>
              <w:top w:val="nil"/>
              <w:left w:val="nil"/>
              <w:bottom w:val="single" w:sz="8" w:space="0" w:color="auto"/>
              <w:right w:val="nil"/>
            </w:tcBorders>
            <w:shd w:val="clear" w:color="auto" w:fill="auto"/>
            <w:noWrap/>
            <w:vAlign w:val="center"/>
            <w:hideMark/>
          </w:tcPr>
          <w:p w14:paraId="6109819A" w14:textId="77777777" w:rsidR="00837724" w:rsidRPr="003519AB" w:rsidRDefault="00837724" w:rsidP="00967045">
            <w:pPr>
              <w:spacing w:line="276" w:lineRule="auto"/>
              <w:jc w:val="center"/>
              <w:rPr>
                <w:color w:val="000000"/>
              </w:rPr>
            </w:pPr>
            <w:r w:rsidRPr="003519AB">
              <w:rPr>
                <w:color w:val="000000"/>
              </w:rPr>
              <w:t>1636018</w:t>
            </w:r>
          </w:p>
        </w:tc>
        <w:tc>
          <w:tcPr>
            <w:tcW w:w="1220" w:type="dxa"/>
            <w:tcBorders>
              <w:top w:val="nil"/>
              <w:left w:val="nil"/>
              <w:bottom w:val="single" w:sz="8" w:space="0" w:color="auto"/>
              <w:right w:val="nil"/>
            </w:tcBorders>
            <w:shd w:val="clear" w:color="auto" w:fill="auto"/>
            <w:noWrap/>
            <w:vAlign w:val="center"/>
            <w:hideMark/>
          </w:tcPr>
          <w:p w14:paraId="44BDD666" w14:textId="77777777" w:rsidR="00837724" w:rsidRPr="003519AB" w:rsidRDefault="00837724" w:rsidP="00967045">
            <w:pPr>
              <w:spacing w:line="276" w:lineRule="auto"/>
              <w:jc w:val="center"/>
              <w:rPr>
                <w:color w:val="000000"/>
              </w:rPr>
            </w:pPr>
            <w:r w:rsidRPr="003519AB">
              <w:rPr>
                <w:color w:val="000000"/>
              </w:rPr>
              <w:t>1453892</w:t>
            </w:r>
          </w:p>
        </w:tc>
        <w:tc>
          <w:tcPr>
            <w:tcW w:w="1227" w:type="dxa"/>
            <w:tcBorders>
              <w:top w:val="nil"/>
              <w:left w:val="nil"/>
              <w:bottom w:val="single" w:sz="8" w:space="0" w:color="auto"/>
              <w:right w:val="nil"/>
            </w:tcBorders>
            <w:shd w:val="clear" w:color="auto" w:fill="auto"/>
            <w:noWrap/>
            <w:vAlign w:val="center"/>
            <w:hideMark/>
          </w:tcPr>
          <w:p w14:paraId="41D6DEA5" w14:textId="77777777" w:rsidR="00837724" w:rsidRPr="003519AB" w:rsidRDefault="00837724" w:rsidP="00967045">
            <w:pPr>
              <w:spacing w:line="276" w:lineRule="auto"/>
              <w:jc w:val="center"/>
              <w:rPr>
                <w:color w:val="000000"/>
              </w:rPr>
            </w:pPr>
            <w:r w:rsidRPr="003519AB">
              <w:rPr>
                <w:color w:val="000000"/>
              </w:rPr>
              <w:t> </w:t>
            </w:r>
          </w:p>
        </w:tc>
      </w:tr>
      <w:tr w:rsidR="00837724" w:rsidRPr="003519AB" w14:paraId="1DD2527A" w14:textId="77777777" w:rsidTr="00837724">
        <w:trPr>
          <w:trHeight w:val="261"/>
        </w:trPr>
        <w:tc>
          <w:tcPr>
            <w:tcW w:w="6899" w:type="dxa"/>
            <w:gridSpan w:val="4"/>
            <w:tcBorders>
              <w:top w:val="nil"/>
              <w:left w:val="nil"/>
              <w:bottom w:val="nil"/>
              <w:right w:val="nil"/>
            </w:tcBorders>
            <w:shd w:val="clear" w:color="auto" w:fill="auto"/>
            <w:noWrap/>
            <w:vAlign w:val="bottom"/>
            <w:hideMark/>
          </w:tcPr>
          <w:p w14:paraId="032EC8F5" w14:textId="77777777" w:rsidR="00837724" w:rsidRPr="00B8169F" w:rsidRDefault="00837724" w:rsidP="00967045">
            <w:pPr>
              <w:spacing w:line="276" w:lineRule="auto"/>
              <w:rPr>
                <w:color w:val="000000"/>
                <w:sz w:val="20"/>
                <w:szCs w:val="20"/>
              </w:rPr>
            </w:pPr>
            <w:r w:rsidRPr="00B8169F">
              <w:rPr>
                <w:color w:val="000000"/>
                <w:sz w:val="20"/>
                <w:szCs w:val="20"/>
              </w:rPr>
              <w:t>Source: Report of Bangladesh Census/Survey of Manufacturing Industries</w:t>
            </w:r>
          </w:p>
        </w:tc>
        <w:tc>
          <w:tcPr>
            <w:tcW w:w="1014" w:type="dxa"/>
            <w:tcBorders>
              <w:top w:val="nil"/>
              <w:left w:val="nil"/>
              <w:bottom w:val="nil"/>
              <w:right w:val="nil"/>
            </w:tcBorders>
            <w:shd w:val="clear" w:color="auto" w:fill="auto"/>
            <w:noWrap/>
            <w:vAlign w:val="center"/>
            <w:hideMark/>
          </w:tcPr>
          <w:p w14:paraId="34E02211" w14:textId="77777777" w:rsidR="00837724" w:rsidRPr="003519AB" w:rsidRDefault="00837724" w:rsidP="00967045">
            <w:pPr>
              <w:spacing w:line="276" w:lineRule="auto"/>
              <w:rPr>
                <w:color w:val="000000"/>
              </w:rPr>
            </w:pPr>
          </w:p>
        </w:tc>
        <w:tc>
          <w:tcPr>
            <w:tcW w:w="1220" w:type="dxa"/>
            <w:tcBorders>
              <w:top w:val="nil"/>
              <w:left w:val="nil"/>
              <w:bottom w:val="nil"/>
              <w:right w:val="nil"/>
            </w:tcBorders>
            <w:shd w:val="clear" w:color="auto" w:fill="auto"/>
            <w:noWrap/>
            <w:vAlign w:val="center"/>
            <w:hideMark/>
          </w:tcPr>
          <w:p w14:paraId="1587AF76" w14:textId="77777777" w:rsidR="00837724" w:rsidRPr="003519AB" w:rsidRDefault="00837724" w:rsidP="00967045">
            <w:pPr>
              <w:spacing w:line="276" w:lineRule="auto"/>
              <w:jc w:val="center"/>
            </w:pPr>
          </w:p>
        </w:tc>
        <w:tc>
          <w:tcPr>
            <w:tcW w:w="1227" w:type="dxa"/>
            <w:tcBorders>
              <w:top w:val="nil"/>
              <w:left w:val="nil"/>
              <w:bottom w:val="nil"/>
              <w:right w:val="nil"/>
            </w:tcBorders>
            <w:shd w:val="clear" w:color="auto" w:fill="auto"/>
            <w:noWrap/>
            <w:vAlign w:val="center"/>
            <w:hideMark/>
          </w:tcPr>
          <w:p w14:paraId="1162FEB6" w14:textId="77777777" w:rsidR="00837724" w:rsidRPr="003519AB" w:rsidRDefault="00837724" w:rsidP="00967045">
            <w:pPr>
              <w:spacing w:line="276" w:lineRule="auto"/>
              <w:jc w:val="center"/>
            </w:pPr>
          </w:p>
        </w:tc>
      </w:tr>
    </w:tbl>
    <w:p w14:paraId="28B2DB4D" w14:textId="77777777" w:rsidR="00C838DB" w:rsidRPr="003519AB" w:rsidRDefault="00C838DB" w:rsidP="00967045">
      <w:pPr>
        <w:pStyle w:val="Caption"/>
        <w:spacing w:after="0" w:line="276" w:lineRule="auto"/>
        <w:jc w:val="center"/>
        <w:rPr>
          <w:b w:val="0"/>
          <w:bCs w:val="0"/>
          <w:color w:val="000000"/>
          <w:sz w:val="24"/>
          <w:szCs w:val="24"/>
        </w:rPr>
      </w:pPr>
    </w:p>
    <w:p w14:paraId="7093EFA9" w14:textId="2D042CC8" w:rsidR="00967045" w:rsidRPr="003519AB" w:rsidRDefault="00B8169F" w:rsidP="00B8169F">
      <w:pPr>
        <w:jc w:val="center"/>
      </w:pPr>
      <w:r w:rsidRPr="003519AB">
        <w:rPr>
          <w:noProof/>
        </w:rPr>
        <w:lastRenderedPageBreak/>
        <w:drawing>
          <wp:inline distT="0" distB="0" distL="0" distR="0" wp14:anchorId="1436AFA1" wp14:editId="24C4D2C5">
            <wp:extent cx="4680585" cy="1845627"/>
            <wp:effectExtent l="0" t="0" r="18415"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5E2CAA" w14:textId="77777777" w:rsidR="001D4161" w:rsidRPr="003519AB" w:rsidRDefault="00482143" w:rsidP="00967045">
      <w:pPr>
        <w:pStyle w:val="Caption"/>
        <w:spacing w:after="0" w:line="276" w:lineRule="auto"/>
        <w:jc w:val="center"/>
        <w:rPr>
          <w:color w:val="000000" w:themeColor="text1"/>
          <w:sz w:val="24"/>
          <w:szCs w:val="24"/>
        </w:rPr>
      </w:pPr>
      <w:bookmarkStart w:id="22" w:name="_Toc489283579"/>
      <w:r w:rsidRPr="003519AB">
        <w:rPr>
          <w:color w:val="000000" w:themeColor="text1"/>
          <w:sz w:val="24"/>
          <w:szCs w:val="24"/>
        </w:rPr>
        <w:t xml:space="preserve">Figure </w:t>
      </w:r>
      <w:r w:rsidRPr="003519AB">
        <w:rPr>
          <w:color w:val="000000" w:themeColor="text1"/>
          <w:sz w:val="24"/>
          <w:szCs w:val="24"/>
        </w:rPr>
        <w:fldChar w:fldCharType="begin"/>
      </w:r>
      <w:r w:rsidRPr="003519AB">
        <w:rPr>
          <w:color w:val="000000" w:themeColor="text1"/>
          <w:sz w:val="24"/>
          <w:szCs w:val="24"/>
        </w:rPr>
        <w:instrText xml:space="preserve"> SEQ Figure \* ARABIC </w:instrText>
      </w:r>
      <w:r w:rsidRPr="003519AB">
        <w:rPr>
          <w:color w:val="000000" w:themeColor="text1"/>
          <w:sz w:val="24"/>
          <w:szCs w:val="24"/>
        </w:rPr>
        <w:fldChar w:fldCharType="separate"/>
      </w:r>
      <w:r w:rsidR="00071DC4" w:rsidRPr="003519AB">
        <w:rPr>
          <w:noProof/>
          <w:color w:val="000000" w:themeColor="text1"/>
          <w:sz w:val="24"/>
          <w:szCs w:val="24"/>
        </w:rPr>
        <w:t>4</w:t>
      </w:r>
      <w:r w:rsidRPr="003519AB">
        <w:rPr>
          <w:color w:val="000000" w:themeColor="text1"/>
          <w:sz w:val="24"/>
          <w:szCs w:val="24"/>
        </w:rPr>
        <w:fldChar w:fldCharType="end"/>
      </w:r>
      <w:r w:rsidRPr="003519AB">
        <w:rPr>
          <w:color w:val="000000" w:themeColor="text1"/>
          <w:sz w:val="24"/>
          <w:szCs w:val="24"/>
        </w:rPr>
        <w:t>: Value Added at Factor Cost (in '000 Tk.)</w:t>
      </w:r>
      <w:bookmarkEnd w:id="22"/>
    </w:p>
    <w:p w14:paraId="3B6EC4E2" w14:textId="77777777" w:rsidR="00C838DB" w:rsidRPr="003519AB" w:rsidRDefault="00C838DB" w:rsidP="00967045">
      <w:pPr>
        <w:spacing w:line="276" w:lineRule="auto"/>
        <w:rPr>
          <w:color w:val="000000"/>
        </w:rPr>
      </w:pPr>
    </w:p>
    <w:p w14:paraId="2383EF8A" w14:textId="77777777" w:rsidR="001D4161" w:rsidRPr="003519AB" w:rsidRDefault="001D4161" w:rsidP="00967045">
      <w:pPr>
        <w:spacing w:line="276" w:lineRule="auto"/>
        <w:jc w:val="center"/>
        <w:rPr>
          <w:color w:val="000000"/>
        </w:rPr>
      </w:pPr>
    </w:p>
    <w:tbl>
      <w:tblPr>
        <w:tblW w:w="10722" w:type="dxa"/>
        <w:tblInd w:w="-624" w:type="dxa"/>
        <w:tblCellMar>
          <w:left w:w="0" w:type="dxa"/>
          <w:right w:w="0" w:type="dxa"/>
        </w:tblCellMar>
        <w:tblLook w:val="04A0" w:firstRow="1" w:lastRow="0" w:firstColumn="1" w:lastColumn="0" w:noHBand="0" w:noVBand="1"/>
      </w:tblPr>
      <w:tblGrid>
        <w:gridCol w:w="2111"/>
        <w:gridCol w:w="2894"/>
        <w:gridCol w:w="1025"/>
        <w:gridCol w:w="1025"/>
        <w:gridCol w:w="1025"/>
        <w:gridCol w:w="1321"/>
        <w:gridCol w:w="1321"/>
      </w:tblGrid>
      <w:tr w:rsidR="004F4DE2" w:rsidRPr="003519AB" w14:paraId="089C94DA" w14:textId="77777777" w:rsidTr="000246F4">
        <w:trPr>
          <w:trHeight w:val="282"/>
        </w:trPr>
        <w:tc>
          <w:tcPr>
            <w:tcW w:w="10722" w:type="dxa"/>
            <w:gridSpan w:val="7"/>
            <w:tcBorders>
              <w:top w:val="nil"/>
              <w:left w:val="nil"/>
              <w:bottom w:val="nil"/>
              <w:right w:val="nil"/>
            </w:tcBorders>
            <w:shd w:val="clear" w:color="000000" w:fill="FDE9D9"/>
            <w:noWrap/>
            <w:tcMar>
              <w:top w:w="15" w:type="dxa"/>
              <w:left w:w="15" w:type="dxa"/>
              <w:bottom w:w="0" w:type="dxa"/>
              <w:right w:w="15" w:type="dxa"/>
            </w:tcMar>
            <w:vAlign w:val="center"/>
            <w:hideMark/>
          </w:tcPr>
          <w:p w14:paraId="17894805" w14:textId="77777777" w:rsidR="004F4DE2" w:rsidRPr="003519AB" w:rsidRDefault="004F4DE2" w:rsidP="00967045">
            <w:pPr>
              <w:spacing w:line="276" w:lineRule="auto"/>
              <w:jc w:val="center"/>
              <w:rPr>
                <w:b/>
                <w:bCs/>
                <w:color w:val="000000"/>
              </w:rPr>
            </w:pPr>
            <w:bookmarkStart w:id="23" w:name="_Toc489283553"/>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7</w:t>
            </w:r>
            <w:r w:rsidRPr="003519AB">
              <w:rPr>
                <w:b/>
              </w:rPr>
              <w:fldChar w:fldCharType="end"/>
            </w:r>
            <w:r w:rsidRPr="003519AB">
              <w:rPr>
                <w:b/>
              </w:rPr>
              <w:t>: Total Number Persons Engaged</w:t>
            </w:r>
            <w:bookmarkEnd w:id="23"/>
          </w:p>
        </w:tc>
      </w:tr>
      <w:tr w:rsidR="004F4DE2" w:rsidRPr="003519AB" w14:paraId="2D749E42" w14:textId="77777777" w:rsidTr="0016778A">
        <w:trPr>
          <w:trHeight w:val="869"/>
        </w:trPr>
        <w:tc>
          <w:tcPr>
            <w:tcW w:w="2122"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7A072909" w14:textId="77777777" w:rsidR="004F4DE2" w:rsidRPr="003519AB" w:rsidRDefault="004F4DE2" w:rsidP="00967045">
            <w:pPr>
              <w:spacing w:line="276" w:lineRule="auto"/>
              <w:jc w:val="center"/>
              <w:rPr>
                <w:b/>
                <w:bCs/>
                <w:color w:val="000000"/>
              </w:rPr>
            </w:pPr>
            <w:r w:rsidRPr="003519AB">
              <w:rPr>
                <w:b/>
                <w:bCs/>
                <w:color w:val="000000"/>
              </w:rPr>
              <w:t>BSIC Rev-2 (as used in MIS) and Rev 3.1 for 2005-06</w:t>
            </w:r>
          </w:p>
        </w:tc>
        <w:tc>
          <w:tcPr>
            <w:tcW w:w="2898"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7FBE4729" w14:textId="77777777" w:rsidR="004F4DE2" w:rsidRPr="003519AB" w:rsidRDefault="004F4DE2" w:rsidP="00967045">
            <w:pPr>
              <w:spacing w:line="276" w:lineRule="auto"/>
              <w:jc w:val="center"/>
              <w:rPr>
                <w:b/>
                <w:bCs/>
                <w:color w:val="000000"/>
              </w:rPr>
            </w:pPr>
            <w:r w:rsidRPr="003519AB">
              <w:rPr>
                <w:b/>
                <w:bCs/>
                <w:color w:val="000000"/>
              </w:rPr>
              <w:t>Year/Description</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41BCEAB4" w14:textId="77777777" w:rsidR="004F4DE2" w:rsidRPr="003519AB" w:rsidRDefault="004F4DE2" w:rsidP="00967045">
            <w:pPr>
              <w:spacing w:line="276" w:lineRule="auto"/>
              <w:jc w:val="center"/>
              <w:rPr>
                <w:b/>
                <w:bCs/>
                <w:color w:val="000000"/>
              </w:rPr>
            </w:pPr>
            <w:r w:rsidRPr="003519AB">
              <w:rPr>
                <w:b/>
                <w:bCs/>
                <w:color w:val="000000"/>
              </w:rPr>
              <w:t>1992-93</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0784CA25" w14:textId="77777777" w:rsidR="004F4DE2" w:rsidRPr="003519AB" w:rsidRDefault="004F4DE2" w:rsidP="00967045">
            <w:pPr>
              <w:spacing w:line="276" w:lineRule="auto"/>
              <w:jc w:val="center"/>
              <w:rPr>
                <w:b/>
                <w:bCs/>
                <w:color w:val="000000"/>
              </w:rPr>
            </w:pPr>
            <w:r w:rsidRPr="003519AB">
              <w:rPr>
                <w:b/>
                <w:bCs/>
                <w:color w:val="000000"/>
              </w:rPr>
              <w:t>1995-96</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0C4B9D40" w14:textId="77777777" w:rsidR="004F4DE2" w:rsidRPr="003519AB" w:rsidRDefault="004F4DE2" w:rsidP="00967045">
            <w:pPr>
              <w:spacing w:line="276" w:lineRule="auto"/>
              <w:jc w:val="center"/>
              <w:rPr>
                <w:b/>
                <w:bCs/>
                <w:color w:val="000000"/>
              </w:rPr>
            </w:pPr>
            <w:r w:rsidRPr="003519AB">
              <w:rPr>
                <w:b/>
                <w:bCs/>
                <w:color w:val="000000"/>
              </w:rPr>
              <w:t>1997-98</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4BDC4F61" w14:textId="77777777" w:rsidR="004F4DE2" w:rsidRPr="003519AB" w:rsidRDefault="004F4DE2" w:rsidP="00967045">
            <w:pPr>
              <w:spacing w:line="276" w:lineRule="auto"/>
              <w:jc w:val="center"/>
              <w:rPr>
                <w:b/>
                <w:bCs/>
                <w:color w:val="000000"/>
              </w:rPr>
            </w:pPr>
            <w:r w:rsidRPr="003519AB">
              <w:rPr>
                <w:b/>
                <w:bCs/>
                <w:color w:val="000000"/>
              </w:rPr>
              <w:t>1999-2000</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5DDE1FBE" w14:textId="77777777" w:rsidR="004F4DE2" w:rsidRPr="003519AB" w:rsidRDefault="004F4DE2" w:rsidP="00967045">
            <w:pPr>
              <w:spacing w:line="276" w:lineRule="auto"/>
              <w:jc w:val="center"/>
              <w:rPr>
                <w:b/>
                <w:bCs/>
                <w:color w:val="000000"/>
              </w:rPr>
            </w:pPr>
            <w:r w:rsidRPr="003519AB">
              <w:rPr>
                <w:b/>
                <w:bCs/>
                <w:color w:val="000000"/>
              </w:rPr>
              <w:t>2005-2006</w:t>
            </w:r>
          </w:p>
        </w:tc>
      </w:tr>
      <w:tr w:rsidR="004F4DE2" w:rsidRPr="003519AB" w14:paraId="3750200C" w14:textId="77777777" w:rsidTr="0016778A">
        <w:trPr>
          <w:trHeight w:val="56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E80278" w14:textId="77777777" w:rsidR="004F4DE2" w:rsidRPr="003519AB" w:rsidRDefault="004F4DE2" w:rsidP="00967045">
            <w:pPr>
              <w:spacing w:line="276" w:lineRule="auto"/>
              <w:jc w:val="center"/>
              <w:rPr>
                <w:color w:val="000000"/>
              </w:rPr>
            </w:pPr>
            <w:r w:rsidRPr="003519AB">
              <w:rPr>
                <w:color w:val="000000"/>
              </w:rPr>
              <w:t>3836 &amp; 3000</w:t>
            </w:r>
          </w:p>
        </w:tc>
        <w:tc>
          <w:tcPr>
            <w:tcW w:w="2898" w:type="dxa"/>
            <w:tcBorders>
              <w:top w:val="nil"/>
              <w:left w:val="nil"/>
              <w:bottom w:val="nil"/>
              <w:right w:val="nil"/>
            </w:tcBorders>
            <w:shd w:val="clear" w:color="auto" w:fill="auto"/>
            <w:tcMar>
              <w:top w:w="15" w:type="dxa"/>
              <w:left w:w="15" w:type="dxa"/>
              <w:bottom w:w="0" w:type="dxa"/>
              <w:right w:w="15" w:type="dxa"/>
            </w:tcMar>
            <w:vAlign w:val="center"/>
            <w:hideMark/>
          </w:tcPr>
          <w:p w14:paraId="78B3B425" w14:textId="77777777" w:rsidR="004F4DE2" w:rsidRPr="003519AB" w:rsidRDefault="004F4DE2" w:rsidP="00967045">
            <w:pPr>
              <w:spacing w:line="276" w:lineRule="auto"/>
              <w:jc w:val="center"/>
              <w:rPr>
                <w:color w:val="000000"/>
              </w:rPr>
            </w:pPr>
            <w:r w:rsidRPr="003519AB">
              <w:rPr>
                <w:color w:val="000000"/>
              </w:rPr>
              <w:t>Computing &amp; Accounting Machineries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12E7B4" w14:textId="77777777" w:rsidR="004F4DE2" w:rsidRPr="003519AB" w:rsidRDefault="004F4DE2" w:rsidP="00967045">
            <w:pPr>
              <w:spacing w:line="276" w:lineRule="auto"/>
              <w:jc w:val="cente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4FAC65" w14:textId="77777777" w:rsidR="004F4DE2" w:rsidRPr="003519AB" w:rsidRDefault="004F4DE2" w:rsidP="00967045">
            <w:pPr>
              <w:spacing w:line="276" w:lineRule="auto"/>
              <w:jc w:val="center"/>
              <w:rPr>
                <w:color w:val="000000"/>
              </w:rPr>
            </w:pPr>
            <w:r w:rsidRPr="003519AB">
              <w:rPr>
                <w:color w:val="000000"/>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958DE3" w14:textId="77777777" w:rsidR="004F4DE2" w:rsidRPr="003519AB" w:rsidRDefault="004F4DE2" w:rsidP="00967045">
            <w:pPr>
              <w:spacing w:line="276" w:lineRule="auto"/>
              <w:jc w:val="center"/>
              <w:rPr>
                <w:color w:val="000000"/>
              </w:rPr>
            </w:pPr>
            <w:r w:rsidRPr="003519AB">
              <w:rPr>
                <w:color w:val="000000"/>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710639" w14:textId="77777777" w:rsidR="004F4DE2" w:rsidRPr="003519AB" w:rsidRDefault="004F4DE2" w:rsidP="00967045">
            <w:pPr>
              <w:spacing w:line="276" w:lineRule="auto"/>
              <w:jc w:val="center"/>
              <w:rPr>
                <w:color w:val="000000"/>
              </w:rPr>
            </w:pPr>
            <w:r w:rsidRPr="003519AB">
              <w:rPr>
                <w:color w:val="000000"/>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087A7F" w14:textId="77777777" w:rsidR="004F4DE2" w:rsidRPr="003519AB" w:rsidRDefault="004F4DE2" w:rsidP="00967045">
            <w:pPr>
              <w:spacing w:line="276" w:lineRule="auto"/>
              <w:jc w:val="center"/>
              <w:rPr>
                <w:color w:val="000000"/>
              </w:rPr>
            </w:pPr>
            <w:r w:rsidRPr="003519AB">
              <w:rPr>
                <w:color w:val="000000"/>
              </w:rPr>
              <w:t>58</w:t>
            </w:r>
          </w:p>
        </w:tc>
      </w:tr>
      <w:tr w:rsidR="004F4DE2" w:rsidRPr="003519AB" w14:paraId="6AB99E6D" w14:textId="77777777" w:rsidTr="0016778A">
        <w:trPr>
          <w:trHeight w:val="56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EA31E5" w14:textId="77777777" w:rsidR="004F4DE2" w:rsidRPr="003519AB" w:rsidRDefault="004F4DE2" w:rsidP="00967045">
            <w:pPr>
              <w:spacing w:line="276" w:lineRule="auto"/>
              <w:jc w:val="center"/>
              <w:rPr>
                <w:color w:val="000000"/>
              </w:rPr>
            </w:pPr>
            <w:r w:rsidRPr="003519AB">
              <w:rPr>
                <w:color w:val="000000"/>
              </w:rPr>
              <w:t>3839</w:t>
            </w:r>
          </w:p>
        </w:tc>
        <w:tc>
          <w:tcPr>
            <w:tcW w:w="2898" w:type="dxa"/>
            <w:tcBorders>
              <w:top w:val="nil"/>
              <w:left w:val="nil"/>
              <w:bottom w:val="nil"/>
              <w:right w:val="nil"/>
            </w:tcBorders>
            <w:shd w:val="clear" w:color="auto" w:fill="auto"/>
            <w:tcMar>
              <w:top w:w="15" w:type="dxa"/>
              <w:left w:w="15" w:type="dxa"/>
              <w:bottom w:w="0" w:type="dxa"/>
              <w:right w:w="15" w:type="dxa"/>
            </w:tcMar>
            <w:vAlign w:val="center"/>
            <w:hideMark/>
          </w:tcPr>
          <w:p w14:paraId="0E88E740" w14:textId="2E358F83" w:rsidR="004F4DE2" w:rsidRPr="003519AB" w:rsidRDefault="004F4DE2" w:rsidP="00967045">
            <w:pPr>
              <w:spacing w:line="276" w:lineRule="auto"/>
              <w:jc w:val="center"/>
              <w:rPr>
                <w:color w:val="000000"/>
              </w:rPr>
            </w:pPr>
            <w:r w:rsidRPr="003519AB">
              <w:rPr>
                <w:color w:val="000000"/>
              </w:rPr>
              <w:t xml:space="preserve">Other </w:t>
            </w:r>
            <w:r w:rsidR="00B8169F" w:rsidRPr="003519AB">
              <w:rPr>
                <w:color w:val="000000"/>
              </w:rPr>
              <w:t>General-Purpose</w:t>
            </w:r>
            <w:r w:rsidRPr="003519AB">
              <w:rPr>
                <w:color w:val="000000"/>
              </w:rPr>
              <w:t xml:space="preserve"> Machinery</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1C398C" w14:textId="77777777" w:rsidR="004F4DE2" w:rsidRPr="003519AB" w:rsidRDefault="004F4DE2" w:rsidP="00967045">
            <w:pPr>
              <w:spacing w:line="276" w:lineRule="auto"/>
              <w:jc w:val="center"/>
              <w:rPr>
                <w:color w:val="000000"/>
              </w:rPr>
            </w:pPr>
            <w:r w:rsidRPr="003519AB">
              <w:rPr>
                <w:color w:val="000000"/>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D88BA6" w14:textId="77777777" w:rsidR="004F4DE2" w:rsidRPr="003519AB" w:rsidRDefault="004F4DE2" w:rsidP="00967045">
            <w:pPr>
              <w:spacing w:line="276" w:lineRule="auto"/>
              <w:jc w:val="center"/>
              <w:rPr>
                <w:color w:val="000000"/>
              </w:rPr>
            </w:pPr>
            <w:r w:rsidRPr="003519AB">
              <w:rPr>
                <w:color w:val="000000"/>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22657" w14:textId="77777777" w:rsidR="004F4DE2" w:rsidRPr="003519AB" w:rsidRDefault="004F4DE2" w:rsidP="00967045">
            <w:pPr>
              <w:spacing w:line="276" w:lineRule="auto"/>
              <w:jc w:val="center"/>
              <w:rPr>
                <w:color w:val="000000"/>
              </w:rPr>
            </w:pPr>
            <w:r w:rsidRPr="003519AB">
              <w:rPr>
                <w:color w:val="000000"/>
              </w:rPr>
              <w:t>2562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359294" w14:textId="77777777" w:rsidR="004F4DE2" w:rsidRPr="003519AB" w:rsidRDefault="004F4DE2" w:rsidP="00967045">
            <w:pPr>
              <w:spacing w:line="276" w:lineRule="auto"/>
              <w:jc w:val="center"/>
              <w:rPr>
                <w:color w:val="000000"/>
              </w:rPr>
            </w:pPr>
            <w:r w:rsidRPr="003519AB">
              <w:rPr>
                <w:color w:val="000000"/>
              </w:rPr>
              <w:t>6099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44E95F" w14:textId="77777777" w:rsidR="004F4DE2" w:rsidRPr="003519AB" w:rsidRDefault="004F4DE2" w:rsidP="00967045">
            <w:pPr>
              <w:spacing w:line="276" w:lineRule="auto"/>
              <w:jc w:val="center"/>
              <w:rPr>
                <w:color w:val="000000"/>
              </w:rPr>
            </w:pPr>
          </w:p>
        </w:tc>
      </w:tr>
      <w:tr w:rsidR="004F4DE2" w:rsidRPr="003519AB" w14:paraId="578B4D0B" w14:textId="77777777" w:rsidTr="0016778A">
        <w:trPr>
          <w:trHeight w:val="56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FFAF49" w14:textId="77777777" w:rsidR="004F4DE2" w:rsidRPr="003519AB" w:rsidRDefault="004F4DE2" w:rsidP="00967045">
            <w:pPr>
              <w:spacing w:line="276" w:lineRule="auto"/>
              <w:jc w:val="center"/>
              <w:rPr>
                <w:color w:val="000000"/>
              </w:rPr>
            </w:pPr>
            <w:r w:rsidRPr="003519AB">
              <w:rPr>
                <w:color w:val="000000"/>
              </w:rPr>
              <w:t>3841</w:t>
            </w:r>
          </w:p>
        </w:tc>
        <w:tc>
          <w:tcPr>
            <w:tcW w:w="2898" w:type="dxa"/>
            <w:tcBorders>
              <w:top w:val="nil"/>
              <w:left w:val="nil"/>
              <w:bottom w:val="nil"/>
              <w:right w:val="nil"/>
            </w:tcBorders>
            <w:shd w:val="clear" w:color="auto" w:fill="auto"/>
            <w:tcMar>
              <w:top w:w="15" w:type="dxa"/>
              <w:left w:w="15" w:type="dxa"/>
              <w:bottom w:w="0" w:type="dxa"/>
              <w:right w:w="15" w:type="dxa"/>
            </w:tcMar>
            <w:vAlign w:val="center"/>
            <w:hideMark/>
          </w:tcPr>
          <w:p w14:paraId="04F46EBF" w14:textId="77777777" w:rsidR="004F4DE2" w:rsidRPr="003519AB" w:rsidRDefault="004F4DE2" w:rsidP="00967045">
            <w:pPr>
              <w:spacing w:line="276" w:lineRule="auto"/>
              <w:jc w:val="center"/>
              <w:rPr>
                <w:color w:val="000000"/>
              </w:rPr>
            </w:pPr>
            <w:r w:rsidRPr="003519AB">
              <w:rPr>
                <w:color w:val="000000"/>
              </w:rPr>
              <w:t>Electronics Including Machinery Appliances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49462B" w14:textId="77777777" w:rsidR="004F4DE2" w:rsidRPr="003519AB" w:rsidRDefault="004F4DE2" w:rsidP="00967045">
            <w:pPr>
              <w:spacing w:line="276" w:lineRule="auto"/>
              <w:jc w:val="center"/>
              <w:rPr>
                <w:color w:val="000000"/>
              </w:rPr>
            </w:pPr>
            <w:r w:rsidRPr="003519AB">
              <w:rPr>
                <w:color w:val="000000"/>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159C9E" w14:textId="77777777" w:rsidR="004F4DE2" w:rsidRPr="003519AB" w:rsidRDefault="004F4DE2" w:rsidP="00967045">
            <w:pPr>
              <w:spacing w:line="276" w:lineRule="auto"/>
              <w:jc w:val="center"/>
              <w:rPr>
                <w:color w:val="000000"/>
              </w:rPr>
            </w:pPr>
            <w:r w:rsidRPr="003519AB">
              <w:rPr>
                <w:color w:val="000000"/>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260755" w14:textId="77777777" w:rsidR="004F4DE2" w:rsidRPr="003519AB" w:rsidRDefault="004F4DE2" w:rsidP="00967045">
            <w:pPr>
              <w:spacing w:line="276" w:lineRule="auto"/>
              <w:jc w:val="center"/>
              <w:rPr>
                <w:color w:val="000000"/>
              </w:rPr>
            </w:pPr>
            <w:r w:rsidRPr="003519AB">
              <w:rPr>
                <w:color w:val="000000"/>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F4089D" w14:textId="77777777" w:rsidR="004F4DE2" w:rsidRPr="003519AB" w:rsidRDefault="004F4DE2" w:rsidP="00967045">
            <w:pPr>
              <w:spacing w:line="276" w:lineRule="auto"/>
              <w:jc w:val="center"/>
              <w:rPr>
                <w:color w:val="000000"/>
              </w:rPr>
            </w:pPr>
            <w:r w:rsidRPr="003519AB">
              <w:rPr>
                <w:color w:val="000000"/>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B6CD7" w14:textId="77777777" w:rsidR="004F4DE2" w:rsidRPr="003519AB" w:rsidRDefault="004F4DE2" w:rsidP="00967045">
            <w:pPr>
              <w:spacing w:line="276" w:lineRule="auto"/>
              <w:jc w:val="center"/>
              <w:rPr>
                <w:color w:val="000000"/>
              </w:rPr>
            </w:pPr>
          </w:p>
        </w:tc>
      </w:tr>
      <w:tr w:rsidR="004F4DE2" w:rsidRPr="003519AB" w14:paraId="4932340C" w14:textId="77777777" w:rsidTr="0016778A">
        <w:trPr>
          <w:trHeight w:val="28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179024" w14:textId="77777777" w:rsidR="004F4DE2" w:rsidRPr="003519AB" w:rsidRDefault="004F4DE2" w:rsidP="00967045">
            <w:pPr>
              <w:spacing w:line="276" w:lineRule="auto"/>
              <w:jc w:val="center"/>
              <w:rPr>
                <w:color w:val="000000"/>
              </w:rPr>
            </w:pPr>
            <w:r w:rsidRPr="003519AB">
              <w:rPr>
                <w:color w:val="000000"/>
              </w:rPr>
              <w:t>3842 &amp; 3220</w:t>
            </w:r>
          </w:p>
        </w:tc>
        <w:tc>
          <w:tcPr>
            <w:tcW w:w="2898" w:type="dxa"/>
            <w:tcBorders>
              <w:top w:val="nil"/>
              <w:left w:val="nil"/>
              <w:bottom w:val="nil"/>
              <w:right w:val="nil"/>
            </w:tcBorders>
            <w:shd w:val="clear" w:color="auto" w:fill="auto"/>
            <w:tcMar>
              <w:top w:w="15" w:type="dxa"/>
              <w:left w:w="15" w:type="dxa"/>
              <w:bottom w:w="0" w:type="dxa"/>
              <w:right w:w="15" w:type="dxa"/>
            </w:tcMar>
            <w:vAlign w:val="center"/>
            <w:hideMark/>
          </w:tcPr>
          <w:p w14:paraId="21017332" w14:textId="77777777" w:rsidR="004F4DE2" w:rsidRPr="003519AB" w:rsidRDefault="004F4DE2" w:rsidP="00967045">
            <w:pPr>
              <w:spacing w:line="276" w:lineRule="auto"/>
              <w:jc w:val="center"/>
              <w:rPr>
                <w:color w:val="000000"/>
              </w:rPr>
            </w:pPr>
            <w:r w:rsidRPr="003519AB">
              <w:rPr>
                <w:color w:val="000000"/>
              </w:rPr>
              <w:t>Radio and Television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AD0EE5" w14:textId="77777777" w:rsidR="004F4DE2" w:rsidRPr="003519AB" w:rsidRDefault="004F4DE2" w:rsidP="00967045">
            <w:pPr>
              <w:spacing w:line="276" w:lineRule="auto"/>
              <w:jc w:val="center"/>
              <w:rPr>
                <w:color w:val="000000"/>
              </w:rPr>
            </w:pPr>
            <w:r w:rsidRPr="003519AB">
              <w:rPr>
                <w:color w:val="000000"/>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2136D7" w14:textId="77777777" w:rsidR="004F4DE2" w:rsidRPr="003519AB" w:rsidRDefault="004F4DE2" w:rsidP="00967045">
            <w:pPr>
              <w:spacing w:line="276" w:lineRule="auto"/>
              <w:jc w:val="center"/>
              <w:rPr>
                <w:color w:val="000000"/>
              </w:rPr>
            </w:pPr>
            <w:r w:rsidRPr="003519AB">
              <w:rPr>
                <w:color w:val="000000"/>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41B32B" w14:textId="77777777" w:rsidR="004F4DE2" w:rsidRPr="003519AB" w:rsidRDefault="004F4DE2" w:rsidP="00967045">
            <w:pPr>
              <w:spacing w:line="276" w:lineRule="auto"/>
              <w:jc w:val="center"/>
              <w:rPr>
                <w:color w:val="000000"/>
              </w:rPr>
            </w:pPr>
            <w:r w:rsidRPr="003519AB">
              <w:rPr>
                <w:color w:val="000000"/>
              </w:rPr>
              <w:t>2669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834306" w14:textId="77777777" w:rsidR="004F4DE2" w:rsidRPr="003519AB" w:rsidRDefault="004F4DE2" w:rsidP="00967045">
            <w:pPr>
              <w:spacing w:line="276" w:lineRule="auto"/>
              <w:jc w:val="center"/>
              <w:rPr>
                <w:color w:val="000000"/>
              </w:rPr>
            </w:pPr>
            <w:r w:rsidRPr="003519AB">
              <w:rPr>
                <w:color w:val="000000"/>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AF252E" w14:textId="77777777" w:rsidR="004F4DE2" w:rsidRPr="003519AB" w:rsidRDefault="004F4DE2" w:rsidP="00967045">
            <w:pPr>
              <w:spacing w:line="276" w:lineRule="auto"/>
              <w:jc w:val="center"/>
              <w:rPr>
                <w:color w:val="000000"/>
              </w:rPr>
            </w:pPr>
            <w:r w:rsidRPr="003519AB">
              <w:rPr>
                <w:color w:val="000000"/>
              </w:rPr>
              <w:t>10480</w:t>
            </w:r>
          </w:p>
        </w:tc>
      </w:tr>
      <w:tr w:rsidR="004F4DE2" w:rsidRPr="003519AB" w14:paraId="1F847FF9" w14:textId="77777777" w:rsidTr="0016778A">
        <w:trPr>
          <w:trHeight w:val="28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037E23" w14:textId="77777777" w:rsidR="004F4DE2" w:rsidRPr="003519AB" w:rsidRDefault="004F4DE2" w:rsidP="00967045">
            <w:pPr>
              <w:spacing w:line="276" w:lineRule="auto"/>
              <w:jc w:val="center"/>
              <w:rPr>
                <w:color w:val="000000"/>
              </w:rPr>
            </w:pPr>
            <w:r w:rsidRPr="003519AB">
              <w:rPr>
                <w:color w:val="000000"/>
              </w:rPr>
              <w:t>3843</w:t>
            </w:r>
          </w:p>
        </w:tc>
        <w:tc>
          <w:tcPr>
            <w:tcW w:w="2898" w:type="dxa"/>
            <w:tcBorders>
              <w:top w:val="nil"/>
              <w:left w:val="nil"/>
              <w:bottom w:val="nil"/>
              <w:right w:val="nil"/>
            </w:tcBorders>
            <w:shd w:val="clear" w:color="auto" w:fill="auto"/>
            <w:tcMar>
              <w:top w:w="15" w:type="dxa"/>
              <w:left w:w="15" w:type="dxa"/>
              <w:bottom w:w="0" w:type="dxa"/>
              <w:right w:w="15" w:type="dxa"/>
            </w:tcMar>
            <w:vAlign w:val="center"/>
            <w:hideMark/>
          </w:tcPr>
          <w:p w14:paraId="6F0ACD05" w14:textId="77777777" w:rsidR="004F4DE2" w:rsidRPr="003519AB" w:rsidRDefault="004F4DE2" w:rsidP="00967045">
            <w:pPr>
              <w:spacing w:line="276" w:lineRule="auto"/>
              <w:jc w:val="center"/>
              <w:rPr>
                <w:color w:val="000000"/>
              </w:rPr>
            </w:pPr>
            <w:r w:rsidRPr="003519AB">
              <w:rPr>
                <w:color w:val="000000"/>
              </w:rPr>
              <w:t>Electrical Appliances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681D86" w14:textId="77777777" w:rsidR="004F4DE2" w:rsidRPr="003519AB" w:rsidRDefault="004F4DE2" w:rsidP="00967045">
            <w:pPr>
              <w:spacing w:line="276" w:lineRule="auto"/>
              <w:jc w:val="center"/>
              <w:rPr>
                <w:color w:val="000000"/>
              </w:rPr>
            </w:pPr>
            <w:r w:rsidRPr="003519AB">
              <w:rPr>
                <w:color w:val="000000"/>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4155F4" w14:textId="77777777" w:rsidR="004F4DE2" w:rsidRPr="003519AB" w:rsidRDefault="004F4DE2" w:rsidP="00967045">
            <w:pPr>
              <w:spacing w:line="276" w:lineRule="auto"/>
              <w:jc w:val="cente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8B34EE" w14:textId="77777777" w:rsidR="004F4DE2" w:rsidRPr="003519AB" w:rsidRDefault="004F4DE2" w:rsidP="00967045">
            <w:pPr>
              <w:spacing w:line="276" w:lineRule="auto"/>
              <w:jc w:val="center"/>
              <w:rPr>
                <w:color w:val="000000"/>
              </w:rPr>
            </w:pPr>
            <w:r w:rsidRPr="003519AB">
              <w:rPr>
                <w:color w:val="000000"/>
              </w:rPr>
              <w:t>3499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A4649" w14:textId="77777777" w:rsidR="004F4DE2" w:rsidRPr="003519AB" w:rsidRDefault="004F4DE2" w:rsidP="00967045">
            <w:pPr>
              <w:spacing w:line="276" w:lineRule="auto"/>
              <w:jc w:val="center"/>
              <w:rPr>
                <w:color w:val="000000"/>
              </w:rPr>
            </w:pPr>
            <w:r w:rsidRPr="003519AB">
              <w:rPr>
                <w:color w:val="000000"/>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E71E5C" w14:textId="77777777" w:rsidR="004F4DE2" w:rsidRPr="003519AB" w:rsidRDefault="004F4DE2" w:rsidP="00967045">
            <w:pPr>
              <w:spacing w:line="276" w:lineRule="auto"/>
              <w:jc w:val="center"/>
              <w:rPr>
                <w:color w:val="000000"/>
              </w:rPr>
            </w:pPr>
          </w:p>
        </w:tc>
      </w:tr>
      <w:tr w:rsidR="004F4DE2" w:rsidRPr="003519AB" w14:paraId="78DFA9DD" w14:textId="77777777" w:rsidTr="0016778A">
        <w:trPr>
          <w:trHeight w:val="28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2E3C83" w14:textId="77777777" w:rsidR="004F4DE2" w:rsidRPr="003519AB" w:rsidRDefault="004F4DE2" w:rsidP="00967045">
            <w:pPr>
              <w:spacing w:line="276" w:lineRule="auto"/>
              <w:jc w:val="center"/>
              <w:rPr>
                <w:color w:val="000000"/>
              </w:rPr>
            </w:pPr>
            <w:r w:rsidRPr="003519AB">
              <w:rPr>
                <w:color w:val="000000"/>
              </w:rPr>
              <w:t>3844 &amp; 3130</w:t>
            </w:r>
          </w:p>
        </w:tc>
        <w:tc>
          <w:tcPr>
            <w:tcW w:w="2898" w:type="dxa"/>
            <w:tcBorders>
              <w:top w:val="nil"/>
              <w:left w:val="nil"/>
              <w:bottom w:val="nil"/>
              <w:right w:val="nil"/>
            </w:tcBorders>
            <w:shd w:val="clear" w:color="auto" w:fill="auto"/>
            <w:tcMar>
              <w:top w:w="15" w:type="dxa"/>
              <w:left w:w="15" w:type="dxa"/>
              <w:bottom w:w="0" w:type="dxa"/>
              <w:right w:w="15" w:type="dxa"/>
            </w:tcMar>
            <w:vAlign w:val="center"/>
            <w:hideMark/>
          </w:tcPr>
          <w:p w14:paraId="3DD44B40" w14:textId="77777777" w:rsidR="004F4DE2" w:rsidRPr="003519AB" w:rsidRDefault="004F4DE2" w:rsidP="00967045">
            <w:pPr>
              <w:spacing w:line="276" w:lineRule="auto"/>
              <w:jc w:val="center"/>
              <w:rPr>
                <w:color w:val="000000"/>
              </w:rPr>
            </w:pPr>
            <w:r w:rsidRPr="003519AB">
              <w:rPr>
                <w:color w:val="000000"/>
              </w:rPr>
              <w:t>Insulated Wires &amp; Cables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7B20A" w14:textId="77777777" w:rsidR="004F4DE2" w:rsidRPr="003519AB" w:rsidRDefault="004F4DE2" w:rsidP="00967045">
            <w:pPr>
              <w:spacing w:line="276" w:lineRule="auto"/>
              <w:jc w:val="center"/>
              <w:rPr>
                <w:color w:val="000000"/>
              </w:rPr>
            </w:pPr>
            <w:r w:rsidRPr="003519AB">
              <w:rPr>
                <w:color w:val="000000"/>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55F0AB" w14:textId="77777777" w:rsidR="004F4DE2" w:rsidRPr="003519AB" w:rsidRDefault="004F4DE2" w:rsidP="00967045">
            <w:pPr>
              <w:spacing w:line="276" w:lineRule="auto"/>
              <w:jc w:val="center"/>
              <w:rPr>
                <w:color w:val="000000"/>
              </w:rPr>
            </w:pPr>
            <w:r w:rsidRPr="003519AB">
              <w:rPr>
                <w:color w:val="000000"/>
              </w:rPr>
              <w:t>2396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FE8B18" w14:textId="77777777" w:rsidR="004F4DE2" w:rsidRPr="003519AB" w:rsidRDefault="004F4DE2" w:rsidP="00967045">
            <w:pPr>
              <w:spacing w:line="276" w:lineRule="auto"/>
              <w:jc w:val="center"/>
              <w:rPr>
                <w:color w:val="000000"/>
              </w:rPr>
            </w:pPr>
            <w:r w:rsidRPr="003519AB">
              <w:rPr>
                <w:color w:val="000000"/>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2AC952" w14:textId="77777777" w:rsidR="004F4DE2" w:rsidRPr="003519AB" w:rsidRDefault="004F4DE2" w:rsidP="00967045">
            <w:pPr>
              <w:spacing w:line="276" w:lineRule="auto"/>
              <w:jc w:val="center"/>
              <w:rPr>
                <w:color w:val="000000"/>
              </w:rPr>
            </w:pPr>
            <w:r w:rsidRPr="003519AB">
              <w:rPr>
                <w:color w:val="000000"/>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7A3211" w14:textId="77777777" w:rsidR="004F4DE2" w:rsidRPr="003519AB" w:rsidRDefault="004F4DE2" w:rsidP="00967045">
            <w:pPr>
              <w:spacing w:line="276" w:lineRule="auto"/>
              <w:jc w:val="center"/>
              <w:rPr>
                <w:color w:val="000000"/>
              </w:rPr>
            </w:pPr>
            <w:r w:rsidRPr="003519AB">
              <w:rPr>
                <w:color w:val="000000"/>
              </w:rPr>
              <w:t>2537</w:t>
            </w:r>
          </w:p>
        </w:tc>
      </w:tr>
      <w:tr w:rsidR="004F4DE2" w:rsidRPr="003519AB" w14:paraId="00D1620B" w14:textId="77777777" w:rsidTr="0016778A">
        <w:trPr>
          <w:trHeight w:val="28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846E82" w14:textId="77777777" w:rsidR="004F4DE2" w:rsidRPr="003519AB" w:rsidRDefault="004F4DE2" w:rsidP="00967045">
            <w:pPr>
              <w:spacing w:line="276" w:lineRule="auto"/>
              <w:jc w:val="center"/>
              <w:rPr>
                <w:color w:val="000000"/>
              </w:rPr>
            </w:pPr>
            <w:r w:rsidRPr="003519AB">
              <w:rPr>
                <w:color w:val="000000"/>
              </w:rPr>
              <w:t>3845 &amp; 3210</w:t>
            </w:r>
          </w:p>
        </w:tc>
        <w:tc>
          <w:tcPr>
            <w:tcW w:w="2898" w:type="dxa"/>
            <w:tcBorders>
              <w:top w:val="nil"/>
              <w:left w:val="nil"/>
              <w:bottom w:val="nil"/>
              <w:right w:val="nil"/>
            </w:tcBorders>
            <w:shd w:val="clear" w:color="auto" w:fill="auto"/>
            <w:tcMar>
              <w:top w:w="15" w:type="dxa"/>
              <w:left w:w="15" w:type="dxa"/>
              <w:bottom w:w="0" w:type="dxa"/>
              <w:right w:w="15" w:type="dxa"/>
            </w:tcMar>
            <w:vAlign w:val="center"/>
            <w:hideMark/>
          </w:tcPr>
          <w:p w14:paraId="6E90485E" w14:textId="4A0EB7AE" w:rsidR="004F4DE2" w:rsidRPr="003519AB" w:rsidRDefault="004F4DE2" w:rsidP="00967045">
            <w:pPr>
              <w:spacing w:line="276" w:lineRule="auto"/>
              <w:jc w:val="center"/>
              <w:rPr>
                <w:color w:val="000000"/>
              </w:rPr>
            </w:pPr>
            <w:r w:rsidRPr="003519AB">
              <w:rPr>
                <w:color w:val="000000"/>
              </w:rPr>
              <w:t xml:space="preserve">Electric Bulbs </w:t>
            </w:r>
            <w:r w:rsidR="00B8169F" w:rsidRPr="003519AB">
              <w:rPr>
                <w:color w:val="000000"/>
              </w:rPr>
              <w:t>and</w:t>
            </w:r>
            <w:r w:rsidRPr="003519AB">
              <w:rPr>
                <w:color w:val="000000"/>
              </w:rPr>
              <w:t xml:space="preserve"> Tubes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352181" w14:textId="77777777" w:rsidR="004F4DE2" w:rsidRPr="003519AB" w:rsidRDefault="004F4DE2" w:rsidP="00967045">
            <w:pPr>
              <w:spacing w:line="276" w:lineRule="auto"/>
              <w:jc w:val="center"/>
              <w:rPr>
                <w:color w:val="000000"/>
              </w:rPr>
            </w:pPr>
            <w:r w:rsidRPr="003519AB">
              <w:rPr>
                <w:color w:val="000000"/>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532650" w14:textId="77777777" w:rsidR="004F4DE2" w:rsidRPr="003519AB" w:rsidRDefault="004F4DE2" w:rsidP="00967045">
            <w:pPr>
              <w:spacing w:line="276" w:lineRule="auto"/>
              <w:jc w:val="center"/>
              <w:rPr>
                <w:color w:val="000000"/>
              </w:rPr>
            </w:pPr>
            <w:r w:rsidRPr="003519AB">
              <w:rPr>
                <w:color w:val="000000"/>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F1735F" w14:textId="77777777" w:rsidR="004F4DE2" w:rsidRPr="003519AB" w:rsidRDefault="004F4DE2" w:rsidP="00967045">
            <w:pPr>
              <w:spacing w:line="276" w:lineRule="auto"/>
              <w:jc w:val="center"/>
              <w:rPr>
                <w:color w:val="000000"/>
              </w:rPr>
            </w:pPr>
            <w:r w:rsidRPr="003519AB">
              <w:rPr>
                <w:color w:val="000000"/>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E3F913" w14:textId="77777777" w:rsidR="004F4DE2" w:rsidRPr="003519AB" w:rsidRDefault="004F4DE2" w:rsidP="00967045">
            <w:pPr>
              <w:spacing w:line="276" w:lineRule="auto"/>
              <w:jc w:val="center"/>
              <w:rPr>
                <w:color w:val="000000"/>
              </w:rPr>
            </w:pPr>
            <w:r w:rsidRPr="003519AB">
              <w:rPr>
                <w:color w:val="000000"/>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D73321" w14:textId="77777777" w:rsidR="004F4DE2" w:rsidRPr="003519AB" w:rsidRDefault="004F4DE2" w:rsidP="00967045">
            <w:pPr>
              <w:spacing w:line="276" w:lineRule="auto"/>
              <w:jc w:val="center"/>
              <w:rPr>
                <w:color w:val="000000"/>
              </w:rPr>
            </w:pPr>
            <w:r w:rsidRPr="003519AB">
              <w:rPr>
                <w:color w:val="000000"/>
              </w:rPr>
              <w:t>1285</w:t>
            </w:r>
          </w:p>
        </w:tc>
      </w:tr>
      <w:tr w:rsidR="004F4DE2" w:rsidRPr="003519AB" w14:paraId="54BB9E31" w14:textId="77777777" w:rsidTr="0016778A">
        <w:trPr>
          <w:trHeight w:val="28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AE66E" w14:textId="77777777" w:rsidR="004F4DE2" w:rsidRPr="003519AB" w:rsidRDefault="004F4DE2" w:rsidP="00967045">
            <w:pPr>
              <w:spacing w:line="276" w:lineRule="auto"/>
              <w:jc w:val="center"/>
              <w:rPr>
                <w:color w:val="000000"/>
              </w:rPr>
            </w:pPr>
            <w:r w:rsidRPr="003519AB">
              <w:rPr>
                <w:color w:val="000000"/>
              </w:rPr>
              <w:t>3847 &amp; 3120</w:t>
            </w:r>
          </w:p>
        </w:tc>
        <w:tc>
          <w:tcPr>
            <w:tcW w:w="2898" w:type="dxa"/>
            <w:tcBorders>
              <w:top w:val="nil"/>
              <w:left w:val="nil"/>
              <w:bottom w:val="nil"/>
              <w:right w:val="nil"/>
            </w:tcBorders>
            <w:shd w:val="clear" w:color="auto" w:fill="auto"/>
            <w:tcMar>
              <w:top w:w="15" w:type="dxa"/>
              <w:left w:w="15" w:type="dxa"/>
              <w:bottom w:w="0" w:type="dxa"/>
              <w:right w:w="15" w:type="dxa"/>
            </w:tcMar>
            <w:vAlign w:val="center"/>
            <w:hideMark/>
          </w:tcPr>
          <w:p w14:paraId="66571121" w14:textId="77777777" w:rsidR="004F4DE2" w:rsidRPr="003519AB" w:rsidRDefault="004F4DE2" w:rsidP="00967045">
            <w:pPr>
              <w:spacing w:line="276" w:lineRule="auto"/>
              <w:jc w:val="center"/>
              <w:rPr>
                <w:color w:val="000000"/>
              </w:rPr>
            </w:pPr>
            <w:r w:rsidRPr="003519AB">
              <w:rPr>
                <w:color w:val="000000"/>
              </w:rPr>
              <w:t>Electronic Components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91E71" w14:textId="77777777" w:rsidR="004F4DE2" w:rsidRPr="003519AB" w:rsidRDefault="004F4DE2" w:rsidP="00967045">
            <w:pPr>
              <w:spacing w:line="276" w:lineRule="auto"/>
              <w:jc w:val="center"/>
              <w:rPr>
                <w:color w:val="000000"/>
              </w:rPr>
            </w:pPr>
            <w:r w:rsidRPr="003519AB">
              <w:rPr>
                <w:color w:val="000000"/>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51ADC3" w14:textId="77777777" w:rsidR="004F4DE2" w:rsidRPr="003519AB" w:rsidRDefault="004F4DE2" w:rsidP="00967045">
            <w:pPr>
              <w:spacing w:line="276" w:lineRule="auto"/>
              <w:jc w:val="cente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841471" w14:textId="77777777" w:rsidR="004F4DE2" w:rsidRPr="003519AB" w:rsidRDefault="004F4DE2" w:rsidP="00967045">
            <w:pPr>
              <w:spacing w:line="276" w:lineRule="auto"/>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10FD9A" w14:textId="77777777" w:rsidR="004F4DE2" w:rsidRPr="003519AB" w:rsidRDefault="004F4DE2" w:rsidP="00967045">
            <w:pPr>
              <w:spacing w:line="276" w:lineRule="auto"/>
              <w:jc w:val="center"/>
              <w:rPr>
                <w:color w:val="000000"/>
              </w:rPr>
            </w:pPr>
            <w:r w:rsidRPr="003519AB">
              <w:rPr>
                <w:color w:val="000000"/>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DDF2E1" w14:textId="77777777" w:rsidR="004F4DE2" w:rsidRPr="003519AB" w:rsidRDefault="004F4DE2" w:rsidP="00967045">
            <w:pPr>
              <w:spacing w:line="276" w:lineRule="auto"/>
              <w:jc w:val="center"/>
              <w:rPr>
                <w:color w:val="000000"/>
              </w:rPr>
            </w:pPr>
            <w:r w:rsidRPr="003519AB">
              <w:rPr>
                <w:color w:val="000000"/>
              </w:rPr>
              <w:t>420</w:t>
            </w:r>
          </w:p>
        </w:tc>
      </w:tr>
      <w:tr w:rsidR="004F4DE2" w:rsidRPr="003519AB" w14:paraId="42531319" w14:textId="77777777" w:rsidTr="0016778A">
        <w:trPr>
          <w:trHeight w:val="301"/>
        </w:trPr>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CB0B2B0" w14:textId="77777777" w:rsidR="004F4DE2" w:rsidRPr="003519AB" w:rsidRDefault="004F4DE2" w:rsidP="00967045">
            <w:pPr>
              <w:spacing w:line="276" w:lineRule="auto"/>
              <w:jc w:val="center"/>
              <w:rPr>
                <w:color w:val="000000"/>
              </w:rPr>
            </w:pPr>
            <w:r w:rsidRPr="003519AB">
              <w:rPr>
                <w:color w:val="000000"/>
              </w:rPr>
              <w:t>3849</w:t>
            </w:r>
          </w:p>
        </w:tc>
        <w:tc>
          <w:tcPr>
            <w:tcW w:w="2898"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61C3F190" w14:textId="77777777" w:rsidR="004F4DE2" w:rsidRPr="003519AB" w:rsidRDefault="004F4DE2" w:rsidP="00967045">
            <w:pPr>
              <w:spacing w:line="276" w:lineRule="auto"/>
              <w:jc w:val="center"/>
              <w:rPr>
                <w:color w:val="000000"/>
              </w:rPr>
            </w:pPr>
            <w:r w:rsidRPr="003519AB">
              <w:rPr>
                <w:color w:val="000000"/>
              </w:rPr>
              <w:t>Electrical Apparatus</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517032B" w14:textId="77777777" w:rsidR="004F4DE2" w:rsidRPr="003519AB" w:rsidRDefault="004F4DE2" w:rsidP="00967045">
            <w:pPr>
              <w:spacing w:line="276" w:lineRule="auto"/>
              <w:jc w:val="center"/>
              <w:rPr>
                <w:color w:val="000000"/>
              </w:rPr>
            </w:pPr>
            <w:r w:rsidRPr="003519AB">
              <w:rPr>
                <w:color w:val="000000"/>
              </w:rPr>
              <w:t>5870</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EE16B00" w14:textId="77777777" w:rsidR="004F4DE2" w:rsidRPr="003519AB" w:rsidRDefault="004F4DE2" w:rsidP="00967045">
            <w:pPr>
              <w:spacing w:line="276" w:lineRule="auto"/>
              <w:jc w:val="center"/>
              <w:rPr>
                <w:color w:val="000000"/>
              </w:rPr>
            </w:pPr>
            <w:r w:rsidRPr="003519AB">
              <w:rPr>
                <w:color w:val="000000"/>
              </w:rPr>
              <w:t>27129</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38D2CBCC" w14:textId="77777777" w:rsidR="004F4DE2" w:rsidRPr="003519AB" w:rsidRDefault="004F4DE2" w:rsidP="00967045">
            <w:pPr>
              <w:spacing w:line="276" w:lineRule="auto"/>
              <w:jc w:val="center"/>
              <w:rPr>
                <w:color w:val="000000"/>
              </w:rPr>
            </w:pPr>
            <w:r w:rsidRPr="003519AB">
              <w:rPr>
                <w:color w:val="000000"/>
              </w:rPr>
              <w:t>20654</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9E12110" w14:textId="77777777" w:rsidR="004F4DE2" w:rsidRPr="003519AB" w:rsidRDefault="004F4DE2" w:rsidP="00967045">
            <w:pPr>
              <w:spacing w:line="276" w:lineRule="auto"/>
              <w:jc w:val="center"/>
              <w:rPr>
                <w:color w:val="000000"/>
              </w:rPr>
            </w:pPr>
            <w:r w:rsidRPr="003519AB">
              <w:rPr>
                <w:color w:val="000000"/>
              </w:rPr>
              <w:t>18829</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CBE0F06" w14:textId="77777777" w:rsidR="004F4DE2" w:rsidRPr="003519AB" w:rsidRDefault="004F4DE2" w:rsidP="00967045">
            <w:pPr>
              <w:spacing w:line="276" w:lineRule="auto"/>
              <w:jc w:val="center"/>
              <w:rPr>
                <w:color w:val="000000"/>
              </w:rPr>
            </w:pPr>
            <w:r w:rsidRPr="003519AB">
              <w:rPr>
                <w:color w:val="000000"/>
              </w:rPr>
              <w:t> </w:t>
            </w:r>
          </w:p>
        </w:tc>
      </w:tr>
      <w:tr w:rsidR="004F4DE2" w:rsidRPr="003519AB" w14:paraId="561A464E" w14:textId="77777777" w:rsidTr="00B159CE">
        <w:trPr>
          <w:trHeight w:val="223"/>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E563A2B" w14:textId="77777777" w:rsidR="004F4DE2" w:rsidRDefault="004F4DE2" w:rsidP="00967045">
            <w:pPr>
              <w:spacing w:line="276" w:lineRule="auto"/>
              <w:rPr>
                <w:color w:val="000000"/>
                <w:sz w:val="20"/>
                <w:szCs w:val="20"/>
              </w:rPr>
            </w:pPr>
            <w:r w:rsidRPr="00B8169F">
              <w:rPr>
                <w:color w:val="000000"/>
                <w:sz w:val="20"/>
                <w:szCs w:val="20"/>
              </w:rPr>
              <w:t>Source: Report of Bangladesh Census/Survey of Manufacturing Industries</w:t>
            </w:r>
          </w:p>
          <w:p w14:paraId="08108F96" w14:textId="77777777" w:rsidR="0016778A" w:rsidRPr="00B8169F" w:rsidRDefault="0016778A" w:rsidP="00967045">
            <w:pPr>
              <w:spacing w:line="276" w:lineRule="auto"/>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611760" w14:textId="77777777" w:rsidR="004F4DE2" w:rsidRPr="00B8169F" w:rsidRDefault="004F4DE2" w:rsidP="00967045">
            <w:pPr>
              <w:spacing w:line="276" w:lineRule="auto"/>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CAAC51" w14:textId="77777777" w:rsidR="004F4DE2" w:rsidRPr="003519AB" w:rsidRDefault="004F4DE2" w:rsidP="00967045">
            <w:pPr>
              <w:spacing w:line="276" w:lineRule="auto"/>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195BE" w14:textId="77777777" w:rsidR="004F4DE2" w:rsidRPr="003519AB" w:rsidRDefault="004F4DE2" w:rsidP="00967045">
            <w:pPr>
              <w:spacing w:line="276" w:lineRule="auto"/>
              <w:jc w:val="center"/>
            </w:pPr>
          </w:p>
        </w:tc>
      </w:tr>
    </w:tbl>
    <w:p w14:paraId="2CB318A2" w14:textId="3ED19458" w:rsidR="0016778A" w:rsidRPr="0016778A" w:rsidRDefault="0016778A" w:rsidP="0016778A">
      <w:pPr>
        <w:pStyle w:val="Caption"/>
        <w:spacing w:line="276" w:lineRule="auto"/>
        <w:jc w:val="center"/>
        <w:rPr>
          <w:color w:val="000000"/>
          <w:sz w:val="24"/>
          <w:szCs w:val="24"/>
        </w:rPr>
      </w:pPr>
      <w:r w:rsidRPr="003519AB">
        <w:rPr>
          <w:noProof/>
        </w:rPr>
        <w:lastRenderedPageBreak/>
        <w:drawing>
          <wp:inline distT="0" distB="0" distL="0" distR="0" wp14:anchorId="71C0E9B2" wp14:editId="2482AE8E">
            <wp:extent cx="4906035" cy="2174240"/>
            <wp:effectExtent l="0" t="0" r="21590"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24" w:name="_Toc489283580"/>
    </w:p>
    <w:p w14:paraId="351EABA3" w14:textId="77777777" w:rsidR="001D4161" w:rsidRPr="003519AB" w:rsidRDefault="00482143" w:rsidP="00967045">
      <w:pPr>
        <w:pStyle w:val="Caption"/>
        <w:spacing w:after="0" w:line="276" w:lineRule="auto"/>
        <w:jc w:val="center"/>
        <w:rPr>
          <w:color w:val="000000" w:themeColor="text1"/>
          <w:sz w:val="24"/>
          <w:szCs w:val="24"/>
        </w:rPr>
      </w:pPr>
      <w:r w:rsidRPr="003519AB">
        <w:rPr>
          <w:color w:val="000000" w:themeColor="text1"/>
          <w:sz w:val="24"/>
          <w:szCs w:val="24"/>
        </w:rPr>
        <w:t xml:space="preserve">Figure </w:t>
      </w:r>
      <w:r w:rsidRPr="003519AB">
        <w:rPr>
          <w:color w:val="000000" w:themeColor="text1"/>
          <w:sz w:val="24"/>
          <w:szCs w:val="24"/>
        </w:rPr>
        <w:fldChar w:fldCharType="begin"/>
      </w:r>
      <w:r w:rsidRPr="003519AB">
        <w:rPr>
          <w:color w:val="000000" w:themeColor="text1"/>
          <w:sz w:val="24"/>
          <w:szCs w:val="24"/>
        </w:rPr>
        <w:instrText xml:space="preserve"> SEQ Figure \* ARABIC </w:instrText>
      </w:r>
      <w:r w:rsidRPr="003519AB">
        <w:rPr>
          <w:color w:val="000000" w:themeColor="text1"/>
          <w:sz w:val="24"/>
          <w:szCs w:val="24"/>
        </w:rPr>
        <w:fldChar w:fldCharType="separate"/>
      </w:r>
      <w:r w:rsidR="00071DC4" w:rsidRPr="003519AB">
        <w:rPr>
          <w:noProof/>
          <w:color w:val="000000" w:themeColor="text1"/>
          <w:sz w:val="24"/>
          <w:szCs w:val="24"/>
        </w:rPr>
        <w:t>5</w:t>
      </w:r>
      <w:r w:rsidRPr="003519AB">
        <w:rPr>
          <w:color w:val="000000" w:themeColor="text1"/>
          <w:sz w:val="24"/>
          <w:szCs w:val="24"/>
        </w:rPr>
        <w:fldChar w:fldCharType="end"/>
      </w:r>
      <w:r w:rsidRPr="003519AB">
        <w:rPr>
          <w:color w:val="000000" w:themeColor="text1"/>
          <w:sz w:val="24"/>
          <w:szCs w:val="24"/>
        </w:rPr>
        <w:t>: Total Persons Engaged</w:t>
      </w:r>
      <w:bookmarkEnd w:id="24"/>
    </w:p>
    <w:p w14:paraId="6B469D7C" w14:textId="77777777" w:rsidR="001D4161" w:rsidRPr="003519AB" w:rsidRDefault="001D4161" w:rsidP="0016778A">
      <w:pPr>
        <w:spacing w:line="276" w:lineRule="auto"/>
        <w:rPr>
          <w:color w:val="000000"/>
        </w:rPr>
      </w:pPr>
    </w:p>
    <w:p w14:paraId="0F148B12" w14:textId="77777777" w:rsidR="001D4161" w:rsidRPr="003519AB" w:rsidRDefault="001D4161" w:rsidP="00967045">
      <w:pPr>
        <w:spacing w:line="276" w:lineRule="auto"/>
        <w:rPr>
          <w:color w:val="000000"/>
        </w:rPr>
      </w:pPr>
    </w:p>
    <w:p w14:paraId="2227F01B" w14:textId="3669758F" w:rsidR="00D373B3" w:rsidRPr="003519AB" w:rsidRDefault="004F4DE2" w:rsidP="0016778A">
      <w:pPr>
        <w:spacing w:line="276" w:lineRule="auto"/>
        <w:jc w:val="both"/>
        <w:rPr>
          <w:color w:val="000000"/>
        </w:rPr>
      </w:pPr>
      <w:r w:rsidRPr="003519AB">
        <w:rPr>
          <w:color w:val="000000"/>
        </w:rPr>
        <w:t>Table 7</w:t>
      </w:r>
      <w:r w:rsidR="006F0F9A" w:rsidRPr="003519AB">
        <w:rPr>
          <w:color w:val="000000"/>
        </w:rPr>
        <w:t xml:space="preserve"> is an important indicator of the contribution of the ICT sectors to people’s </w:t>
      </w:r>
      <w:r w:rsidR="0016778A" w:rsidRPr="003519AB">
        <w:rPr>
          <w:color w:val="000000"/>
        </w:rPr>
        <w:t>well-being</w:t>
      </w:r>
      <w:r w:rsidR="006F0F9A" w:rsidRPr="003519AB">
        <w:rPr>
          <w:color w:val="000000"/>
        </w:rPr>
        <w:t xml:space="preserve"> via employment generation. </w:t>
      </w:r>
      <w:r w:rsidR="0016778A" w:rsidRPr="003519AB">
        <w:rPr>
          <w:color w:val="000000"/>
        </w:rPr>
        <w:t>Again,</w:t>
      </w:r>
      <w:r w:rsidR="006F0F9A" w:rsidRPr="003519AB">
        <w:rPr>
          <w:color w:val="000000"/>
        </w:rPr>
        <w:t xml:space="preserve"> the recor</w:t>
      </w:r>
      <w:r w:rsidR="00D373B3" w:rsidRPr="003519AB">
        <w:rPr>
          <w:color w:val="000000"/>
        </w:rPr>
        <w:t>d of BSIC 3836 and 30</w:t>
      </w:r>
      <w:r w:rsidRPr="003519AB">
        <w:rPr>
          <w:color w:val="000000"/>
        </w:rPr>
        <w:t>00 is weak, and Electric Bulbs a</w:t>
      </w:r>
      <w:r w:rsidR="00D373B3" w:rsidRPr="003519AB">
        <w:rPr>
          <w:color w:val="000000"/>
        </w:rPr>
        <w:t>nd Tubes and Electronic Components show declining employment from 2000 to 2006. More recent data for these sectors are not available; but the healthier overall growth figures for more recent years suggest a possible recovery and expansion.</w:t>
      </w:r>
    </w:p>
    <w:p w14:paraId="713308FB" w14:textId="77777777" w:rsidR="00D373B3" w:rsidRPr="003519AB" w:rsidRDefault="00D373B3" w:rsidP="00967045">
      <w:pPr>
        <w:spacing w:line="276" w:lineRule="auto"/>
        <w:rPr>
          <w:color w:val="000000"/>
        </w:rPr>
      </w:pPr>
    </w:p>
    <w:p w14:paraId="4DEC88D5" w14:textId="320EB99F" w:rsidR="001D4161" w:rsidRPr="003519AB" w:rsidRDefault="00D373B3" w:rsidP="0016778A">
      <w:pPr>
        <w:spacing w:line="276" w:lineRule="auto"/>
        <w:jc w:val="both"/>
        <w:rPr>
          <w:color w:val="000000"/>
        </w:rPr>
      </w:pPr>
      <w:r w:rsidRPr="003519AB">
        <w:rPr>
          <w:color w:val="000000"/>
        </w:rPr>
        <w:t xml:space="preserve">The conclusion that can be drawn provisionally is </w:t>
      </w:r>
      <w:r w:rsidR="0016778A" w:rsidRPr="003519AB">
        <w:rPr>
          <w:color w:val="000000"/>
        </w:rPr>
        <w:t>that on</w:t>
      </w:r>
      <w:r w:rsidR="006F0F9A" w:rsidRPr="003519AB">
        <w:rPr>
          <w:color w:val="000000"/>
        </w:rPr>
        <w:t xml:space="preserve"> the whole ICT sectors generate relatively decent number of jobs at relatively decent pay and benefits</w:t>
      </w:r>
      <w:r w:rsidRPr="003519AB">
        <w:rPr>
          <w:color w:val="000000"/>
        </w:rPr>
        <w:t>; but there is much room for increasing the scale and scope, generating more output and employment</w:t>
      </w:r>
      <w:r w:rsidR="006F0F9A" w:rsidRPr="003519AB">
        <w:rPr>
          <w:color w:val="000000"/>
        </w:rPr>
        <w:t xml:space="preserve">. </w:t>
      </w:r>
      <w:r w:rsidRPr="003519AB">
        <w:rPr>
          <w:color w:val="000000"/>
        </w:rPr>
        <w:t>M</w:t>
      </w:r>
      <w:r w:rsidR="006F0F9A" w:rsidRPr="003519AB">
        <w:rPr>
          <w:color w:val="000000"/>
        </w:rPr>
        <w:t>y field work</w:t>
      </w:r>
      <w:r w:rsidRPr="003519AB">
        <w:rPr>
          <w:color w:val="000000"/>
        </w:rPr>
        <w:t xml:space="preserve"> observations also</w:t>
      </w:r>
      <w:r w:rsidR="006F0F9A" w:rsidRPr="003519AB">
        <w:rPr>
          <w:color w:val="000000"/>
        </w:rPr>
        <w:t xml:space="preserve"> indicate large variances both within and between firms. The potential for both quantitative and qualitative improvements by 2041 is enormous in this area.</w:t>
      </w:r>
    </w:p>
    <w:p w14:paraId="064A32C4" w14:textId="77777777" w:rsidR="001D4161" w:rsidRPr="003519AB" w:rsidRDefault="001D4161" w:rsidP="00967045">
      <w:pPr>
        <w:spacing w:line="276" w:lineRule="auto"/>
        <w:rPr>
          <w:color w:val="000000"/>
        </w:rPr>
      </w:pPr>
    </w:p>
    <w:tbl>
      <w:tblPr>
        <w:tblW w:w="10674" w:type="dxa"/>
        <w:tblInd w:w="-624" w:type="dxa"/>
        <w:tblCellMar>
          <w:left w:w="0" w:type="dxa"/>
          <w:right w:w="0" w:type="dxa"/>
        </w:tblCellMar>
        <w:tblLook w:val="04A0" w:firstRow="1" w:lastRow="0" w:firstColumn="1" w:lastColumn="0" w:noHBand="0" w:noVBand="1"/>
      </w:tblPr>
      <w:tblGrid>
        <w:gridCol w:w="2096"/>
        <w:gridCol w:w="2879"/>
        <w:gridCol w:w="1022"/>
        <w:gridCol w:w="1022"/>
        <w:gridCol w:w="1022"/>
        <w:gridCol w:w="1317"/>
        <w:gridCol w:w="1317"/>
      </w:tblGrid>
      <w:tr w:rsidR="00837724" w:rsidRPr="003519AB" w14:paraId="3E9701C1" w14:textId="77777777" w:rsidTr="00837724">
        <w:trPr>
          <w:trHeight w:val="287"/>
        </w:trPr>
        <w:tc>
          <w:tcPr>
            <w:tcW w:w="10674" w:type="dxa"/>
            <w:gridSpan w:val="7"/>
            <w:tcBorders>
              <w:top w:val="nil"/>
              <w:left w:val="nil"/>
              <w:bottom w:val="nil"/>
              <w:right w:val="nil"/>
            </w:tcBorders>
            <w:shd w:val="clear" w:color="000000" w:fill="FDE9D9"/>
            <w:noWrap/>
            <w:tcMar>
              <w:top w:w="15" w:type="dxa"/>
              <w:left w:w="15" w:type="dxa"/>
              <w:bottom w:w="0" w:type="dxa"/>
              <w:right w:w="15" w:type="dxa"/>
            </w:tcMar>
            <w:vAlign w:val="center"/>
            <w:hideMark/>
          </w:tcPr>
          <w:p w14:paraId="678A4572" w14:textId="77777777" w:rsidR="00837724" w:rsidRPr="003519AB" w:rsidRDefault="00837724" w:rsidP="00967045">
            <w:pPr>
              <w:spacing w:line="276" w:lineRule="auto"/>
              <w:jc w:val="center"/>
              <w:rPr>
                <w:b/>
                <w:bCs/>
                <w:color w:val="000000"/>
              </w:rPr>
            </w:pPr>
            <w:bookmarkStart w:id="25" w:name="_Toc489283554"/>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8</w:t>
            </w:r>
            <w:r w:rsidRPr="003519AB">
              <w:rPr>
                <w:b/>
              </w:rPr>
              <w:fldChar w:fldCharType="end"/>
            </w:r>
            <w:r w:rsidRPr="003519AB">
              <w:rPr>
                <w:b/>
              </w:rPr>
              <w:t>: Wages &amp; Salaries (in '000 Tk.)</w:t>
            </w:r>
            <w:bookmarkEnd w:id="25"/>
          </w:p>
        </w:tc>
      </w:tr>
      <w:tr w:rsidR="00C74840" w:rsidRPr="003519AB" w14:paraId="089302BA" w14:textId="77777777" w:rsidTr="00C74840">
        <w:trPr>
          <w:trHeight w:val="287"/>
        </w:trPr>
        <w:tc>
          <w:tcPr>
            <w:tcW w:w="10674" w:type="dxa"/>
            <w:gridSpan w:val="7"/>
            <w:tcBorders>
              <w:top w:val="nil"/>
              <w:left w:val="nil"/>
              <w:bottom w:val="nil"/>
              <w:right w:val="nil"/>
            </w:tcBorders>
            <w:shd w:val="clear" w:color="auto" w:fill="auto"/>
            <w:noWrap/>
            <w:tcMar>
              <w:top w:w="15" w:type="dxa"/>
              <w:left w:w="15" w:type="dxa"/>
              <w:bottom w:w="0" w:type="dxa"/>
              <w:right w:w="15" w:type="dxa"/>
            </w:tcMar>
            <w:vAlign w:val="center"/>
          </w:tcPr>
          <w:p w14:paraId="422B0CB3" w14:textId="77777777" w:rsidR="00C74840" w:rsidRPr="003519AB" w:rsidRDefault="00C74840" w:rsidP="00967045">
            <w:pPr>
              <w:spacing w:line="276" w:lineRule="auto"/>
              <w:jc w:val="center"/>
              <w:rPr>
                <w:b/>
              </w:rPr>
            </w:pPr>
          </w:p>
        </w:tc>
      </w:tr>
      <w:tr w:rsidR="00837724" w:rsidRPr="003519AB" w14:paraId="0B6DEC7E" w14:textId="77777777" w:rsidTr="00921950">
        <w:trPr>
          <w:trHeight w:val="880"/>
        </w:trPr>
        <w:tc>
          <w:tcPr>
            <w:tcW w:w="2109"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0ADC48EE" w14:textId="77777777" w:rsidR="00837724" w:rsidRPr="003519AB" w:rsidRDefault="00837724" w:rsidP="00967045">
            <w:pPr>
              <w:spacing w:line="276" w:lineRule="auto"/>
              <w:jc w:val="center"/>
              <w:rPr>
                <w:b/>
                <w:bCs/>
                <w:color w:val="000000"/>
              </w:rPr>
            </w:pPr>
            <w:r w:rsidRPr="003519AB">
              <w:rPr>
                <w:b/>
                <w:bCs/>
                <w:color w:val="000000"/>
              </w:rPr>
              <w:t>BSIC Rev-2 (as used in MIS) and Rev 3.1 for 2005-06</w:t>
            </w:r>
          </w:p>
        </w:tc>
        <w:tc>
          <w:tcPr>
            <w:tcW w:w="2887"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3FE67E25" w14:textId="77777777" w:rsidR="00837724" w:rsidRPr="003519AB" w:rsidRDefault="00837724" w:rsidP="00967045">
            <w:pPr>
              <w:spacing w:line="276" w:lineRule="auto"/>
              <w:jc w:val="center"/>
              <w:rPr>
                <w:b/>
                <w:bCs/>
                <w:color w:val="000000"/>
              </w:rPr>
            </w:pPr>
            <w:r w:rsidRPr="003519AB">
              <w:rPr>
                <w:b/>
                <w:bCs/>
                <w:color w:val="000000"/>
              </w:rPr>
              <w:t>Year/Description</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08822750" w14:textId="77777777" w:rsidR="00837724" w:rsidRPr="003519AB" w:rsidRDefault="00837724" w:rsidP="00967045">
            <w:pPr>
              <w:spacing w:line="276" w:lineRule="auto"/>
              <w:jc w:val="center"/>
              <w:rPr>
                <w:b/>
                <w:bCs/>
                <w:color w:val="000000"/>
              </w:rPr>
            </w:pPr>
            <w:r w:rsidRPr="003519AB">
              <w:rPr>
                <w:b/>
                <w:bCs/>
                <w:color w:val="000000"/>
              </w:rPr>
              <w:t>1992-93</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042AE1B0" w14:textId="77777777" w:rsidR="00837724" w:rsidRPr="003519AB" w:rsidRDefault="00837724" w:rsidP="00967045">
            <w:pPr>
              <w:spacing w:line="276" w:lineRule="auto"/>
              <w:jc w:val="center"/>
              <w:rPr>
                <w:b/>
                <w:bCs/>
                <w:color w:val="000000"/>
              </w:rPr>
            </w:pPr>
            <w:r w:rsidRPr="003519AB">
              <w:rPr>
                <w:b/>
                <w:bCs/>
                <w:color w:val="000000"/>
              </w:rPr>
              <w:t>1995-96</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7C20C432" w14:textId="77777777" w:rsidR="00837724" w:rsidRPr="003519AB" w:rsidRDefault="00837724" w:rsidP="00967045">
            <w:pPr>
              <w:spacing w:line="276" w:lineRule="auto"/>
              <w:jc w:val="center"/>
              <w:rPr>
                <w:b/>
                <w:bCs/>
                <w:color w:val="000000"/>
              </w:rPr>
            </w:pPr>
            <w:r w:rsidRPr="003519AB">
              <w:rPr>
                <w:b/>
                <w:bCs/>
                <w:color w:val="000000"/>
              </w:rPr>
              <w:t>1997-98</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1013B943" w14:textId="77777777" w:rsidR="00837724" w:rsidRPr="003519AB" w:rsidRDefault="00837724" w:rsidP="00967045">
            <w:pPr>
              <w:spacing w:line="276" w:lineRule="auto"/>
              <w:jc w:val="center"/>
              <w:rPr>
                <w:b/>
                <w:bCs/>
                <w:color w:val="000000"/>
              </w:rPr>
            </w:pPr>
            <w:r w:rsidRPr="003519AB">
              <w:rPr>
                <w:b/>
                <w:bCs/>
                <w:color w:val="000000"/>
              </w:rPr>
              <w:t>1999-2000</w:t>
            </w:r>
          </w:p>
        </w:tc>
        <w:tc>
          <w:tcPr>
            <w:tcW w:w="0" w:type="auto"/>
            <w:tcBorders>
              <w:top w:val="single" w:sz="4" w:space="0" w:color="auto"/>
              <w:left w:val="nil"/>
              <w:bottom w:val="single" w:sz="8" w:space="0" w:color="auto"/>
              <w:right w:val="nil"/>
            </w:tcBorders>
            <w:shd w:val="clear" w:color="000000" w:fill="DAEEF3"/>
            <w:noWrap/>
            <w:tcMar>
              <w:top w:w="15" w:type="dxa"/>
              <w:left w:w="15" w:type="dxa"/>
              <w:bottom w:w="0" w:type="dxa"/>
              <w:right w:w="15" w:type="dxa"/>
            </w:tcMar>
            <w:vAlign w:val="center"/>
            <w:hideMark/>
          </w:tcPr>
          <w:p w14:paraId="5FB705FF" w14:textId="77777777" w:rsidR="00837724" w:rsidRPr="003519AB" w:rsidRDefault="00837724" w:rsidP="00967045">
            <w:pPr>
              <w:spacing w:line="276" w:lineRule="auto"/>
              <w:jc w:val="center"/>
              <w:rPr>
                <w:b/>
                <w:bCs/>
                <w:color w:val="000000"/>
              </w:rPr>
            </w:pPr>
            <w:r w:rsidRPr="003519AB">
              <w:rPr>
                <w:b/>
                <w:bCs/>
                <w:color w:val="000000"/>
              </w:rPr>
              <w:t>2005-2006</w:t>
            </w:r>
          </w:p>
        </w:tc>
      </w:tr>
      <w:tr w:rsidR="00837724" w:rsidRPr="003519AB" w14:paraId="7B26766E" w14:textId="77777777" w:rsidTr="00921950">
        <w:trPr>
          <w:trHeight w:val="57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1663FC" w14:textId="77777777" w:rsidR="00837724" w:rsidRPr="003519AB" w:rsidRDefault="00837724" w:rsidP="00967045">
            <w:pPr>
              <w:spacing w:line="276" w:lineRule="auto"/>
              <w:jc w:val="center"/>
              <w:rPr>
                <w:color w:val="000000"/>
              </w:rPr>
            </w:pPr>
            <w:r w:rsidRPr="003519AB">
              <w:rPr>
                <w:color w:val="000000"/>
              </w:rPr>
              <w:t>3836 &amp; 3000</w:t>
            </w:r>
          </w:p>
        </w:tc>
        <w:tc>
          <w:tcPr>
            <w:tcW w:w="2887" w:type="dxa"/>
            <w:tcBorders>
              <w:top w:val="nil"/>
              <w:left w:val="nil"/>
              <w:bottom w:val="nil"/>
              <w:right w:val="nil"/>
            </w:tcBorders>
            <w:shd w:val="clear" w:color="auto" w:fill="auto"/>
            <w:tcMar>
              <w:top w:w="15" w:type="dxa"/>
              <w:left w:w="15" w:type="dxa"/>
              <w:bottom w:w="0" w:type="dxa"/>
              <w:right w:w="15" w:type="dxa"/>
            </w:tcMar>
            <w:vAlign w:val="center"/>
            <w:hideMark/>
          </w:tcPr>
          <w:p w14:paraId="5D067597" w14:textId="77777777" w:rsidR="00837724" w:rsidRPr="003519AB" w:rsidRDefault="00837724" w:rsidP="00967045">
            <w:pPr>
              <w:spacing w:line="276" w:lineRule="auto"/>
              <w:jc w:val="center"/>
              <w:rPr>
                <w:color w:val="000000"/>
              </w:rPr>
            </w:pPr>
            <w:r w:rsidRPr="003519AB">
              <w:rPr>
                <w:color w:val="000000"/>
              </w:rPr>
              <w:t>Computing &amp; Accounting Machineries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DA00CA" w14:textId="77777777" w:rsidR="00837724" w:rsidRPr="003519AB" w:rsidRDefault="00837724" w:rsidP="00967045">
            <w:pPr>
              <w:spacing w:line="276" w:lineRule="auto"/>
              <w:jc w:val="cente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5D248A" w14:textId="77777777" w:rsidR="00837724" w:rsidRPr="003519AB" w:rsidRDefault="00837724" w:rsidP="00967045">
            <w:pPr>
              <w:spacing w:line="276" w:lineRule="auto"/>
              <w:jc w:val="center"/>
              <w:rPr>
                <w:color w:val="000000"/>
              </w:rPr>
            </w:pPr>
            <w:r w:rsidRPr="003519AB">
              <w:rPr>
                <w:color w:val="000000"/>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4FB632" w14:textId="77777777" w:rsidR="00837724" w:rsidRPr="003519AB" w:rsidRDefault="00837724" w:rsidP="00967045">
            <w:pPr>
              <w:spacing w:line="276" w:lineRule="auto"/>
              <w:jc w:val="center"/>
              <w:rPr>
                <w:color w:val="000000"/>
              </w:rPr>
            </w:pPr>
            <w:r w:rsidRPr="003519AB">
              <w:rPr>
                <w:color w:val="000000"/>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0D83DE" w14:textId="77777777" w:rsidR="00837724" w:rsidRPr="003519AB" w:rsidRDefault="00837724" w:rsidP="00967045">
            <w:pPr>
              <w:spacing w:line="276" w:lineRule="auto"/>
              <w:jc w:val="center"/>
              <w:rPr>
                <w:color w:val="000000"/>
              </w:rPr>
            </w:pPr>
            <w:r w:rsidRPr="003519AB">
              <w:rPr>
                <w:color w:val="000000"/>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889E1D" w14:textId="77777777" w:rsidR="00837724" w:rsidRPr="003519AB" w:rsidRDefault="00837724" w:rsidP="00967045">
            <w:pPr>
              <w:spacing w:line="276" w:lineRule="auto"/>
              <w:jc w:val="center"/>
              <w:rPr>
                <w:color w:val="000000"/>
              </w:rPr>
            </w:pPr>
            <w:r w:rsidRPr="003519AB">
              <w:rPr>
                <w:color w:val="000000"/>
              </w:rPr>
              <w:t>2222</w:t>
            </w:r>
          </w:p>
        </w:tc>
      </w:tr>
      <w:tr w:rsidR="00837724" w:rsidRPr="003519AB" w14:paraId="69F3B689" w14:textId="77777777" w:rsidTr="00921950">
        <w:trPr>
          <w:trHeight w:val="57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9A4723" w14:textId="77777777" w:rsidR="00837724" w:rsidRPr="003519AB" w:rsidRDefault="00837724" w:rsidP="00967045">
            <w:pPr>
              <w:spacing w:line="276" w:lineRule="auto"/>
              <w:jc w:val="center"/>
              <w:rPr>
                <w:color w:val="000000"/>
              </w:rPr>
            </w:pPr>
            <w:r w:rsidRPr="003519AB">
              <w:rPr>
                <w:color w:val="000000"/>
              </w:rPr>
              <w:t>3839</w:t>
            </w:r>
          </w:p>
        </w:tc>
        <w:tc>
          <w:tcPr>
            <w:tcW w:w="2887" w:type="dxa"/>
            <w:tcBorders>
              <w:top w:val="nil"/>
              <w:left w:val="nil"/>
              <w:bottom w:val="nil"/>
              <w:right w:val="nil"/>
            </w:tcBorders>
            <w:shd w:val="clear" w:color="auto" w:fill="auto"/>
            <w:tcMar>
              <w:top w:w="15" w:type="dxa"/>
              <w:left w:w="15" w:type="dxa"/>
              <w:bottom w:w="0" w:type="dxa"/>
              <w:right w:w="15" w:type="dxa"/>
            </w:tcMar>
            <w:vAlign w:val="center"/>
            <w:hideMark/>
          </w:tcPr>
          <w:p w14:paraId="72A7AFDA" w14:textId="1B492B21" w:rsidR="00837724" w:rsidRPr="003519AB" w:rsidRDefault="00837724" w:rsidP="00967045">
            <w:pPr>
              <w:spacing w:line="276" w:lineRule="auto"/>
              <w:jc w:val="center"/>
              <w:rPr>
                <w:color w:val="000000"/>
              </w:rPr>
            </w:pPr>
            <w:r w:rsidRPr="003519AB">
              <w:rPr>
                <w:color w:val="000000"/>
              </w:rPr>
              <w:t xml:space="preserve">Other </w:t>
            </w:r>
            <w:r w:rsidR="0016778A" w:rsidRPr="003519AB">
              <w:rPr>
                <w:color w:val="000000"/>
              </w:rPr>
              <w:t>General-Purpose</w:t>
            </w:r>
            <w:r w:rsidRPr="003519AB">
              <w:rPr>
                <w:color w:val="000000"/>
              </w:rPr>
              <w:t xml:space="preserve"> Machinery</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12297F" w14:textId="77777777" w:rsidR="00837724" w:rsidRPr="003519AB" w:rsidRDefault="00837724" w:rsidP="00967045">
            <w:pPr>
              <w:spacing w:line="276" w:lineRule="auto"/>
              <w:jc w:val="center"/>
              <w:rPr>
                <w:color w:val="000000"/>
              </w:rPr>
            </w:pPr>
            <w:r w:rsidRPr="003519AB">
              <w:rPr>
                <w:color w:val="000000"/>
              </w:rPr>
              <w:t>25517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CEA4D0" w14:textId="77777777" w:rsidR="00837724" w:rsidRPr="003519AB" w:rsidRDefault="00837724" w:rsidP="00967045">
            <w:pPr>
              <w:spacing w:line="276" w:lineRule="auto"/>
              <w:jc w:val="center"/>
              <w:rPr>
                <w:color w:val="000000"/>
              </w:rPr>
            </w:pPr>
            <w:r w:rsidRPr="003519AB">
              <w:rPr>
                <w:color w:val="000000"/>
              </w:rPr>
              <w:t>19883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957178" w14:textId="77777777" w:rsidR="00837724" w:rsidRPr="003519AB" w:rsidRDefault="00837724" w:rsidP="00967045">
            <w:pPr>
              <w:spacing w:line="276" w:lineRule="auto"/>
              <w:jc w:val="center"/>
              <w:rPr>
                <w:color w:val="000000"/>
              </w:rPr>
            </w:pPr>
            <w:r w:rsidRPr="003519AB">
              <w:rPr>
                <w:color w:val="000000"/>
              </w:rPr>
              <w:t>49288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2EBB05" w14:textId="77777777" w:rsidR="00837724" w:rsidRPr="003519AB" w:rsidRDefault="00837724" w:rsidP="00967045">
            <w:pPr>
              <w:spacing w:line="276" w:lineRule="auto"/>
              <w:jc w:val="center"/>
              <w:rPr>
                <w:color w:val="000000"/>
              </w:rPr>
            </w:pPr>
            <w:r w:rsidRPr="003519AB">
              <w:rPr>
                <w:color w:val="000000"/>
              </w:rPr>
              <w:t>209900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C99205" w14:textId="77777777" w:rsidR="00837724" w:rsidRPr="003519AB" w:rsidRDefault="00837724" w:rsidP="00967045">
            <w:pPr>
              <w:spacing w:line="276" w:lineRule="auto"/>
              <w:jc w:val="center"/>
              <w:rPr>
                <w:color w:val="000000"/>
              </w:rPr>
            </w:pPr>
          </w:p>
        </w:tc>
      </w:tr>
      <w:tr w:rsidR="00837724" w:rsidRPr="003519AB" w14:paraId="5B34A622" w14:textId="77777777" w:rsidTr="00921950">
        <w:trPr>
          <w:trHeight w:val="57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AE951D" w14:textId="77777777" w:rsidR="00837724" w:rsidRPr="003519AB" w:rsidRDefault="00837724" w:rsidP="00967045">
            <w:pPr>
              <w:spacing w:line="276" w:lineRule="auto"/>
              <w:jc w:val="center"/>
              <w:rPr>
                <w:color w:val="000000"/>
              </w:rPr>
            </w:pPr>
            <w:r w:rsidRPr="003519AB">
              <w:rPr>
                <w:color w:val="000000"/>
              </w:rPr>
              <w:t>3841</w:t>
            </w:r>
          </w:p>
        </w:tc>
        <w:tc>
          <w:tcPr>
            <w:tcW w:w="2887" w:type="dxa"/>
            <w:tcBorders>
              <w:top w:val="nil"/>
              <w:left w:val="nil"/>
              <w:bottom w:val="nil"/>
              <w:right w:val="nil"/>
            </w:tcBorders>
            <w:shd w:val="clear" w:color="auto" w:fill="auto"/>
            <w:tcMar>
              <w:top w:w="15" w:type="dxa"/>
              <w:left w:w="15" w:type="dxa"/>
              <w:bottom w:w="0" w:type="dxa"/>
              <w:right w:w="15" w:type="dxa"/>
            </w:tcMar>
            <w:vAlign w:val="center"/>
            <w:hideMark/>
          </w:tcPr>
          <w:p w14:paraId="559B503A" w14:textId="77777777" w:rsidR="00837724" w:rsidRPr="003519AB" w:rsidRDefault="00837724" w:rsidP="00967045">
            <w:pPr>
              <w:spacing w:line="276" w:lineRule="auto"/>
              <w:jc w:val="center"/>
              <w:rPr>
                <w:color w:val="000000"/>
              </w:rPr>
            </w:pPr>
            <w:r w:rsidRPr="003519AB">
              <w:rPr>
                <w:color w:val="000000"/>
              </w:rPr>
              <w:t>Electronics Including Machinery Appliances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61A0FB" w14:textId="77777777" w:rsidR="00837724" w:rsidRPr="003519AB" w:rsidRDefault="00837724" w:rsidP="00967045">
            <w:pPr>
              <w:spacing w:line="276" w:lineRule="auto"/>
              <w:jc w:val="center"/>
              <w:rPr>
                <w:color w:val="000000"/>
              </w:rPr>
            </w:pPr>
            <w:r w:rsidRPr="003519AB">
              <w:rPr>
                <w:color w:val="000000"/>
              </w:rPr>
              <w:t>5711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983D8" w14:textId="77777777" w:rsidR="00837724" w:rsidRPr="003519AB" w:rsidRDefault="00837724" w:rsidP="00967045">
            <w:pPr>
              <w:spacing w:line="276" w:lineRule="auto"/>
              <w:jc w:val="center"/>
              <w:rPr>
                <w:color w:val="000000"/>
              </w:rPr>
            </w:pPr>
            <w:r w:rsidRPr="003519AB">
              <w:rPr>
                <w:color w:val="000000"/>
              </w:rPr>
              <w:t>13397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F3B3F6" w14:textId="77777777" w:rsidR="00837724" w:rsidRPr="003519AB" w:rsidRDefault="00837724" w:rsidP="00967045">
            <w:pPr>
              <w:spacing w:line="276" w:lineRule="auto"/>
              <w:jc w:val="center"/>
              <w:rPr>
                <w:color w:val="000000"/>
              </w:rPr>
            </w:pPr>
            <w:r w:rsidRPr="003519AB">
              <w:rPr>
                <w:color w:val="000000"/>
              </w:rPr>
              <w:t>2598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4BAA94" w14:textId="77777777" w:rsidR="00837724" w:rsidRPr="003519AB" w:rsidRDefault="00837724" w:rsidP="00967045">
            <w:pPr>
              <w:spacing w:line="276" w:lineRule="auto"/>
              <w:jc w:val="center"/>
              <w:rPr>
                <w:color w:val="000000"/>
              </w:rPr>
            </w:pPr>
            <w:r w:rsidRPr="003519AB">
              <w:rPr>
                <w:color w:val="000000"/>
              </w:rPr>
              <w:t>28555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DBAACF" w14:textId="77777777" w:rsidR="00837724" w:rsidRPr="003519AB" w:rsidRDefault="00837724" w:rsidP="00967045">
            <w:pPr>
              <w:spacing w:line="276" w:lineRule="auto"/>
              <w:jc w:val="center"/>
              <w:rPr>
                <w:color w:val="000000"/>
              </w:rPr>
            </w:pPr>
          </w:p>
        </w:tc>
      </w:tr>
      <w:tr w:rsidR="00837724" w:rsidRPr="003519AB" w14:paraId="5D2B85F7" w14:textId="77777777" w:rsidTr="00921950">
        <w:trPr>
          <w:trHeight w:val="287"/>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64584" w14:textId="77777777" w:rsidR="00837724" w:rsidRPr="003519AB" w:rsidRDefault="00837724" w:rsidP="00967045">
            <w:pPr>
              <w:spacing w:line="276" w:lineRule="auto"/>
              <w:jc w:val="center"/>
              <w:rPr>
                <w:color w:val="000000"/>
              </w:rPr>
            </w:pPr>
            <w:r w:rsidRPr="003519AB">
              <w:rPr>
                <w:color w:val="000000"/>
              </w:rPr>
              <w:t>3842 &amp; 3220</w:t>
            </w:r>
          </w:p>
        </w:tc>
        <w:tc>
          <w:tcPr>
            <w:tcW w:w="2887" w:type="dxa"/>
            <w:tcBorders>
              <w:top w:val="nil"/>
              <w:left w:val="nil"/>
              <w:bottom w:val="nil"/>
              <w:right w:val="nil"/>
            </w:tcBorders>
            <w:shd w:val="clear" w:color="auto" w:fill="auto"/>
            <w:tcMar>
              <w:top w:w="15" w:type="dxa"/>
              <w:left w:w="15" w:type="dxa"/>
              <w:bottom w:w="0" w:type="dxa"/>
              <w:right w:w="15" w:type="dxa"/>
            </w:tcMar>
            <w:vAlign w:val="center"/>
            <w:hideMark/>
          </w:tcPr>
          <w:p w14:paraId="7035804A" w14:textId="77777777" w:rsidR="00837724" w:rsidRPr="003519AB" w:rsidRDefault="00837724" w:rsidP="00967045">
            <w:pPr>
              <w:spacing w:line="276" w:lineRule="auto"/>
              <w:jc w:val="center"/>
              <w:rPr>
                <w:color w:val="000000"/>
              </w:rPr>
            </w:pPr>
            <w:r w:rsidRPr="003519AB">
              <w:rPr>
                <w:color w:val="000000"/>
              </w:rPr>
              <w:t>Radio and Television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877E95" w14:textId="77777777" w:rsidR="00837724" w:rsidRPr="003519AB" w:rsidRDefault="00837724" w:rsidP="00967045">
            <w:pPr>
              <w:spacing w:line="276" w:lineRule="auto"/>
              <w:jc w:val="center"/>
              <w:rPr>
                <w:color w:val="000000"/>
              </w:rPr>
            </w:pPr>
            <w:r w:rsidRPr="003519AB">
              <w:rPr>
                <w:color w:val="000000"/>
              </w:rPr>
              <w:t>39409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1002F5" w14:textId="77777777" w:rsidR="00837724" w:rsidRPr="003519AB" w:rsidRDefault="00837724" w:rsidP="00967045">
            <w:pPr>
              <w:spacing w:line="276" w:lineRule="auto"/>
              <w:jc w:val="center"/>
              <w:rPr>
                <w:color w:val="000000"/>
              </w:rPr>
            </w:pPr>
            <w:r w:rsidRPr="003519AB">
              <w:rPr>
                <w:color w:val="000000"/>
              </w:rPr>
              <w:t>48934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4E28E7" w14:textId="77777777" w:rsidR="00837724" w:rsidRPr="003519AB" w:rsidRDefault="00837724" w:rsidP="00967045">
            <w:pPr>
              <w:spacing w:line="276" w:lineRule="auto"/>
              <w:jc w:val="center"/>
              <w:rPr>
                <w:color w:val="000000"/>
              </w:rPr>
            </w:pPr>
            <w:r w:rsidRPr="003519AB">
              <w:rPr>
                <w:color w:val="000000"/>
              </w:rPr>
              <w:t>75887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83ECBA" w14:textId="77777777" w:rsidR="00837724" w:rsidRPr="003519AB" w:rsidRDefault="00837724" w:rsidP="00967045">
            <w:pPr>
              <w:spacing w:line="276" w:lineRule="auto"/>
              <w:jc w:val="center"/>
              <w:rPr>
                <w:color w:val="000000"/>
              </w:rPr>
            </w:pPr>
            <w:r w:rsidRPr="003519AB">
              <w:rPr>
                <w:color w:val="000000"/>
              </w:rPr>
              <w:t>123041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1D6800" w14:textId="77777777" w:rsidR="00837724" w:rsidRPr="003519AB" w:rsidRDefault="00837724" w:rsidP="00967045">
            <w:pPr>
              <w:spacing w:line="276" w:lineRule="auto"/>
              <w:jc w:val="center"/>
              <w:rPr>
                <w:color w:val="000000"/>
              </w:rPr>
            </w:pPr>
            <w:r w:rsidRPr="003519AB">
              <w:rPr>
                <w:color w:val="000000"/>
              </w:rPr>
              <w:t>347515</w:t>
            </w:r>
          </w:p>
        </w:tc>
      </w:tr>
      <w:tr w:rsidR="00837724" w:rsidRPr="003519AB" w14:paraId="2E5CC1F1" w14:textId="77777777" w:rsidTr="00921950">
        <w:trPr>
          <w:trHeight w:val="287"/>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BF36E2" w14:textId="77777777" w:rsidR="00837724" w:rsidRPr="003519AB" w:rsidRDefault="00837724" w:rsidP="00967045">
            <w:pPr>
              <w:spacing w:line="276" w:lineRule="auto"/>
              <w:jc w:val="center"/>
              <w:rPr>
                <w:color w:val="000000"/>
              </w:rPr>
            </w:pPr>
            <w:r w:rsidRPr="003519AB">
              <w:rPr>
                <w:color w:val="000000"/>
              </w:rPr>
              <w:t>3843</w:t>
            </w:r>
          </w:p>
        </w:tc>
        <w:tc>
          <w:tcPr>
            <w:tcW w:w="2887" w:type="dxa"/>
            <w:tcBorders>
              <w:top w:val="nil"/>
              <w:left w:val="nil"/>
              <w:bottom w:val="nil"/>
              <w:right w:val="nil"/>
            </w:tcBorders>
            <w:shd w:val="clear" w:color="auto" w:fill="auto"/>
            <w:tcMar>
              <w:top w:w="15" w:type="dxa"/>
              <w:left w:w="15" w:type="dxa"/>
              <w:bottom w:w="0" w:type="dxa"/>
              <w:right w:w="15" w:type="dxa"/>
            </w:tcMar>
            <w:vAlign w:val="center"/>
            <w:hideMark/>
          </w:tcPr>
          <w:p w14:paraId="67A97A5B" w14:textId="77777777" w:rsidR="00837724" w:rsidRPr="003519AB" w:rsidRDefault="00837724" w:rsidP="00967045">
            <w:pPr>
              <w:spacing w:line="276" w:lineRule="auto"/>
              <w:jc w:val="center"/>
              <w:rPr>
                <w:color w:val="000000"/>
              </w:rPr>
            </w:pPr>
            <w:r w:rsidRPr="003519AB">
              <w:rPr>
                <w:color w:val="000000"/>
              </w:rPr>
              <w:t>Electrical Appliances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7D15E" w14:textId="77777777" w:rsidR="00837724" w:rsidRPr="003519AB" w:rsidRDefault="00837724" w:rsidP="00967045">
            <w:pPr>
              <w:spacing w:line="276" w:lineRule="auto"/>
              <w:jc w:val="center"/>
              <w:rPr>
                <w:color w:val="000000"/>
              </w:rPr>
            </w:pPr>
            <w:r w:rsidRPr="003519AB">
              <w:rPr>
                <w:color w:val="000000"/>
              </w:rPr>
              <w:t>23041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B7FAF5" w14:textId="77777777" w:rsidR="00837724" w:rsidRPr="003519AB" w:rsidRDefault="00837724" w:rsidP="00967045">
            <w:pPr>
              <w:spacing w:line="276" w:lineRule="auto"/>
              <w:jc w:val="cente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2373EE" w14:textId="77777777" w:rsidR="00837724" w:rsidRPr="003519AB" w:rsidRDefault="00837724" w:rsidP="00967045">
            <w:pPr>
              <w:spacing w:line="276" w:lineRule="auto"/>
              <w:jc w:val="center"/>
              <w:rPr>
                <w:color w:val="000000"/>
              </w:rPr>
            </w:pPr>
            <w:r w:rsidRPr="003519AB">
              <w:rPr>
                <w:color w:val="000000"/>
              </w:rPr>
              <w:t>58924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232CBB" w14:textId="77777777" w:rsidR="00837724" w:rsidRPr="003519AB" w:rsidRDefault="00837724" w:rsidP="00967045">
            <w:pPr>
              <w:spacing w:line="276" w:lineRule="auto"/>
              <w:jc w:val="center"/>
              <w:rPr>
                <w:color w:val="000000"/>
              </w:rPr>
            </w:pPr>
            <w:r w:rsidRPr="003519AB">
              <w:rPr>
                <w:color w:val="000000"/>
              </w:rPr>
              <w:t>40967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77CF69" w14:textId="77777777" w:rsidR="00837724" w:rsidRPr="003519AB" w:rsidRDefault="00837724" w:rsidP="00967045">
            <w:pPr>
              <w:spacing w:line="276" w:lineRule="auto"/>
              <w:jc w:val="center"/>
              <w:rPr>
                <w:color w:val="000000"/>
              </w:rPr>
            </w:pPr>
          </w:p>
        </w:tc>
      </w:tr>
      <w:tr w:rsidR="00837724" w:rsidRPr="003519AB" w14:paraId="54C5BA1D" w14:textId="77777777" w:rsidTr="00921950">
        <w:trPr>
          <w:trHeight w:val="287"/>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890960" w14:textId="77777777" w:rsidR="00837724" w:rsidRPr="003519AB" w:rsidRDefault="00837724" w:rsidP="00967045">
            <w:pPr>
              <w:spacing w:line="276" w:lineRule="auto"/>
              <w:jc w:val="center"/>
              <w:rPr>
                <w:color w:val="000000"/>
              </w:rPr>
            </w:pPr>
            <w:r w:rsidRPr="003519AB">
              <w:rPr>
                <w:color w:val="000000"/>
              </w:rPr>
              <w:lastRenderedPageBreak/>
              <w:t>3844 &amp; 3130</w:t>
            </w:r>
          </w:p>
        </w:tc>
        <w:tc>
          <w:tcPr>
            <w:tcW w:w="2887" w:type="dxa"/>
            <w:tcBorders>
              <w:top w:val="nil"/>
              <w:left w:val="nil"/>
              <w:bottom w:val="nil"/>
              <w:right w:val="nil"/>
            </w:tcBorders>
            <w:shd w:val="clear" w:color="auto" w:fill="auto"/>
            <w:tcMar>
              <w:top w:w="15" w:type="dxa"/>
              <w:left w:w="15" w:type="dxa"/>
              <w:bottom w:w="0" w:type="dxa"/>
              <w:right w:w="15" w:type="dxa"/>
            </w:tcMar>
            <w:vAlign w:val="center"/>
            <w:hideMark/>
          </w:tcPr>
          <w:p w14:paraId="1F398503" w14:textId="77777777" w:rsidR="00837724" w:rsidRPr="003519AB" w:rsidRDefault="00837724" w:rsidP="00967045">
            <w:pPr>
              <w:spacing w:line="276" w:lineRule="auto"/>
              <w:jc w:val="center"/>
              <w:rPr>
                <w:color w:val="000000"/>
              </w:rPr>
            </w:pPr>
            <w:r w:rsidRPr="003519AB">
              <w:rPr>
                <w:color w:val="000000"/>
              </w:rPr>
              <w:t>Insulated Wires &amp; Cables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B09575" w14:textId="77777777" w:rsidR="00837724" w:rsidRPr="003519AB" w:rsidRDefault="00837724" w:rsidP="00967045">
            <w:pPr>
              <w:spacing w:line="276" w:lineRule="auto"/>
              <w:jc w:val="center"/>
              <w:rPr>
                <w:color w:val="000000"/>
              </w:rPr>
            </w:pPr>
            <w:r w:rsidRPr="003519AB">
              <w:rPr>
                <w:color w:val="000000"/>
              </w:rPr>
              <w:t>40475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62B3C0" w14:textId="77777777" w:rsidR="00837724" w:rsidRPr="003519AB" w:rsidRDefault="00837724" w:rsidP="00967045">
            <w:pPr>
              <w:spacing w:line="276" w:lineRule="auto"/>
              <w:jc w:val="center"/>
              <w:rPr>
                <w:color w:val="000000"/>
              </w:rPr>
            </w:pPr>
            <w:r w:rsidRPr="003519AB">
              <w:rPr>
                <w:color w:val="000000"/>
              </w:rPr>
              <w:t>51985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6852B" w14:textId="77777777" w:rsidR="00837724" w:rsidRPr="003519AB" w:rsidRDefault="00837724" w:rsidP="00967045">
            <w:pPr>
              <w:spacing w:line="276" w:lineRule="auto"/>
              <w:jc w:val="center"/>
              <w:rPr>
                <w:color w:val="000000"/>
              </w:rPr>
            </w:pPr>
            <w:r w:rsidRPr="003519AB">
              <w:rPr>
                <w:color w:val="000000"/>
              </w:rPr>
              <w:t>72067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7FBA35" w14:textId="77777777" w:rsidR="00837724" w:rsidRPr="003519AB" w:rsidRDefault="00837724" w:rsidP="00967045">
            <w:pPr>
              <w:spacing w:line="276" w:lineRule="auto"/>
              <w:jc w:val="center"/>
              <w:rPr>
                <w:color w:val="000000"/>
              </w:rPr>
            </w:pPr>
            <w:r w:rsidRPr="003519AB">
              <w:rPr>
                <w:color w:val="000000"/>
              </w:rPr>
              <w:t>67831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175933" w14:textId="77777777" w:rsidR="00837724" w:rsidRPr="003519AB" w:rsidRDefault="00837724" w:rsidP="00967045">
            <w:pPr>
              <w:spacing w:line="276" w:lineRule="auto"/>
              <w:jc w:val="center"/>
              <w:rPr>
                <w:color w:val="000000"/>
              </w:rPr>
            </w:pPr>
            <w:r w:rsidRPr="003519AB">
              <w:rPr>
                <w:color w:val="000000"/>
              </w:rPr>
              <w:t>113290</w:t>
            </w:r>
          </w:p>
        </w:tc>
      </w:tr>
      <w:tr w:rsidR="00837724" w:rsidRPr="003519AB" w14:paraId="0E11F018" w14:textId="77777777" w:rsidTr="00921950">
        <w:trPr>
          <w:trHeight w:val="287"/>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81DA68" w14:textId="77777777" w:rsidR="00837724" w:rsidRPr="003519AB" w:rsidRDefault="00837724" w:rsidP="00967045">
            <w:pPr>
              <w:spacing w:line="276" w:lineRule="auto"/>
              <w:jc w:val="center"/>
              <w:rPr>
                <w:color w:val="000000"/>
              </w:rPr>
            </w:pPr>
            <w:r w:rsidRPr="003519AB">
              <w:rPr>
                <w:color w:val="000000"/>
              </w:rPr>
              <w:t>3845 &amp; 3210</w:t>
            </w:r>
          </w:p>
        </w:tc>
        <w:tc>
          <w:tcPr>
            <w:tcW w:w="2887" w:type="dxa"/>
            <w:tcBorders>
              <w:top w:val="nil"/>
              <w:left w:val="nil"/>
              <w:bottom w:val="nil"/>
              <w:right w:val="nil"/>
            </w:tcBorders>
            <w:shd w:val="clear" w:color="auto" w:fill="auto"/>
            <w:tcMar>
              <w:top w:w="15" w:type="dxa"/>
              <w:left w:w="15" w:type="dxa"/>
              <w:bottom w:w="0" w:type="dxa"/>
              <w:right w:w="15" w:type="dxa"/>
            </w:tcMar>
            <w:vAlign w:val="center"/>
            <w:hideMark/>
          </w:tcPr>
          <w:p w14:paraId="50A49987" w14:textId="2861AA6E" w:rsidR="00837724" w:rsidRPr="003519AB" w:rsidRDefault="00837724" w:rsidP="00967045">
            <w:pPr>
              <w:spacing w:line="276" w:lineRule="auto"/>
              <w:jc w:val="center"/>
              <w:rPr>
                <w:color w:val="000000"/>
              </w:rPr>
            </w:pPr>
            <w:r w:rsidRPr="003519AB">
              <w:rPr>
                <w:color w:val="000000"/>
              </w:rPr>
              <w:t xml:space="preserve">Electric Bulbs </w:t>
            </w:r>
            <w:r w:rsidR="00E2571A" w:rsidRPr="003519AB">
              <w:rPr>
                <w:color w:val="000000"/>
              </w:rPr>
              <w:t>and</w:t>
            </w:r>
            <w:r w:rsidRPr="003519AB">
              <w:rPr>
                <w:color w:val="000000"/>
              </w:rPr>
              <w:t xml:space="preserve"> Tubes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A2B066" w14:textId="77777777" w:rsidR="00837724" w:rsidRPr="003519AB" w:rsidRDefault="00837724" w:rsidP="00967045">
            <w:pPr>
              <w:spacing w:line="276" w:lineRule="auto"/>
              <w:jc w:val="center"/>
              <w:rPr>
                <w:color w:val="000000"/>
              </w:rPr>
            </w:pPr>
            <w:r w:rsidRPr="003519AB">
              <w:rPr>
                <w:color w:val="000000"/>
              </w:rPr>
              <w:t>30461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562985" w14:textId="77777777" w:rsidR="00837724" w:rsidRPr="003519AB" w:rsidRDefault="00837724" w:rsidP="00967045">
            <w:pPr>
              <w:spacing w:line="276" w:lineRule="auto"/>
              <w:jc w:val="center"/>
              <w:rPr>
                <w:color w:val="000000"/>
              </w:rPr>
            </w:pPr>
            <w:r w:rsidRPr="003519AB">
              <w:rPr>
                <w:color w:val="000000"/>
              </w:rPr>
              <w:t>75561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83C5CE" w14:textId="77777777" w:rsidR="00837724" w:rsidRPr="003519AB" w:rsidRDefault="00837724" w:rsidP="00967045">
            <w:pPr>
              <w:spacing w:line="276" w:lineRule="auto"/>
              <w:jc w:val="center"/>
              <w:rPr>
                <w:color w:val="000000"/>
              </w:rPr>
            </w:pPr>
            <w:r w:rsidRPr="003519AB">
              <w:rPr>
                <w:color w:val="000000"/>
              </w:rPr>
              <w:t>284329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485EA7" w14:textId="77777777" w:rsidR="00837724" w:rsidRPr="003519AB" w:rsidRDefault="00837724" w:rsidP="00967045">
            <w:pPr>
              <w:spacing w:line="276" w:lineRule="auto"/>
              <w:jc w:val="center"/>
              <w:rPr>
                <w:color w:val="000000"/>
              </w:rPr>
            </w:pPr>
            <w:r w:rsidRPr="003519AB">
              <w:rPr>
                <w:color w:val="000000"/>
              </w:rPr>
              <w:t>379731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641F50" w14:textId="77777777" w:rsidR="00837724" w:rsidRPr="003519AB" w:rsidRDefault="00837724" w:rsidP="00967045">
            <w:pPr>
              <w:spacing w:line="276" w:lineRule="auto"/>
              <w:jc w:val="center"/>
              <w:rPr>
                <w:color w:val="000000"/>
              </w:rPr>
            </w:pPr>
            <w:r w:rsidRPr="003519AB">
              <w:rPr>
                <w:color w:val="000000"/>
              </w:rPr>
              <w:t>125358</w:t>
            </w:r>
          </w:p>
        </w:tc>
      </w:tr>
      <w:tr w:rsidR="00837724" w:rsidRPr="003519AB" w14:paraId="6D1A1383" w14:textId="77777777" w:rsidTr="00921950">
        <w:trPr>
          <w:trHeight w:val="287"/>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348CC0" w14:textId="77777777" w:rsidR="00837724" w:rsidRPr="003519AB" w:rsidRDefault="00837724" w:rsidP="00967045">
            <w:pPr>
              <w:spacing w:line="276" w:lineRule="auto"/>
              <w:jc w:val="center"/>
              <w:rPr>
                <w:color w:val="000000"/>
              </w:rPr>
            </w:pPr>
            <w:r w:rsidRPr="003519AB">
              <w:rPr>
                <w:color w:val="000000"/>
              </w:rPr>
              <w:t>3847 &amp; 3120</w:t>
            </w:r>
          </w:p>
        </w:tc>
        <w:tc>
          <w:tcPr>
            <w:tcW w:w="2887" w:type="dxa"/>
            <w:tcBorders>
              <w:top w:val="nil"/>
              <w:left w:val="nil"/>
              <w:bottom w:val="nil"/>
              <w:right w:val="nil"/>
            </w:tcBorders>
            <w:shd w:val="clear" w:color="auto" w:fill="auto"/>
            <w:tcMar>
              <w:top w:w="15" w:type="dxa"/>
              <w:left w:w="15" w:type="dxa"/>
              <w:bottom w:w="0" w:type="dxa"/>
              <w:right w:w="15" w:type="dxa"/>
            </w:tcMar>
            <w:vAlign w:val="center"/>
            <w:hideMark/>
          </w:tcPr>
          <w:p w14:paraId="38089F41" w14:textId="77777777" w:rsidR="00837724" w:rsidRPr="003519AB" w:rsidRDefault="00837724" w:rsidP="00967045">
            <w:pPr>
              <w:spacing w:line="276" w:lineRule="auto"/>
              <w:jc w:val="center"/>
              <w:rPr>
                <w:color w:val="000000"/>
              </w:rPr>
            </w:pPr>
            <w:r w:rsidRPr="003519AB">
              <w:rPr>
                <w:color w:val="000000"/>
              </w:rPr>
              <w:t>Electronic Components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D263F8" w14:textId="77777777" w:rsidR="00837724" w:rsidRPr="003519AB" w:rsidRDefault="00837724" w:rsidP="00967045">
            <w:pPr>
              <w:spacing w:line="276" w:lineRule="auto"/>
              <w:jc w:val="center"/>
              <w:rPr>
                <w:color w:val="000000"/>
              </w:rPr>
            </w:pPr>
            <w:r w:rsidRPr="003519AB">
              <w:rPr>
                <w:color w:val="000000"/>
              </w:rPr>
              <w:t>3969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51F563" w14:textId="77777777" w:rsidR="00837724" w:rsidRPr="003519AB" w:rsidRDefault="00837724" w:rsidP="00967045">
            <w:pPr>
              <w:spacing w:line="276" w:lineRule="auto"/>
              <w:jc w:val="center"/>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3FBE11" w14:textId="77777777" w:rsidR="00837724" w:rsidRPr="003519AB" w:rsidRDefault="00837724" w:rsidP="00967045">
            <w:pPr>
              <w:spacing w:line="276" w:lineRule="auto"/>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6B699F" w14:textId="77777777" w:rsidR="00837724" w:rsidRPr="003519AB" w:rsidRDefault="00837724" w:rsidP="00967045">
            <w:pPr>
              <w:spacing w:line="276" w:lineRule="auto"/>
              <w:jc w:val="center"/>
              <w:rPr>
                <w:color w:val="000000"/>
              </w:rPr>
            </w:pPr>
            <w:r w:rsidRPr="003519AB">
              <w:rPr>
                <w:color w:val="000000"/>
              </w:rPr>
              <w:t>3097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BFAB43" w14:textId="77777777" w:rsidR="00837724" w:rsidRPr="003519AB" w:rsidRDefault="00837724" w:rsidP="00967045">
            <w:pPr>
              <w:spacing w:line="276" w:lineRule="auto"/>
              <w:jc w:val="center"/>
              <w:rPr>
                <w:color w:val="000000"/>
              </w:rPr>
            </w:pPr>
            <w:r w:rsidRPr="003519AB">
              <w:rPr>
                <w:color w:val="000000"/>
              </w:rPr>
              <w:t>9447</w:t>
            </w:r>
          </w:p>
        </w:tc>
      </w:tr>
      <w:tr w:rsidR="00837724" w:rsidRPr="003519AB" w14:paraId="691343C5" w14:textId="77777777" w:rsidTr="00921950">
        <w:trPr>
          <w:trHeight w:val="305"/>
        </w:trPr>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C6B8832" w14:textId="77777777" w:rsidR="00837724" w:rsidRPr="003519AB" w:rsidRDefault="00837724" w:rsidP="00967045">
            <w:pPr>
              <w:spacing w:line="276" w:lineRule="auto"/>
              <w:jc w:val="center"/>
              <w:rPr>
                <w:color w:val="000000"/>
              </w:rPr>
            </w:pPr>
            <w:r w:rsidRPr="003519AB">
              <w:rPr>
                <w:color w:val="000000"/>
              </w:rPr>
              <w:t>3849</w:t>
            </w:r>
          </w:p>
        </w:tc>
        <w:tc>
          <w:tcPr>
            <w:tcW w:w="2887"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6454A687" w14:textId="77777777" w:rsidR="00837724" w:rsidRPr="003519AB" w:rsidRDefault="00837724" w:rsidP="00967045">
            <w:pPr>
              <w:spacing w:line="276" w:lineRule="auto"/>
              <w:jc w:val="center"/>
              <w:rPr>
                <w:color w:val="000000"/>
              </w:rPr>
            </w:pPr>
            <w:r w:rsidRPr="003519AB">
              <w:rPr>
                <w:color w:val="000000"/>
              </w:rPr>
              <w:t>Electrical Apparatus</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E856402" w14:textId="77777777" w:rsidR="00837724" w:rsidRPr="003519AB" w:rsidRDefault="00837724" w:rsidP="00967045">
            <w:pPr>
              <w:spacing w:line="276" w:lineRule="auto"/>
              <w:jc w:val="center"/>
              <w:rPr>
                <w:color w:val="000000"/>
              </w:rPr>
            </w:pPr>
            <w:r w:rsidRPr="003519AB">
              <w:rPr>
                <w:color w:val="000000"/>
              </w:rPr>
              <w:t>71086</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E5A67D4" w14:textId="77777777" w:rsidR="00837724" w:rsidRPr="003519AB" w:rsidRDefault="00837724" w:rsidP="00967045">
            <w:pPr>
              <w:spacing w:line="276" w:lineRule="auto"/>
              <w:jc w:val="center"/>
              <w:rPr>
                <w:color w:val="000000"/>
              </w:rPr>
            </w:pPr>
            <w:r w:rsidRPr="003519AB">
              <w:rPr>
                <w:color w:val="000000"/>
              </w:rPr>
              <w:t>596323</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D4E3EAD" w14:textId="77777777" w:rsidR="00837724" w:rsidRPr="003519AB" w:rsidRDefault="00837724" w:rsidP="00967045">
            <w:pPr>
              <w:spacing w:line="276" w:lineRule="auto"/>
              <w:jc w:val="center"/>
              <w:rPr>
                <w:color w:val="000000"/>
              </w:rPr>
            </w:pPr>
            <w:r w:rsidRPr="003519AB">
              <w:rPr>
                <w:color w:val="000000"/>
              </w:rPr>
              <w:t>337255</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DC76D0E" w14:textId="77777777" w:rsidR="00837724" w:rsidRPr="003519AB" w:rsidRDefault="00837724" w:rsidP="00967045">
            <w:pPr>
              <w:spacing w:line="276" w:lineRule="auto"/>
              <w:jc w:val="center"/>
              <w:rPr>
                <w:color w:val="000000"/>
              </w:rPr>
            </w:pPr>
            <w:r w:rsidRPr="003519AB">
              <w:rPr>
                <w:color w:val="000000"/>
              </w:rPr>
              <w:t>369152</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6AF95D1" w14:textId="77777777" w:rsidR="00837724" w:rsidRPr="003519AB" w:rsidRDefault="00837724" w:rsidP="00967045">
            <w:pPr>
              <w:spacing w:line="276" w:lineRule="auto"/>
              <w:jc w:val="center"/>
              <w:rPr>
                <w:color w:val="000000"/>
              </w:rPr>
            </w:pPr>
            <w:r w:rsidRPr="003519AB">
              <w:rPr>
                <w:color w:val="000000"/>
              </w:rPr>
              <w:t> </w:t>
            </w:r>
          </w:p>
        </w:tc>
      </w:tr>
      <w:tr w:rsidR="00837724" w:rsidRPr="003519AB" w14:paraId="51E299AF" w14:textId="77777777" w:rsidTr="00837724">
        <w:trPr>
          <w:trHeight w:val="287"/>
        </w:trPr>
        <w:tc>
          <w:tcPr>
            <w:tcW w:w="0" w:type="auto"/>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D0FF51F" w14:textId="77777777" w:rsidR="00837724" w:rsidRDefault="00837724" w:rsidP="00967045">
            <w:pPr>
              <w:spacing w:line="276" w:lineRule="auto"/>
              <w:rPr>
                <w:color w:val="000000"/>
                <w:sz w:val="20"/>
                <w:szCs w:val="20"/>
              </w:rPr>
            </w:pPr>
            <w:r w:rsidRPr="00921950">
              <w:rPr>
                <w:color w:val="000000"/>
                <w:sz w:val="20"/>
                <w:szCs w:val="20"/>
              </w:rPr>
              <w:t>Source: Report of Bangladesh Census/Survey of Manufacturing Industries</w:t>
            </w:r>
          </w:p>
          <w:p w14:paraId="231BDC65" w14:textId="77777777" w:rsidR="00921950" w:rsidRPr="00921950" w:rsidRDefault="00921950" w:rsidP="00967045">
            <w:pPr>
              <w:spacing w:line="276" w:lineRule="auto"/>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2E3E2" w14:textId="77777777" w:rsidR="00837724" w:rsidRPr="00921950" w:rsidRDefault="00837724" w:rsidP="00967045">
            <w:pPr>
              <w:spacing w:line="276" w:lineRule="auto"/>
              <w:rPr>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D4318" w14:textId="77777777" w:rsidR="00837724" w:rsidRPr="003519AB" w:rsidRDefault="00837724" w:rsidP="00967045">
            <w:pPr>
              <w:spacing w:line="276" w:lineRule="auto"/>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3E26E" w14:textId="77777777" w:rsidR="00837724" w:rsidRPr="003519AB" w:rsidRDefault="00837724" w:rsidP="00967045">
            <w:pPr>
              <w:spacing w:line="276" w:lineRule="auto"/>
            </w:pPr>
          </w:p>
        </w:tc>
      </w:tr>
    </w:tbl>
    <w:p w14:paraId="7D2EB4FF" w14:textId="7277F0C0" w:rsidR="00837724" w:rsidRPr="003519AB" w:rsidRDefault="00921950" w:rsidP="00967045">
      <w:pPr>
        <w:pStyle w:val="Caption"/>
        <w:spacing w:after="0" w:line="276" w:lineRule="auto"/>
        <w:jc w:val="center"/>
        <w:rPr>
          <w:color w:val="000000"/>
          <w:sz w:val="24"/>
          <w:szCs w:val="24"/>
        </w:rPr>
      </w:pPr>
      <w:r w:rsidRPr="003519AB">
        <w:rPr>
          <w:noProof/>
        </w:rPr>
        <w:drawing>
          <wp:inline distT="0" distB="0" distL="0" distR="0" wp14:anchorId="7E5BF0EE" wp14:editId="51349845">
            <wp:extent cx="4726935" cy="1972640"/>
            <wp:effectExtent l="0" t="0" r="23495"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21B77A" w14:textId="69C266F4" w:rsidR="001D4161" w:rsidRPr="00921950" w:rsidRDefault="00482143" w:rsidP="00921950">
      <w:pPr>
        <w:pStyle w:val="Caption"/>
        <w:spacing w:after="0" w:line="276" w:lineRule="auto"/>
        <w:jc w:val="center"/>
        <w:rPr>
          <w:color w:val="000000" w:themeColor="text1"/>
          <w:sz w:val="24"/>
          <w:szCs w:val="24"/>
        </w:rPr>
      </w:pPr>
      <w:bookmarkStart w:id="26" w:name="_Toc489283581"/>
      <w:r w:rsidRPr="003519AB">
        <w:rPr>
          <w:color w:val="000000" w:themeColor="text1"/>
          <w:sz w:val="24"/>
          <w:szCs w:val="24"/>
        </w:rPr>
        <w:t xml:space="preserve">Figure </w:t>
      </w:r>
      <w:r w:rsidRPr="003519AB">
        <w:rPr>
          <w:color w:val="000000" w:themeColor="text1"/>
          <w:sz w:val="24"/>
          <w:szCs w:val="24"/>
        </w:rPr>
        <w:fldChar w:fldCharType="begin"/>
      </w:r>
      <w:r w:rsidRPr="003519AB">
        <w:rPr>
          <w:color w:val="000000" w:themeColor="text1"/>
          <w:sz w:val="24"/>
          <w:szCs w:val="24"/>
        </w:rPr>
        <w:instrText xml:space="preserve"> SEQ Figure \* ARABIC </w:instrText>
      </w:r>
      <w:r w:rsidRPr="003519AB">
        <w:rPr>
          <w:color w:val="000000" w:themeColor="text1"/>
          <w:sz w:val="24"/>
          <w:szCs w:val="24"/>
        </w:rPr>
        <w:fldChar w:fldCharType="separate"/>
      </w:r>
      <w:r w:rsidR="00071DC4" w:rsidRPr="003519AB">
        <w:rPr>
          <w:noProof/>
          <w:color w:val="000000" w:themeColor="text1"/>
          <w:sz w:val="24"/>
          <w:szCs w:val="24"/>
        </w:rPr>
        <w:t>6</w:t>
      </w:r>
      <w:r w:rsidRPr="003519AB">
        <w:rPr>
          <w:color w:val="000000" w:themeColor="text1"/>
          <w:sz w:val="24"/>
          <w:szCs w:val="24"/>
        </w:rPr>
        <w:fldChar w:fldCharType="end"/>
      </w:r>
      <w:r w:rsidRPr="003519AB">
        <w:rPr>
          <w:color w:val="000000" w:themeColor="text1"/>
          <w:sz w:val="24"/>
          <w:szCs w:val="24"/>
        </w:rPr>
        <w:t>: Wages &amp; Salaries (in '000 Tk.)</w:t>
      </w:r>
      <w:bookmarkEnd w:id="26"/>
    </w:p>
    <w:p w14:paraId="01889D03" w14:textId="77777777" w:rsidR="001D4161" w:rsidRPr="003519AB" w:rsidRDefault="001D4161" w:rsidP="00967045">
      <w:pPr>
        <w:spacing w:line="276" w:lineRule="auto"/>
        <w:rPr>
          <w:color w:val="000000"/>
        </w:rPr>
      </w:pPr>
    </w:p>
    <w:p w14:paraId="70FC3FD3" w14:textId="2778E054" w:rsidR="001D4161" w:rsidRPr="003519AB" w:rsidRDefault="0055218D" w:rsidP="00921950">
      <w:pPr>
        <w:spacing w:line="276" w:lineRule="auto"/>
        <w:jc w:val="both"/>
        <w:rPr>
          <w:color w:val="000000"/>
        </w:rPr>
      </w:pPr>
      <w:r w:rsidRPr="003519AB">
        <w:rPr>
          <w:color w:val="000000"/>
        </w:rPr>
        <w:t xml:space="preserve">Here the average compensation within the </w:t>
      </w:r>
      <w:r w:rsidR="00B74A1C" w:rsidRPr="003519AB">
        <w:rPr>
          <w:color w:val="000000"/>
        </w:rPr>
        <w:t xml:space="preserve">ICT industry as a whole shows wide </w:t>
      </w:r>
      <w:r w:rsidR="00E2571A" w:rsidRPr="003519AB">
        <w:rPr>
          <w:color w:val="000000"/>
        </w:rPr>
        <w:t>variation. (</w:t>
      </w:r>
      <w:r w:rsidR="00B74A1C" w:rsidRPr="003519AB">
        <w:rPr>
          <w:color w:val="000000"/>
        </w:rPr>
        <w:t>compute averages for each BSIC)</w:t>
      </w:r>
      <w:r w:rsidR="00991E3A" w:rsidRPr="003519AB">
        <w:rPr>
          <w:color w:val="000000"/>
        </w:rPr>
        <w:t>. Ahmed (2017) points out with respect to wage dispersion in services:</w:t>
      </w:r>
    </w:p>
    <w:p w14:paraId="1829634A" w14:textId="77777777" w:rsidR="00BD7E22" w:rsidRPr="003519AB" w:rsidRDefault="00991E3A" w:rsidP="00921950">
      <w:pPr>
        <w:spacing w:line="276" w:lineRule="auto"/>
        <w:jc w:val="both"/>
        <w:rPr>
          <w:color w:val="000000"/>
        </w:rPr>
      </w:pPr>
      <w:r w:rsidRPr="003519AB">
        <w:t xml:space="preserve">As expected, there are large productivity differentials within the services category.  Highest productivity is found in professional services, such as Finance, Telecoms and ICT. </w:t>
      </w:r>
    </w:p>
    <w:p w14:paraId="06D2C09D" w14:textId="77777777" w:rsidR="00BD7E22" w:rsidRPr="003519AB" w:rsidRDefault="00BD7E22" w:rsidP="00967045">
      <w:pPr>
        <w:spacing w:line="276" w:lineRule="auto"/>
        <w:rPr>
          <w:color w:val="000000"/>
        </w:rPr>
      </w:pPr>
    </w:p>
    <w:p w14:paraId="5E33F963" w14:textId="77777777" w:rsidR="00991E3A" w:rsidRPr="003519AB" w:rsidRDefault="00BD7E22" w:rsidP="00921950">
      <w:pPr>
        <w:spacing w:line="276" w:lineRule="auto"/>
        <w:jc w:val="both"/>
        <w:rPr>
          <w:color w:val="000000"/>
        </w:rPr>
      </w:pPr>
      <w:r w:rsidRPr="003519AB">
        <w:rPr>
          <w:color w:val="000000"/>
        </w:rPr>
        <w:t>What we find from our closer look at ICT in particular is that the industry both in services and in manufacturing shows wage dispersion and wage growth.</w:t>
      </w:r>
      <w:r w:rsidR="00991E3A" w:rsidRPr="003519AB">
        <w:rPr>
          <w:color w:val="000000"/>
        </w:rPr>
        <w:t xml:space="preserve"> </w:t>
      </w:r>
    </w:p>
    <w:p w14:paraId="0AF32735" w14:textId="77777777" w:rsidR="00837724" w:rsidRPr="003519AB" w:rsidRDefault="00837724" w:rsidP="00967045">
      <w:pPr>
        <w:pStyle w:val="Caption"/>
        <w:spacing w:line="276" w:lineRule="auto"/>
        <w:rPr>
          <w:color w:val="000000"/>
          <w:sz w:val="24"/>
          <w:szCs w:val="24"/>
        </w:rPr>
      </w:pPr>
    </w:p>
    <w:tbl>
      <w:tblPr>
        <w:tblW w:w="10076" w:type="dxa"/>
        <w:tblInd w:w="-264" w:type="dxa"/>
        <w:tblCellMar>
          <w:left w:w="0" w:type="dxa"/>
          <w:right w:w="0" w:type="dxa"/>
        </w:tblCellMar>
        <w:tblLook w:val="04A0" w:firstRow="1" w:lastRow="0" w:firstColumn="1" w:lastColumn="0" w:noHBand="0" w:noVBand="1"/>
      </w:tblPr>
      <w:tblGrid>
        <w:gridCol w:w="2274"/>
        <w:gridCol w:w="3184"/>
        <w:gridCol w:w="1094"/>
        <w:gridCol w:w="1094"/>
        <w:gridCol w:w="1094"/>
        <w:gridCol w:w="1336"/>
      </w:tblGrid>
      <w:tr w:rsidR="00837724" w:rsidRPr="003519AB" w14:paraId="3567C51E" w14:textId="77777777" w:rsidTr="00837724">
        <w:trPr>
          <w:trHeight w:val="203"/>
        </w:trPr>
        <w:tc>
          <w:tcPr>
            <w:tcW w:w="10076" w:type="dxa"/>
            <w:gridSpan w:val="6"/>
            <w:tcBorders>
              <w:top w:val="nil"/>
              <w:left w:val="nil"/>
              <w:bottom w:val="nil"/>
              <w:right w:val="nil"/>
            </w:tcBorders>
            <w:shd w:val="clear" w:color="000000" w:fill="FDE9D9"/>
            <w:tcMar>
              <w:top w:w="15" w:type="dxa"/>
              <w:left w:w="15" w:type="dxa"/>
              <w:bottom w:w="0" w:type="dxa"/>
              <w:right w:w="15" w:type="dxa"/>
            </w:tcMar>
            <w:vAlign w:val="bottom"/>
            <w:hideMark/>
          </w:tcPr>
          <w:p w14:paraId="2D33C05F" w14:textId="77777777" w:rsidR="00837724" w:rsidRPr="003519AB" w:rsidRDefault="00837724" w:rsidP="00967045">
            <w:pPr>
              <w:spacing w:line="276" w:lineRule="auto"/>
              <w:jc w:val="center"/>
              <w:rPr>
                <w:b/>
                <w:bCs/>
                <w:color w:val="000000"/>
              </w:rPr>
            </w:pPr>
            <w:bookmarkStart w:id="27" w:name="_Toc489283555"/>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9</w:t>
            </w:r>
            <w:r w:rsidRPr="003519AB">
              <w:rPr>
                <w:b/>
              </w:rPr>
              <w:fldChar w:fldCharType="end"/>
            </w:r>
            <w:r w:rsidRPr="003519AB">
              <w:rPr>
                <w:b/>
              </w:rPr>
              <w:t>: Exports (in US $ million)</w:t>
            </w:r>
            <w:bookmarkEnd w:id="27"/>
          </w:p>
        </w:tc>
      </w:tr>
      <w:tr w:rsidR="00837724" w:rsidRPr="003519AB" w14:paraId="5BCE763C" w14:textId="77777777" w:rsidTr="00837724">
        <w:trPr>
          <w:trHeight w:val="203"/>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1EA1C" w14:textId="77777777" w:rsidR="00837724" w:rsidRPr="003519AB" w:rsidRDefault="00837724" w:rsidP="00967045">
            <w:pPr>
              <w:spacing w:line="276" w:lineRule="auto"/>
              <w:jc w:val="center"/>
              <w:rPr>
                <w:b/>
                <w:bCs/>
                <w:color w:val="000000"/>
              </w:rPr>
            </w:pPr>
          </w:p>
        </w:tc>
        <w:tc>
          <w:tcPr>
            <w:tcW w:w="3184" w:type="dxa"/>
            <w:tcBorders>
              <w:top w:val="nil"/>
              <w:left w:val="nil"/>
              <w:bottom w:val="nil"/>
              <w:right w:val="nil"/>
            </w:tcBorders>
            <w:shd w:val="clear" w:color="auto" w:fill="auto"/>
            <w:tcMar>
              <w:top w:w="15" w:type="dxa"/>
              <w:left w:w="15" w:type="dxa"/>
              <w:bottom w:w="0" w:type="dxa"/>
              <w:right w:w="15" w:type="dxa"/>
            </w:tcMar>
            <w:vAlign w:val="bottom"/>
            <w:hideMark/>
          </w:tcPr>
          <w:p w14:paraId="097F28B0" w14:textId="77777777" w:rsidR="00837724" w:rsidRPr="003519AB" w:rsidRDefault="00837724" w:rsidP="00967045">
            <w:pPr>
              <w:spacing w:line="276" w:lineRule="auto"/>
            </w:pPr>
          </w:p>
        </w:tc>
        <w:tc>
          <w:tcPr>
            <w:tcW w:w="1094" w:type="dxa"/>
            <w:tcBorders>
              <w:top w:val="nil"/>
              <w:left w:val="nil"/>
              <w:bottom w:val="nil"/>
              <w:right w:val="nil"/>
            </w:tcBorders>
            <w:shd w:val="clear" w:color="auto" w:fill="auto"/>
            <w:tcMar>
              <w:top w:w="15" w:type="dxa"/>
              <w:left w:w="15" w:type="dxa"/>
              <w:bottom w:w="0" w:type="dxa"/>
              <w:right w:w="15" w:type="dxa"/>
            </w:tcMar>
            <w:vAlign w:val="bottom"/>
            <w:hideMark/>
          </w:tcPr>
          <w:p w14:paraId="6E48ACB8" w14:textId="77777777" w:rsidR="00837724" w:rsidRPr="003519AB" w:rsidRDefault="00837724" w:rsidP="00967045">
            <w:pPr>
              <w:spacing w:line="276" w:lineRule="auto"/>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7054D" w14:textId="77777777" w:rsidR="00837724" w:rsidRPr="003519AB" w:rsidRDefault="00837724" w:rsidP="00967045">
            <w:pPr>
              <w:spacing w:line="276" w:lineRule="auto"/>
            </w:pPr>
          </w:p>
        </w:tc>
        <w:tc>
          <w:tcPr>
            <w:tcW w:w="1094" w:type="dxa"/>
            <w:tcBorders>
              <w:top w:val="nil"/>
              <w:left w:val="nil"/>
              <w:bottom w:val="nil"/>
              <w:right w:val="nil"/>
            </w:tcBorders>
            <w:shd w:val="clear" w:color="auto" w:fill="auto"/>
            <w:tcMar>
              <w:top w:w="15" w:type="dxa"/>
              <w:left w:w="15" w:type="dxa"/>
              <w:bottom w:w="0" w:type="dxa"/>
              <w:right w:w="15" w:type="dxa"/>
            </w:tcMar>
            <w:vAlign w:val="bottom"/>
            <w:hideMark/>
          </w:tcPr>
          <w:p w14:paraId="0F3361EC" w14:textId="77777777" w:rsidR="00837724" w:rsidRPr="003519AB" w:rsidRDefault="00837724" w:rsidP="00967045">
            <w:pPr>
              <w:spacing w:line="276" w:lineRule="auto"/>
            </w:pPr>
          </w:p>
        </w:tc>
        <w:tc>
          <w:tcPr>
            <w:tcW w:w="1336" w:type="dxa"/>
            <w:tcBorders>
              <w:top w:val="nil"/>
              <w:left w:val="nil"/>
              <w:bottom w:val="nil"/>
              <w:right w:val="nil"/>
            </w:tcBorders>
            <w:shd w:val="clear" w:color="auto" w:fill="auto"/>
            <w:tcMar>
              <w:top w:w="15" w:type="dxa"/>
              <w:left w:w="15" w:type="dxa"/>
              <w:bottom w:w="0" w:type="dxa"/>
              <w:right w:w="15" w:type="dxa"/>
            </w:tcMar>
            <w:vAlign w:val="bottom"/>
            <w:hideMark/>
          </w:tcPr>
          <w:p w14:paraId="41405375" w14:textId="77777777" w:rsidR="00837724" w:rsidRPr="003519AB" w:rsidRDefault="00837724" w:rsidP="00967045">
            <w:pPr>
              <w:spacing w:line="276" w:lineRule="auto"/>
            </w:pPr>
          </w:p>
        </w:tc>
      </w:tr>
      <w:tr w:rsidR="00837724" w:rsidRPr="003519AB" w14:paraId="1DA65A3C" w14:textId="77777777" w:rsidTr="00837724">
        <w:trPr>
          <w:trHeight w:val="213"/>
        </w:trPr>
        <w:tc>
          <w:tcPr>
            <w:tcW w:w="2274"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1A9AC79F" w14:textId="77777777" w:rsidR="00837724" w:rsidRPr="003519AB" w:rsidRDefault="00837724" w:rsidP="00967045">
            <w:pPr>
              <w:spacing w:line="276" w:lineRule="auto"/>
              <w:jc w:val="center"/>
              <w:rPr>
                <w:b/>
                <w:bCs/>
                <w:color w:val="000000"/>
              </w:rPr>
            </w:pPr>
            <w:r w:rsidRPr="003519AB">
              <w:rPr>
                <w:b/>
                <w:bCs/>
                <w:color w:val="000000"/>
              </w:rPr>
              <w:t xml:space="preserve">BSIC Rev-3 </w:t>
            </w:r>
          </w:p>
        </w:tc>
        <w:tc>
          <w:tcPr>
            <w:tcW w:w="3184"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3EE8E0D9" w14:textId="77777777" w:rsidR="00837724" w:rsidRPr="003519AB" w:rsidRDefault="00837724" w:rsidP="00967045">
            <w:pPr>
              <w:spacing w:line="276" w:lineRule="auto"/>
              <w:jc w:val="center"/>
              <w:rPr>
                <w:b/>
                <w:bCs/>
                <w:color w:val="000000"/>
              </w:rPr>
            </w:pPr>
            <w:r w:rsidRPr="003519AB">
              <w:rPr>
                <w:b/>
                <w:bCs/>
                <w:color w:val="000000"/>
              </w:rPr>
              <w:t>Year/Description</w:t>
            </w:r>
          </w:p>
        </w:tc>
        <w:tc>
          <w:tcPr>
            <w:tcW w:w="1094"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0706C69E" w14:textId="77777777" w:rsidR="00837724" w:rsidRPr="003519AB" w:rsidRDefault="00837724" w:rsidP="00967045">
            <w:pPr>
              <w:spacing w:line="276" w:lineRule="auto"/>
              <w:jc w:val="center"/>
              <w:rPr>
                <w:b/>
                <w:bCs/>
                <w:color w:val="000000"/>
              </w:rPr>
            </w:pPr>
            <w:r w:rsidRPr="003519AB">
              <w:rPr>
                <w:b/>
                <w:bCs/>
                <w:color w:val="000000"/>
              </w:rPr>
              <w:t>2012</w:t>
            </w:r>
          </w:p>
        </w:tc>
        <w:tc>
          <w:tcPr>
            <w:tcW w:w="1094"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29FE5073" w14:textId="77777777" w:rsidR="00837724" w:rsidRPr="003519AB" w:rsidRDefault="00837724" w:rsidP="00967045">
            <w:pPr>
              <w:spacing w:line="276" w:lineRule="auto"/>
              <w:jc w:val="center"/>
              <w:rPr>
                <w:b/>
                <w:bCs/>
                <w:color w:val="000000"/>
              </w:rPr>
            </w:pPr>
            <w:r w:rsidRPr="003519AB">
              <w:rPr>
                <w:b/>
                <w:bCs/>
                <w:color w:val="000000"/>
              </w:rPr>
              <w:t>2013</w:t>
            </w:r>
          </w:p>
        </w:tc>
        <w:tc>
          <w:tcPr>
            <w:tcW w:w="1094"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1C611655" w14:textId="77777777" w:rsidR="00837724" w:rsidRPr="003519AB" w:rsidRDefault="00837724" w:rsidP="00967045">
            <w:pPr>
              <w:spacing w:line="276" w:lineRule="auto"/>
              <w:jc w:val="center"/>
              <w:rPr>
                <w:b/>
                <w:bCs/>
                <w:color w:val="000000"/>
              </w:rPr>
            </w:pPr>
            <w:r w:rsidRPr="003519AB">
              <w:rPr>
                <w:b/>
                <w:bCs/>
                <w:color w:val="000000"/>
              </w:rPr>
              <w:t>2014</w:t>
            </w:r>
          </w:p>
        </w:tc>
        <w:tc>
          <w:tcPr>
            <w:tcW w:w="1336"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53A28A74" w14:textId="77777777" w:rsidR="00837724" w:rsidRPr="003519AB" w:rsidRDefault="00837724" w:rsidP="00967045">
            <w:pPr>
              <w:spacing w:line="276" w:lineRule="auto"/>
              <w:jc w:val="center"/>
              <w:rPr>
                <w:b/>
                <w:bCs/>
                <w:color w:val="000000"/>
              </w:rPr>
            </w:pPr>
            <w:r w:rsidRPr="003519AB">
              <w:rPr>
                <w:b/>
                <w:bCs/>
                <w:color w:val="000000"/>
              </w:rPr>
              <w:t>2015</w:t>
            </w:r>
          </w:p>
        </w:tc>
      </w:tr>
      <w:tr w:rsidR="00837724" w:rsidRPr="003519AB" w14:paraId="1BE59C4A" w14:textId="77777777" w:rsidTr="00837724">
        <w:trPr>
          <w:trHeight w:val="416"/>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E07E53" w14:textId="77777777" w:rsidR="00837724" w:rsidRPr="003519AB" w:rsidRDefault="00837724" w:rsidP="00967045">
            <w:pPr>
              <w:spacing w:line="276" w:lineRule="auto"/>
              <w:jc w:val="center"/>
              <w:rPr>
                <w:color w:val="000000"/>
              </w:rPr>
            </w:pPr>
            <w:r w:rsidRPr="003519AB">
              <w:rPr>
                <w:color w:val="000000"/>
              </w:rPr>
              <w:t>3000</w:t>
            </w:r>
          </w:p>
        </w:tc>
        <w:tc>
          <w:tcPr>
            <w:tcW w:w="318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C5AF76A" w14:textId="77777777" w:rsidR="00837724" w:rsidRPr="003519AB" w:rsidRDefault="00837724" w:rsidP="00967045">
            <w:pPr>
              <w:spacing w:line="276" w:lineRule="auto"/>
              <w:jc w:val="center"/>
              <w:rPr>
                <w:color w:val="000000"/>
              </w:rPr>
            </w:pPr>
            <w:r w:rsidRPr="003519AB">
              <w:rPr>
                <w:color w:val="000000"/>
              </w:rPr>
              <w:t>Office, accounting and computing machinery</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78D27F5C" w14:textId="77777777" w:rsidR="00837724" w:rsidRPr="003519AB" w:rsidRDefault="00837724" w:rsidP="00967045">
            <w:pPr>
              <w:spacing w:line="276" w:lineRule="auto"/>
              <w:jc w:val="center"/>
              <w:rPr>
                <w:color w:val="000000"/>
              </w:rPr>
            </w:pPr>
            <w:r w:rsidRPr="003519AB">
              <w:rPr>
                <w:color w:val="000000"/>
              </w:rPr>
              <w:t>4.7</w:t>
            </w:r>
          </w:p>
        </w:tc>
        <w:tc>
          <w:tcPr>
            <w:tcW w:w="1094" w:type="dxa"/>
            <w:tcBorders>
              <w:top w:val="nil"/>
              <w:left w:val="nil"/>
              <w:bottom w:val="single" w:sz="8" w:space="0" w:color="FFFFFF"/>
              <w:right w:val="nil"/>
            </w:tcBorders>
            <w:shd w:val="clear" w:color="auto" w:fill="auto"/>
            <w:tcMar>
              <w:top w:w="15" w:type="dxa"/>
              <w:left w:w="15" w:type="dxa"/>
              <w:bottom w:w="0" w:type="dxa"/>
              <w:right w:w="15" w:type="dxa"/>
            </w:tcMar>
            <w:vAlign w:val="center"/>
            <w:hideMark/>
          </w:tcPr>
          <w:p w14:paraId="3E6CF551" w14:textId="77777777" w:rsidR="00837724" w:rsidRPr="003519AB" w:rsidRDefault="00837724" w:rsidP="00967045">
            <w:pPr>
              <w:spacing w:line="276" w:lineRule="auto"/>
              <w:jc w:val="center"/>
              <w:rPr>
                <w:color w:val="333333"/>
              </w:rPr>
            </w:pPr>
            <w:r w:rsidRPr="003519AB">
              <w:rPr>
                <w:color w:val="333333"/>
              </w:rPr>
              <w:t>3.5</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750BF8DE" w14:textId="77777777" w:rsidR="00837724" w:rsidRPr="003519AB" w:rsidRDefault="00837724" w:rsidP="00967045">
            <w:pPr>
              <w:spacing w:line="276" w:lineRule="auto"/>
              <w:jc w:val="center"/>
              <w:rPr>
                <w:color w:val="000000"/>
              </w:rPr>
            </w:pPr>
            <w:r w:rsidRPr="003519AB">
              <w:rPr>
                <w:color w:val="000000"/>
              </w:rPr>
              <w:t>6.9</w:t>
            </w:r>
          </w:p>
        </w:tc>
        <w:tc>
          <w:tcPr>
            <w:tcW w:w="1336" w:type="dxa"/>
            <w:tcBorders>
              <w:top w:val="nil"/>
              <w:left w:val="nil"/>
              <w:bottom w:val="nil"/>
              <w:right w:val="nil"/>
            </w:tcBorders>
            <w:shd w:val="clear" w:color="auto" w:fill="auto"/>
            <w:tcMar>
              <w:top w:w="15" w:type="dxa"/>
              <w:left w:w="15" w:type="dxa"/>
              <w:bottom w:w="0" w:type="dxa"/>
              <w:right w:w="15" w:type="dxa"/>
            </w:tcMar>
            <w:vAlign w:val="center"/>
            <w:hideMark/>
          </w:tcPr>
          <w:p w14:paraId="675751AF" w14:textId="77777777" w:rsidR="00837724" w:rsidRPr="003519AB" w:rsidRDefault="00837724" w:rsidP="00967045">
            <w:pPr>
              <w:spacing w:line="276" w:lineRule="auto"/>
              <w:jc w:val="center"/>
              <w:rPr>
                <w:color w:val="000000"/>
              </w:rPr>
            </w:pPr>
            <w:r w:rsidRPr="003519AB">
              <w:rPr>
                <w:color w:val="000000"/>
              </w:rPr>
              <w:t>2.3</w:t>
            </w:r>
          </w:p>
        </w:tc>
      </w:tr>
      <w:tr w:rsidR="00837724" w:rsidRPr="003519AB" w14:paraId="382BB37F" w14:textId="77777777" w:rsidTr="00837724">
        <w:trPr>
          <w:trHeight w:val="406"/>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A98412" w14:textId="77777777" w:rsidR="00837724" w:rsidRPr="003519AB" w:rsidRDefault="00837724" w:rsidP="00967045">
            <w:pPr>
              <w:spacing w:line="276" w:lineRule="auto"/>
              <w:jc w:val="center"/>
              <w:rPr>
                <w:color w:val="000000"/>
              </w:rPr>
            </w:pPr>
            <w:r w:rsidRPr="003519AB">
              <w:rPr>
                <w:color w:val="000000"/>
              </w:rPr>
              <w:t>3130</w:t>
            </w:r>
          </w:p>
        </w:tc>
        <w:tc>
          <w:tcPr>
            <w:tcW w:w="318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C3C816D" w14:textId="77777777" w:rsidR="00837724" w:rsidRPr="003519AB" w:rsidRDefault="00837724" w:rsidP="00967045">
            <w:pPr>
              <w:spacing w:line="276" w:lineRule="auto"/>
              <w:jc w:val="center"/>
              <w:rPr>
                <w:color w:val="000000"/>
              </w:rPr>
            </w:pPr>
            <w:r w:rsidRPr="003519AB">
              <w:rPr>
                <w:color w:val="000000"/>
              </w:rPr>
              <w:t>Manufacture of insulated wire and cable</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483E1919" w14:textId="77777777" w:rsidR="00837724" w:rsidRPr="003519AB" w:rsidRDefault="00837724" w:rsidP="00967045">
            <w:pPr>
              <w:spacing w:line="276" w:lineRule="auto"/>
              <w:jc w:val="center"/>
              <w:rPr>
                <w:color w:val="000000"/>
              </w:rPr>
            </w:pPr>
            <w:r w:rsidRPr="003519AB">
              <w:rPr>
                <w:color w:val="000000"/>
              </w:rPr>
              <w:t>0.8</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1155C082" w14:textId="77777777" w:rsidR="00837724" w:rsidRPr="003519AB" w:rsidRDefault="00837724" w:rsidP="00967045">
            <w:pPr>
              <w:spacing w:line="276" w:lineRule="auto"/>
              <w:jc w:val="center"/>
              <w:rPr>
                <w:color w:val="000000"/>
              </w:rPr>
            </w:pPr>
            <w:r w:rsidRPr="003519AB">
              <w:rPr>
                <w:color w:val="000000"/>
              </w:rPr>
              <w:t>0.3</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21C6E856" w14:textId="77777777" w:rsidR="00837724" w:rsidRPr="003519AB" w:rsidRDefault="00837724" w:rsidP="00967045">
            <w:pPr>
              <w:spacing w:line="276" w:lineRule="auto"/>
              <w:jc w:val="center"/>
              <w:rPr>
                <w:color w:val="000000"/>
              </w:rPr>
            </w:pPr>
            <w:r w:rsidRPr="003519AB">
              <w:rPr>
                <w:color w:val="000000"/>
              </w:rPr>
              <w:t>0.6</w:t>
            </w:r>
          </w:p>
        </w:tc>
        <w:tc>
          <w:tcPr>
            <w:tcW w:w="1336" w:type="dxa"/>
            <w:tcBorders>
              <w:top w:val="nil"/>
              <w:left w:val="nil"/>
              <w:bottom w:val="nil"/>
              <w:right w:val="nil"/>
            </w:tcBorders>
            <w:shd w:val="clear" w:color="auto" w:fill="auto"/>
            <w:tcMar>
              <w:top w:w="15" w:type="dxa"/>
              <w:left w:w="15" w:type="dxa"/>
              <w:bottom w:w="0" w:type="dxa"/>
              <w:right w:w="15" w:type="dxa"/>
            </w:tcMar>
            <w:vAlign w:val="center"/>
            <w:hideMark/>
          </w:tcPr>
          <w:p w14:paraId="66CBEC0E" w14:textId="77777777" w:rsidR="00837724" w:rsidRPr="003519AB" w:rsidRDefault="00837724" w:rsidP="00967045">
            <w:pPr>
              <w:spacing w:line="276" w:lineRule="auto"/>
              <w:jc w:val="center"/>
              <w:rPr>
                <w:color w:val="000000"/>
              </w:rPr>
            </w:pPr>
            <w:r w:rsidRPr="003519AB">
              <w:rPr>
                <w:color w:val="000000"/>
              </w:rPr>
              <w:t>0.4</w:t>
            </w:r>
          </w:p>
        </w:tc>
      </w:tr>
      <w:tr w:rsidR="00837724" w:rsidRPr="003519AB" w14:paraId="4BFE8CE5" w14:textId="77777777" w:rsidTr="00837724">
        <w:trPr>
          <w:trHeight w:val="708"/>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1E3E1" w14:textId="77777777" w:rsidR="00837724" w:rsidRPr="003519AB" w:rsidRDefault="00837724" w:rsidP="00967045">
            <w:pPr>
              <w:spacing w:line="276" w:lineRule="auto"/>
              <w:jc w:val="center"/>
              <w:rPr>
                <w:color w:val="000000"/>
              </w:rPr>
            </w:pPr>
            <w:r w:rsidRPr="003519AB">
              <w:rPr>
                <w:color w:val="000000"/>
              </w:rPr>
              <w:t>3210</w:t>
            </w:r>
          </w:p>
        </w:tc>
        <w:tc>
          <w:tcPr>
            <w:tcW w:w="318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1AE0194A" w14:textId="77777777" w:rsidR="00837724" w:rsidRPr="003519AB" w:rsidRDefault="00837724" w:rsidP="00967045">
            <w:pPr>
              <w:spacing w:line="276" w:lineRule="auto"/>
              <w:jc w:val="center"/>
              <w:rPr>
                <w:color w:val="000000"/>
              </w:rPr>
            </w:pPr>
            <w:r w:rsidRPr="003519AB">
              <w:rPr>
                <w:color w:val="000000"/>
              </w:rPr>
              <w:t>Manufacture of electronic valves and tubes and other electronic components</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2236EAC0" w14:textId="77777777" w:rsidR="00837724" w:rsidRPr="003519AB" w:rsidRDefault="00837724" w:rsidP="00967045">
            <w:pPr>
              <w:spacing w:line="276" w:lineRule="auto"/>
              <w:jc w:val="center"/>
              <w:rPr>
                <w:color w:val="000000"/>
              </w:rPr>
            </w:pPr>
            <w:r w:rsidRPr="003519AB">
              <w:rPr>
                <w:color w:val="000000"/>
              </w:rPr>
              <w:t>8.9</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2FD88A70" w14:textId="77777777" w:rsidR="00837724" w:rsidRPr="003519AB" w:rsidRDefault="00837724" w:rsidP="00967045">
            <w:pPr>
              <w:spacing w:line="276" w:lineRule="auto"/>
              <w:jc w:val="center"/>
              <w:rPr>
                <w:color w:val="000000"/>
              </w:rPr>
            </w:pPr>
            <w:r w:rsidRPr="003519AB">
              <w:rPr>
                <w:color w:val="000000"/>
              </w:rPr>
              <w:t>10</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2143B77E" w14:textId="77777777" w:rsidR="00837724" w:rsidRPr="003519AB" w:rsidRDefault="00837724" w:rsidP="00967045">
            <w:pPr>
              <w:spacing w:line="276" w:lineRule="auto"/>
              <w:jc w:val="center"/>
              <w:rPr>
                <w:color w:val="000000"/>
              </w:rPr>
            </w:pPr>
            <w:r w:rsidRPr="003519AB">
              <w:rPr>
                <w:color w:val="000000"/>
              </w:rPr>
              <w:t>8.1</w:t>
            </w:r>
          </w:p>
        </w:tc>
        <w:tc>
          <w:tcPr>
            <w:tcW w:w="1336" w:type="dxa"/>
            <w:tcBorders>
              <w:top w:val="nil"/>
              <w:left w:val="nil"/>
              <w:bottom w:val="single" w:sz="8" w:space="0" w:color="FFFFFF"/>
              <w:right w:val="nil"/>
            </w:tcBorders>
            <w:shd w:val="clear" w:color="auto" w:fill="auto"/>
            <w:tcMar>
              <w:top w:w="15" w:type="dxa"/>
              <w:left w:w="15" w:type="dxa"/>
              <w:bottom w:w="0" w:type="dxa"/>
              <w:right w:w="15" w:type="dxa"/>
            </w:tcMar>
            <w:vAlign w:val="center"/>
            <w:hideMark/>
          </w:tcPr>
          <w:p w14:paraId="3DE31738" w14:textId="77777777" w:rsidR="00837724" w:rsidRPr="003519AB" w:rsidRDefault="00837724" w:rsidP="00967045">
            <w:pPr>
              <w:spacing w:line="276" w:lineRule="auto"/>
              <w:jc w:val="center"/>
              <w:rPr>
                <w:color w:val="333333"/>
              </w:rPr>
            </w:pPr>
            <w:r w:rsidRPr="003519AB">
              <w:rPr>
                <w:color w:val="333333"/>
              </w:rPr>
              <w:t>4.7</w:t>
            </w:r>
          </w:p>
        </w:tc>
      </w:tr>
      <w:tr w:rsidR="00837724" w:rsidRPr="003519AB" w14:paraId="362E5AB5" w14:textId="77777777" w:rsidTr="00837724">
        <w:trPr>
          <w:trHeight w:val="1074"/>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7006F4" w14:textId="77777777" w:rsidR="00837724" w:rsidRPr="003519AB" w:rsidRDefault="00837724" w:rsidP="00967045">
            <w:pPr>
              <w:spacing w:line="276" w:lineRule="auto"/>
              <w:jc w:val="center"/>
              <w:rPr>
                <w:color w:val="000000"/>
              </w:rPr>
            </w:pPr>
            <w:r w:rsidRPr="003519AB">
              <w:rPr>
                <w:color w:val="000000"/>
              </w:rPr>
              <w:lastRenderedPageBreak/>
              <w:t>3220</w:t>
            </w:r>
          </w:p>
        </w:tc>
        <w:tc>
          <w:tcPr>
            <w:tcW w:w="318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7C7AFB6" w14:textId="77777777" w:rsidR="00837724" w:rsidRPr="003519AB" w:rsidRDefault="00837724" w:rsidP="00967045">
            <w:pPr>
              <w:spacing w:line="276" w:lineRule="auto"/>
              <w:jc w:val="center"/>
              <w:rPr>
                <w:color w:val="000000"/>
              </w:rPr>
            </w:pPr>
            <w:r w:rsidRPr="003519AB">
              <w:rPr>
                <w:color w:val="000000"/>
              </w:rPr>
              <w:t>Manufacture of television and radio transmitters and apparatus for line telephony and line telegraphy</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12AC9058" w14:textId="77777777" w:rsidR="00837724" w:rsidRPr="003519AB" w:rsidRDefault="00837724" w:rsidP="00967045">
            <w:pPr>
              <w:spacing w:line="276" w:lineRule="auto"/>
              <w:jc w:val="center"/>
              <w:rPr>
                <w:color w:val="000000"/>
              </w:rPr>
            </w:pPr>
            <w:r w:rsidRPr="003519AB">
              <w:rPr>
                <w:color w:val="000000"/>
              </w:rPr>
              <w:t>2.8</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012A2E6E" w14:textId="77777777" w:rsidR="00837724" w:rsidRPr="003519AB" w:rsidRDefault="00837724" w:rsidP="00967045">
            <w:pPr>
              <w:spacing w:line="276" w:lineRule="auto"/>
              <w:jc w:val="center"/>
              <w:rPr>
                <w:color w:val="000000"/>
              </w:rPr>
            </w:pPr>
            <w:r w:rsidRPr="003519AB">
              <w:rPr>
                <w:color w:val="000000"/>
              </w:rPr>
              <w:t>1.6</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4A43D6C0" w14:textId="77777777" w:rsidR="00837724" w:rsidRPr="003519AB" w:rsidRDefault="00837724" w:rsidP="00967045">
            <w:pPr>
              <w:spacing w:line="276" w:lineRule="auto"/>
              <w:jc w:val="center"/>
              <w:rPr>
                <w:color w:val="000000"/>
              </w:rPr>
            </w:pPr>
            <w:r w:rsidRPr="003519AB">
              <w:rPr>
                <w:color w:val="000000"/>
              </w:rPr>
              <w:t>7</w:t>
            </w:r>
          </w:p>
        </w:tc>
        <w:tc>
          <w:tcPr>
            <w:tcW w:w="1336" w:type="dxa"/>
            <w:tcBorders>
              <w:top w:val="nil"/>
              <w:left w:val="nil"/>
              <w:bottom w:val="nil"/>
              <w:right w:val="nil"/>
            </w:tcBorders>
            <w:shd w:val="clear" w:color="auto" w:fill="auto"/>
            <w:tcMar>
              <w:top w:w="15" w:type="dxa"/>
              <w:left w:w="15" w:type="dxa"/>
              <w:bottom w:w="0" w:type="dxa"/>
              <w:right w:w="15" w:type="dxa"/>
            </w:tcMar>
            <w:vAlign w:val="center"/>
            <w:hideMark/>
          </w:tcPr>
          <w:p w14:paraId="279264B6" w14:textId="77777777" w:rsidR="00837724" w:rsidRPr="003519AB" w:rsidRDefault="00837724" w:rsidP="00967045">
            <w:pPr>
              <w:spacing w:line="276" w:lineRule="auto"/>
              <w:jc w:val="center"/>
              <w:rPr>
                <w:color w:val="000000"/>
              </w:rPr>
            </w:pPr>
            <w:r w:rsidRPr="003519AB">
              <w:rPr>
                <w:color w:val="000000"/>
              </w:rPr>
              <w:t>14.6</w:t>
            </w:r>
          </w:p>
        </w:tc>
      </w:tr>
      <w:tr w:rsidR="00837724" w:rsidRPr="003519AB" w14:paraId="0965A86C" w14:textId="77777777" w:rsidTr="00837724">
        <w:trPr>
          <w:trHeight w:val="104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5A9B43" w14:textId="77777777" w:rsidR="00837724" w:rsidRPr="003519AB" w:rsidRDefault="00837724" w:rsidP="00967045">
            <w:pPr>
              <w:spacing w:line="276" w:lineRule="auto"/>
              <w:jc w:val="center"/>
              <w:rPr>
                <w:color w:val="000000"/>
              </w:rPr>
            </w:pPr>
            <w:r w:rsidRPr="003519AB">
              <w:rPr>
                <w:color w:val="000000"/>
              </w:rPr>
              <w:t>3230</w:t>
            </w:r>
          </w:p>
        </w:tc>
        <w:tc>
          <w:tcPr>
            <w:tcW w:w="318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E031415" w14:textId="77777777" w:rsidR="00837724" w:rsidRPr="003519AB" w:rsidRDefault="00837724" w:rsidP="00967045">
            <w:pPr>
              <w:spacing w:line="276" w:lineRule="auto"/>
              <w:jc w:val="center"/>
              <w:rPr>
                <w:color w:val="000000"/>
              </w:rPr>
            </w:pPr>
            <w:r w:rsidRPr="003519AB">
              <w:rPr>
                <w:color w:val="000000"/>
              </w:rPr>
              <w:t>Manufacture of television and radio receivers, sound or video recording or reproducing apparatus, and associated goods</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6726530D" w14:textId="77777777" w:rsidR="00837724" w:rsidRPr="003519AB" w:rsidRDefault="00837724" w:rsidP="00967045">
            <w:pPr>
              <w:spacing w:line="276" w:lineRule="auto"/>
              <w:jc w:val="center"/>
              <w:rPr>
                <w:color w:val="000000"/>
              </w:rPr>
            </w:pPr>
            <w:r w:rsidRPr="003519AB">
              <w:rPr>
                <w:color w:val="000000"/>
              </w:rPr>
              <w:t>1.6</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444D095E" w14:textId="77777777" w:rsidR="00837724" w:rsidRPr="003519AB" w:rsidRDefault="00837724" w:rsidP="00967045">
            <w:pPr>
              <w:spacing w:line="276" w:lineRule="auto"/>
              <w:jc w:val="center"/>
              <w:rPr>
                <w:color w:val="000000"/>
              </w:rPr>
            </w:pPr>
            <w:r w:rsidRPr="003519AB">
              <w:rPr>
                <w:color w:val="000000"/>
              </w:rPr>
              <w:t>0.4</w:t>
            </w: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5A6D2759" w14:textId="77777777" w:rsidR="00837724" w:rsidRPr="003519AB" w:rsidRDefault="00837724" w:rsidP="00967045">
            <w:pPr>
              <w:spacing w:line="276" w:lineRule="auto"/>
              <w:jc w:val="center"/>
              <w:rPr>
                <w:color w:val="000000"/>
              </w:rPr>
            </w:pPr>
            <w:r w:rsidRPr="003519AB">
              <w:rPr>
                <w:color w:val="000000"/>
              </w:rPr>
              <w:t>1</w:t>
            </w:r>
          </w:p>
        </w:tc>
        <w:tc>
          <w:tcPr>
            <w:tcW w:w="1336" w:type="dxa"/>
            <w:tcBorders>
              <w:top w:val="nil"/>
              <w:left w:val="nil"/>
              <w:bottom w:val="nil"/>
              <w:right w:val="nil"/>
            </w:tcBorders>
            <w:shd w:val="clear" w:color="auto" w:fill="auto"/>
            <w:tcMar>
              <w:top w:w="15" w:type="dxa"/>
              <w:left w:w="15" w:type="dxa"/>
              <w:bottom w:w="0" w:type="dxa"/>
              <w:right w:w="15" w:type="dxa"/>
            </w:tcMar>
            <w:vAlign w:val="center"/>
            <w:hideMark/>
          </w:tcPr>
          <w:p w14:paraId="288B771F" w14:textId="77777777" w:rsidR="00837724" w:rsidRPr="003519AB" w:rsidRDefault="00837724" w:rsidP="00967045">
            <w:pPr>
              <w:spacing w:line="276" w:lineRule="auto"/>
              <w:jc w:val="center"/>
              <w:rPr>
                <w:color w:val="000000"/>
              </w:rPr>
            </w:pPr>
            <w:r w:rsidRPr="003519AB">
              <w:rPr>
                <w:color w:val="000000"/>
              </w:rPr>
              <w:t>0.4</w:t>
            </w:r>
          </w:p>
        </w:tc>
      </w:tr>
      <w:tr w:rsidR="00837724" w:rsidRPr="003519AB" w14:paraId="08430DB1" w14:textId="77777777" w:rsidTr="00837724">
        <w:trPr>
          <w:trHeight w:val="620"/>
        </w:trPr>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BFAE7A4" w14:textId="77777777" w:rsidR="00837724" w:rsidRPr="003519AB" w:rsidRDefault="00837724" w:rsidP="00967045">
            <w:pPr>
              <w:spacing w:line="276" w:lineRule="auto"/>
              <w:rPr>
                <w:color w:val="000000"/>
              </w:rPr>
            </w:pPr>
            <w:r w:rsidRPr="003519AB">
              <w:rPr>
                <w:color w:val="000000"/>
              </w:rPr>
              <w:t> </w:t>
            </w:r>
          </w:p>
        </w:tc>
        <w:tc>
          <w:tcPr>
            <w:tcW w:w="3184"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03953F18" w14:textId="77777777" w:rsidR="00837724" w:rsidRPr="003519AB" w:rsidRDefault="00837724" w:rsidP="00967045">
            <w:pPr>
              <w:spacing w:line="276" w:lineRule="auto"/>
              <w:jc w:val="center"/>
              <w:rPr>
                <w:color w:val="000000"/>
              </w:rPr>
            </w:pPr>
            <w:r w:rsidRPr="003519AB">
              <w:rPr>
                <w:color w:val="000000"/>
              </w:rPr>
              <w:t>Manufacture of electricity distribution and control apparatus</w:t>
            </w:r>
          </w:p>
        </w:tc>
        <w:tc>
          <w:tcPr>
            <w:tcW w:w="109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FA23E42" w14:textId="77777777" w:rsidR="00837724" w:rsidRPr="003519AB" w:rsidRDefault="00837724" w:rsidP="00967045">
            <w:pPr>
              <w:spacing w:line="276" w:lineRule="auto"/>
              <w:jc w:val="center"/>
              <w:rPr>
                <w:color w:val="000000"/>
              </w:rPr>
            </w:pPr>
            <w:r w:rsidRPr="003519AB">
              <w:rPr>
                <w:color w:val="000000"/>
              </w:rPr>
              <w:t>0.8</w:t>
            </w:r>
          </w:p>
        </w:tc>
        <w:tc>
          <w:tcPr>
            <w:tcW w:w="109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E3B28D7" w14:textId="77777777" w:rsidR="00837724" w:rsidRPr="003519AB" w:rsidRDefault="00837724" w:rsidP="00967045">
            <w:pPr>
              <w:spacing w:line="276" w:lineRule="auto"/>
              <w:jc w:val="center"/>
              <w:rPr>
                <w:color w:val="000000"/>
              </w:rPr>
            </w:pPr>
            <w:r w:rsidRPr="003519AB">
              <w:rPr>
                <w:color w:val="000000"/>
              </w:rPr>
              <w:t>1</w:t>
            </w:r>
          </w:p>
        </w:tc>
        <w:tc>
          <w:tcPr>
            <w:tcW w:w="1094"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E9AA928" w14:textId="77777777" w:rsidR="00837724" w:rsidRPr="003519AB" w:rsidRDefault="00837724" w:rsidP="00967045">
            <w:pPr>
              <w:spacing w:line="276" w:lineRule="auto"/>
              <w:jc w:val="center"/>
              <w:rPr>
                <w:color w:val="000000"/>
              </w:rPr>
            </w:pPr>
            <w:r w:rsidRPr="003519AB">
              <w:rPr>
                <w:color w:val="000000"/>
              </w:rPr>
              <w:t>1.8</w:t>
            </w:r>
          </w:p>
        </w:tc>
        <w:tc>
          <w:tcPr>
            <w:tcW w:w="1336"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E583056" w14:textId="77777777" w:rsidR="00837724" w:rsidRPr="003519AB" w:rsidRDefault="00837724" w:rsidP="00967045">
            <w:pPr>
              <w:spacing w:line="276" w:lineRule="auto"/>
              <w:jc w:val="center"/>
              <w:rPr>
                <w:color w:val="000000"/>
              </w:rPr>
            </w:pPr>
            <w:r w:rsidRPr="003519AB">
              <w:rPr>
                <w:color w:val="000000"/>
              </w:rPr>
              <w:t>1.8</w:t>
            </w:r>
          </w:p>
        </w:tc>
      </w:tr>
      <w:tr w:rsidR="00837724" w:rsidRPr="003519AB" w14:paraId="323C6878" w14:textId="77777777" w:rsidTr="00837724">
        <w:trPr>
          <w:trHeight w:val="203"/>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02AB7DC" w14:textId="77777777" w:rsidR="00837724" w:rsidRDefault="00837724" w:rsidP="00967045">
            <w:pPr>
              <w:spacing w:line="276" w:lineRule="auto"/>
              <w:rPr>
                <w:color w:val="000000"/>
                <w:sz w:val="20"/>
                <w:szCs w:val="20"/>
              </w:rPr>
            </w:pPr>
            <w:r w:rsidRPr="00921950">
              <w:rPr>
                <w:color w:val="000000"/>
                <w:sz w:val="20"/>
                <w:szCs w:val="20"/>
              </w:rPr>
              <w:t>Source: International Trade Centre</w:t>
            </w:r>
          </w:p>
          <w:p w14:paraId="0F70E67E" w14:textId="77777777" w:rsidR="00921950" w:rsidRPr="00921950" w:rsidRDefault="00921950" w:rsidP="00967045">
            <w:pPr>
              <w:spacing w:line="276" w:lineRule="auto"/>
              <w:rPr>
                <w:color w:val="000000"/>
                <w:sz w:val="20"/>
                <w:szCs w:val="20"/>
              </w:rPr>
            </w:pP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7947232C" w14:textId="77777777" w:rsidR="00837724" w:rsidRPr="003519AB" w:rsidRDefault="00837724" w:rsidP="00967045">
            <w:pPr>
              <w:spacing w:line="276" w:lineRule="auto"/>
              <w:rPr>
                <w:color w:val="000000"/>
              </w:rPr>
            </w:pP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391D400D" w14:textId="77777777" w:rsidR="00837724" w:rsidRPr="003519AB" w:rsidRDefault="00837724" w:rsidP="00967045">
            <w:pPr>
              <w:spacing w:line="276" w:lineRule="auto"/>
              <w:jc w:val="center"/>
            </w:pPr>
          </w:p>
        </w:tc>
        <w:tc>
          <w:tcPr>
            <w:tcW w:w="1094" w:type="dxa"/>
            <w:tcBorders>
              <w:top w:val="nil"/>
              <w:left w:val="nil"/>
              <w:bottom w:val="nil"/>
              <w:right w:val="nil"/>
            </w:tcBorders>
            <w:shd w:val="clear" w:color="auto" w:fill="auto"/>
            <w:tcMar>
              <w:top w:w="15" w:type="dxa"/>
              <w:left w:w="15" w:type="dxa"/>
              <w:bottom w:w="0" w:type="dxa"/>
              <w:right w:w="15" w:type="dxa"/>
            </w:tcMar>
            <w:vAlign w:val="center"/>
            <w:hideMark/>
          </w:tcPr>
          <w:p w14:paraId="322F104F" w14:textId="77777777" w:rsidR="00837724" w:rsidRPr="003519AB" w:rsidRDefault="00837724" w:rsidP="00967045">
            <w:pPr>
              <w:spacing w:line="276" w:lineRule="auto"/>
              <w:jc w:val="center"/>
            </w:pPr>
          </w:p>
        </w:tc>
        <w:tc>
          <w:tcPr>
            <w:tcW w:w="1336" w:type="dxa"/>
            <w:tcBorders>
              <w:top w:val="nil"/>
              <w:left w:val="nil"/>
              <w:bottom w:val="nil"/>
              <w:right w:val="nil"/>
            </w:tcBorders>
            <w:shd w:val="clear" w:color="auto" w:fill="auto"/>
            <w:tcMar>
              <w:top w:w="15" w:type="dxa"/>
              <w:left w:w="15" w:type="dxa"/>
              <w:bottom w:w="0" w:type="dxa"/>
              <w:right w:w="15" w:type="dxa"/>
            </w:tcMar>
            <w:vAlign w:val="center"/>
            <w:hideMark/>
          </w:tcPr>
          <w:p w14:paraId="52917B84" w14:textId="77777777" w:rsidR="00837724" w:rsidRPr="003519AB" w:rsidRDefault="00837724" w:rsidP="00967045">
            <w:pPr>
              <w:spacing w:line="276" w:lineRule="auto"/>
              <w:jc w:val="center"/>
            </w:pPr>
          </w:p>
        </w:tc>
      </w:tr>
    </w:tbl>
    <w:p w14:paraId="3F150EEB" w14:textId="77777777" w:rsidR="00D66CFB" w:rsidRDefault="00921950" w:rsidP="00D66CFB">
      <w:pPr>
        <w:pStyle w:val="Caption"/>
        <w:spacing w:line="276" w:lineRule="auto"/>
        <w:jc w:val="center"/>
        <w:rPr>
          <w:color w:val="000000"/>
          <w:sz w:val="24"/>
          <w:szCs w:val="24"/>
        </w:rPr>
      </w:pPr>
      <w:r w:rsidRPr="003519AB">
        <w:rPr>
          <w:noProof/>
        </w:rPr>
        <w:drawing>
          <wp:inline distT="0" distB="0" distL="0" distR="0" wp14:anchorId="30F2CE50" wp14:editId="6DE1AEB3">
            <wp:extent cx="4827735" cy="2374940"/>
            <wp:effectExtent l="0" t="0" r="24130" b="127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28" w:name="_Toc489283582"/>
    </w:p>
    <w:p w14:paraId="1D7DCA09" w14:textId="23AFABA0" w:rsidR="001D4161" w:rsidRPr="00D66CFB" w:rsidRDefault="00482143" w:rsidP="00D66CFB">
      <w:pPr>
        <w:pStyle w:val="Caption"/>
        <w:spacing w:line="276" w:lineRule="auto"/>
        <w:jc w:val="center"/>
        <w:rPr>
          <w:color w:val="000000"/>
          <w:sz w:val="24"/>
          <w:szCs w:val="24"/>
        </w:rPr>
      </w:pPr>
      <w:r w:rsidRPr="003519AB">
        <w:rPr>
          <w:color w:val="000000" w:themeColor="text1"/>
          <w:sz w:val="24"/>
          <w:szCs w:val="24"/>
        </w:rPr>
        <w:t xml:space="preserve">Figure </w:t>
      </w:r>
      <w:r w:rsidRPr="003519AB">
        <w:rPr>
          <w:color w:val="000000" w:themeColor="text1"/>
          <w:sz w:val="24"/>
          <w:szCs w:val="24"/>
        </w:rPr>
        <w:fldChar w:fldCharType="begin"/>
      </w:r>
      <w:r w:rsidRPr="003519AB">
        <w:rPr>
          <w:color w:val="000000" w:themeColor="text1"/>
          <w:sz w:val="24"/>
          <w:szCs w:val="24"/>
        </w:rPr>
        <w:instrText xml:space="preserve"> SEQ Figure \* ARABIC </w:instrText>
      </w:r>
      <w:r w:rsidRPr="003519AB">
        <w:rPr>
          <w:color w:val="000000" w:themeColor="text1"/>
          <w:sz w:val="24"/>
          <w:szCs w:val="24"/>
        </w:rPr>
        <w:fldChar w:fldCharType="separate"/>
      </w:r>
      <w:r w:rsidR="00071DC4" w:rsidRPr="003519AB">
        <w:rPr>
          <w:noProof/>
          <w:color w:val="000000" w:themeColor="text1"/>
          <w:sz w:val="24"/>
          <w:szCs w:val="24"/>
        </w:rPr>
        <w:t>7</w:t>
      </w:r>
      <w:r w:rsidRPr="003519AB">
        <w:rPr>
          <w:color w:val="000000" w:themeColor="text1"/>
          <w:sz w:val="24"/>
          <w:szCs w:val="24"/>
        </w:rPr>
        <w:fldChar w:fldCharType="end"/>
      </w:r>
      <w:r w:rsidRPr="003519AB">
        <w:rPr>
          <w:color w:val="000000" w:themeColor="text1"/>
          <w:sz w:val="24"/>
          <w:szCs w:val="24"/>
        </w:rPr>
        <w:t>: Exports (in US $ million)</w:t>
      </w:r>
      <w:bookmarkEnd w:id="28"/>
    </w:p>
    <w:p w14:paraId="7DBC6B5F" w14:textId="77777777" w:rsidR="00411A10" w:rsidRPr="003519AB" w:rsidRDefault="00411A10" w:rsidP="00967045">
      <w:pPr>
        <w:spacing w:line="276" w:lineRule="auto"/>
        <w:rPr>
          <w:color w:val="000000"/>
        </w:rPr>
      </w:pPr>
    </w:p>
    <w:tbl>
      <w:tblPr>
        <w:tblW w:w="10267" w:type="dxa"/>
        <w:tblInd w:w="-444" w:type="dxa"/>
        <w:tblCellMar>
          <w:left w:w="0" w:type="dxa"/>
          <w:right w:w="0" w:type="dxa"/>
        </w:tblCellMar>
        <w:tblLook w:val="04A0" w:firstRow="1" w:lastRow="0" w:firstColumn="1" w:lastColumn="0" w:noHBand="0" w:noVBand="1"/>
      </w:tblPr>
      <w:tblGrid>
        <w:gridCol w:w="2318"/>
        <w:gridCol w:w="3246"/>
        <w:gridCol w:w="1117"/>
        <w:gridCol w:w="1117"/>
        <w:gridCol w:w="1117"/>
        <w:gridCol w:w="1352"/>
      </w:tblGrid>
      <w:tr w:rsidR="00C74840" w:rsidRPr="003519AB" w14:paraId="25AAE6D6" w14:textId="77777777" w:rsidTr="00AC2B90">
        <w:trPr>
          <w:trHeight w:val="197"/>
        </w:trPr>
        <w:tc>
          <w:tcPr>
            <w:tcW w:w="10267" w:type="dxa"/>
            <w:gridSpan w:val="6"/>
            <w:tcBorders>
              <w:top w:val="nil"/>
              <w:left w:val="nil"/>
              <w:bottom w:val="nil"/>
              <w:right w:val="nil"/>
            </w:tcBorders>
            <w:shd w:val="clear" w:color="000000" w:fill="FDE9D9"/>
            <w:tcMar>
              <w:top w:w="15" w:type="dxa"/>
              <w:left w:w="15" w:type="dxa"/>
              <w:bottom w:w="0" w:type="dxa"/>
              <w:right w:w="15" w:type="dxa"/>
            </w:tcMar>
            <w:vAlign w:val="center"/>
            <w:hideMark/>
          </w:tcPr>
          <w:p w14:paraId="40700CE1" w14:textId="77777777" w:rsidR="00C74840" w:rsidRPr="003519AB" w:rsidRDefault="00C74840" w:rsidP="00967045">
            <w:pPr>
              <w:spacing w:line="276" w:lineRule="auto"/>
              <w:jc w:val="center"/>
              <w:rPr>
                <w:b/>
                <w:bCs/>
                <w:color w:val="000000"/>
              </w:rPr>
            </w:pPr>
            <w:bookmarkStart w:id="29" w:name="_Toc489283556"/>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10</w:t>
            </w:r>
            <w:r w:rsidRPr="003519AB">
              <w:rPr>
                <w:b/>
              </w:rPr>
              <w:fldChar w:fldCharType="end"/>
            </w:r>
            <w:r w:rsidRPr="003519AB">
              <w:rPr>
                <w:b/>
              </w:rPr>
              <w:t>: Imports (in US $ million)</w:t>
            </w:r>
            <w:bookmarkEnd w:id="29"/>
          </w:p>
        </w:tc>
      </w:tr>
      <w:tr w:rsidR="00C74840" w:rsidRPr="003519AB" w14:paraId="515C2BDF" w14:textId="77777777" w:rsidTr="00AC2B90">
        <w:trPr>
          <w:trHeight w:val="197"/>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66414" w14:textId="77777777" w:rsidR="00C74840" w:rsidRPr="003519AB" w:rsidRDefault="00C74840" w:rsidP="00967045">
            <w:pPr>
              <w:spacing w:line="276" w:lineRule="auto"/>
              <w:jc w:val="center"/>
              <w:rPr>
                <w:b/>
                <w:bCs/>
                <w:color w:val="000000"/>
              </w:rPr>
            </w:pPr>
          </w:p>
        </w:tc>
        <w:tc>
          <w:tcPr>
            <w:tcW w:w="3246" w:type="dxa"/>
            <w:tcBorders>
              <w:top w:val="nil"/>
              <w:left w:val="nil"/>
              <w:bottom w:val="nil"/>
              <w:right w:val="nil"/>
            </w:tcBorders>
            <w:shd w:val="clear" w:color="auto" w:fill="auto"/>
            <w:tcMar>
              <w:top w:w="15" w:type="dxa"/>
              <w:left w:w="15" w:type="dxa"/>
              <w:bottom w:w="0" w:type="dxa"/>
              <w:right w:w="15" w:type="dxa"/>
            </w:tcMar>
            <w:vAlign w:val="center"/>
            <w:hideMark/>
          </w:tcPr>
          <w:p w14:paraId="7B1A1FEA" w14:textId="77777777" w:rsidR="00C74840" w:rsidRPr="003519AB" w:rsidRDefault="00C74840" w:rsidP="00967045">
            <w:pPr>
              <w:spacing w:line="276" w:lineRule="auto"/>
            </w:pP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34474D3E" w14:textId="77777777" w:rsidR="00C74840" w:rsidRPr="003519AB" w:rsidRDefault="00C74840" w:rsidP="00967045">
            <w:pPr>
              <w:spacing w:line="276" w:lineRule="auto"/>
              <w:jc w:val="cente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1978" w14:textId="77777777" w:rsidR="00C74840" w:rsidRPr="003519AB" w:rsidRDefault="00C74840" w:rsidP="00967045">
            <w:pPr>
              <w:spacing w:line="276" w:lineRule="auto"/>
              <w:jc w:val="center"/>
            </w:pP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5DBCD12E" w14:textId="77777777" w:rsidR="00C74840" w:rsidRPr="003519AB" w:rsidRDefault="00C74840" w:rsidP="00967045">
            <w:pPr>
              <w:spacing w:line="276" w:lineRule="auto"/>
            </w:pPr>
          </w:p>
        </w:tc>
        <w:tc>
          <w:tcPr>
            <w:tcW w:w="1352" w:type="dxa"/>
            <w:tcBorders>
              <w:top w:val="nil"/>
              <w:left w:val="nil"/>
              <w:bottom w:val="nil"/>
              <w:right w:val="nil"/>
            </w:tcBorders>
            <w:shd w:val="clear" w:color="auto" w:fill="auto"/>
            <w:tcMar>
              <w:top w:w="15" w:type="dxa"/>
              <w:left w:w="15" w:type="dxa"/>
              <w:bottom w:w="0" w:type="dxa"/>
              <w:right w:w="15" w:type="dxa"/>
            </w:tcMar>
            <w:vAlign w:val="center"/>
            <w:hideMark/>
          </w:tcPr>
          <w:p w14:paraId="2FB1C195" w14:textId="77777777" w:rsidR="00C74840" w:rsidRPr="003519AB" w:rsidRDefault="00C74840" w:rsidP="00967045">
            <w:pPr>
              <w:spacing w:line="276" w:lineRule="auto"/>
              <w:jc w:val="center"/>
            </w:pPr>
          </w:p>
        </w:tc>
      </w:tr>
      <w:tr w:rsidR="00C74840" w:rsidRPr="003519AB" w14:paraId="073B88AA" w14:textId="77777777" w:rsidTr="00AC2B90">
        <w:trPr>
          <w:trHeight w:val="208"/>
        </w:trPr>
        <w:tc>
          <w:tcPr>
            <w:tcW w:w="2318"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580BF36F" w14:textId="77777777" w:rsidR="00C74840" w:rsidRPr="003519AB" w:rsidRDefault="00C74840" w:rsidP="00967045">
            <w:pPr>
              <w:spacing w:line="276" w:lineRule="auto"/>
              <w:jc w:val="center"/>
              <w:rPr>
                <w:b/>
                <w:bCs/>
                <w:color w:val="000000"/>
              </w:rPr>
            </w:pPr>
            <w:r w:rsidRPr="003519AB">
              <w:rPr>
                <w:b/>
                <w:bCs/>
                <w:color w:val="000000"/>
              </w:rPr>
              <w:t xml:space="preserve">BSIC Rev-3 </w:t>
            </w:r>
          </w:p>
        </w:tc>
        <w:tc>
          <w:tcPr>
            <w:tcW w:w="3246"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5D86D8F7" w14:textId="77777777" w:rsidR="00C74840" w:rsidRPr="003519AB" w:rsidRDefault="00C74840" w:rsidP="00967045">
            <w:pPr>
              <w:spacing w:line="276" w:lineRule="auto"/>
              <w:jc w:val="center"/>
              <w:rPr>
                <w:b/>
                <w:bCs/>
                <w:color w:val="000000"/>
              </w:rPr>
            </w:pPr>
            <w:r w:rsidRPr="003519AB">
              <w:rPr>
                <w:b/>
                <w:bCs/>
                <w:color w:val="000000"/>
              </w:rPr>
              <w:t>Year/Description</w:t>
            </w:r>
          </w:p>
        </w:tc>
        <w:tc>
          <w:tcPr>
            <w:tcW w:w="1117"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193E6E4C" w14:textId="77777777" w:rsidR="00C74840" w:rsidRPr="003519AB" w:rsidRDefault="00C74840" w:rsidP="00967045">
            <w:pPr>
              <w:spacing w:line="276" w:lineRule="auto"/>
              <w:jc w:val="center"/>
              <w:rPr>
                <w:b/>
                <w:bCs/>
                <w:color w:val="000000"/>
              </w:rPr>
            </w:pPr>
            <w:r w:rsidRPr="003519AB">
              <w:rPr>
                <w:b/>
                <w:bCs/>
                <w:color w:val="000000"/>
              </w:rPr>
              <w:t>2012</w:t>
            </w:r>
          </w:p>
        </w:tc>
        <w:tc>
          <w:tcPr>
            <w:tcW w:w="1117"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0B1A2909" w14:textId="77777777" w:rsidR="00C74840" w:rsidRPr="003519AB" w:rsidRDefault="00C74840" w:rsidP="00967045">
            <w:pPr>
              <w:spacing w:line="276" w:lineRule="auto"/>
              <w:jc w:val="center"/>
              <w:rPr>
                <w:b/>
                <w:bCs/>
                <w:color w:val="000000"/>
              </w:rPr>
            </w:pPr>
            <w:r w:rsidRPr="003519AB">
              <w:rPr>
                <w:b/>
                <w:bCs/>
                <w:color w:val="000000"/>
              </w:rPr>
              <w:t>2013</w:t>
            </w:r>
          </w:p>
        </w:tc>
        <w:tc>
          <w:tcPr>
            <w:tcW w:w="1117"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05A5066E" w14:textId="77777777" w:rsidR="00C74840" w:rsidRPr="003519AB" w:rsidRDefault="00C74840" w:rsidP="00967045">
            <w:pPr>
              <w:spacing w:line="276" w:lineRule="auto"/>
              <w:jc w:val="center"/>
              <w:rPr>
                <w:b/>
                <w:bCs/>
                <w:color w:val="000000"/>
              </w:rPr>
            </w:pPr>
            <w:r w:rsidRPr="003519AB">
              <w:rPr>
                <w:b/>
                <w:bCs/>
                <w:color w:val="000000"/>
              </w:rPr>
              <w:t>2014</w:t>
            </w:r>
          </w:p>
        </w:tc>
        <w:tc>
          <w:tcPr>
            <w:tcW w:w="1352" w:type="dxa"/>
            <w:tcBorders>
              <w:top w:val="single" w:sz="4" w:space="0" w:color="auto"/>
              <w:left w:val="nil"/>
              <w:bottom w:val="single" w:sz="8" w:space="0" w:color="auto"/>
              <w:right w:val="nil"/>
            </w:tcBorders>
            <w:shd w:val="clear" w:color="000000" w:fill="DAEEF3"/>
            <w:tcMar>
              <w:top w:w="15" w:type="dxa"/>
              <w:left w:w="15" w:type="dxa"/>
              <w:bottom w:w="0" w:type="dxa"/>
              <w:right w:w="15" w:type="dxa"/>
            </w:tcMar>
            <w:vAlign w:val="center"/>
            <w:hideMark/>
          </w:tcPr>
          <w:p w14:paraId="26F45A5E" w14:textId="77777777" w:rsidR="00C74840" w:rsidRPr="003519AB" w:rsidRDefault="00C74840" w:rsidP="00967045">
            <w:pPr>
              <w:spacing w:line="276" w:lineRule="auto"/>
              <w:jc w:val="center"/>
              <w:rPr>
                <w:b/>
                <w:bCs/>
                <w:color w:val="000000"/>
              </w:rPr>
            </w:pPr>
            <w:r w:rsidRPr="003519AB">
              <w:rPr>
                <w:b/>
                <w:bCs/>
                <w:color w:val="000000"/>
              </w:rPr>
              <w:t>2015</w:t>
            </w:r>
          </w:p>
        </w:tc>
      </w:tr>
      <w:tr w:rsidR="00C74840" w:rsidRPr="003519AB" w14:paraId="419F3A27" w14:textId="77777777" w:rsidTr="00AC2B90">
        <w:trPr>
          <w:trHeight w:val="406"/>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F6A44C" w14:textId="77777777" w:rsidR="00C74840" w:rsidRPr="003519AB" w:rsidRDefault="00C74840" w:rsidP="00967045">
            <w:pPr>
              <w:spacing w:line="276" w:lineRule="auto"/>
              <w:jc w:val="center"/>
              <w:rPr>
                <w:color w:val="000000"/>
              </w:rPr>
            </w:pPr>
            <w:r w:rsidRPr="003519AB">
              <w:rPr>
                <w:color w:val="000000"/>
              </w:rPr>
              <w:t>3000</w:t>
            </w:r>
          </w:p>
        </w:tc>
        <w:tc>
          <w:tcPr>
            <w:tcW w:w="324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E09B67A" w14:textId="77777777" w:rsidR="00C74840" w:rsidRPr="003519AB" w:rsidRDefault="00C74840" w:rsidP="00967045">
            <w:pPr>
              <w:spacing w:line="276" w:lineRule="auto"/>
              <w:jc w:val="center"/>
              <w:rPr>
                <w:color w:val="000000"/>
              </w:rPr>
            </w:pPr>
            <w:r w:rsidRPr="003519AB">
              <w:rPr>
                <w:color w:val="000000"/>
              </w:rPr>
              <w:t>Office, accounting and computing machinery</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15AA2902" w14:textId="77777777" w:rsidR="00C74840" w:rsidRPr="003519AB" w:rsidRDefault="00C74840" w:rsidP="00967045">
            <w:pPr>
              <w:spacing w:line="276" w:lineRule="auto"/>
              <w:jc w:val="center"/>
              <w:rPr>
                <w:color w:val="000000"/>
              </w:rPr>
            </w:pPr>
            <w:r w:rsidRPr="003519AB">
              <w:rPr>
                <w:color w:val="000000"/>
              </w:rPr>
              <w:t>332.1</w:t>
            </w:r>
          </w:p>
        </w:tc>
        <w:tc>
          <w:tcPr>
            <w:tcW w:w="1117" w:type="dxa"/>
            <w:tcBorders>
              <w:top w:val="nil"/>
              <w:left w:val="nil"/>
              <w:bottom w:val="single" w:sz="8" w:space="0" w:color="FFFFFF"/>
              <w:right w:val="nil"/>
            </w:tcBorders>
            <w:shd w:val="clear" w:color="auto" w:fill="auto"/>
            <w:tcMar>
              <w:top w:w="15" w:type="dxa"/>
              <w:left w:w="15" w:type="dxa"/>
              <w:bottom w:w="0" w:type="dxa"/>
              <w:right w:w="15" w:type="dxa"/>
            </w:tcMar>
            <w:vAlign w:val="center"/>
            <w:hideMark/>
          </w:tcPr>
          <w:p w14:paraId="3BF3FE87" w14:textId="77777777" w:rsidR="00C74840" w:rsidRPr="003519AB" w:rsidRDefault="00C74840" w:rsidP="00967045">
            <w:pPr>
              <w:spacing w:line="276" w:lineRule="auto"/>
              <w:jc w:val="center"/>
              <w:rPr>
                <w:color w:val="333333"/>
              </w:rPr>
            </w:pPr>
            <w:r w:rsidRPr="003519AB">
              <w:rPr>
                <w:color w:val="333333"/>
              </w:rPr>
              <w:t>336</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1A7861DA" w14:textId="77777777" w:rsidR="00C74840" w:rsidRPr="003519AB" w:rsidRDefault="00C74840" w:rsidP="00967045">
            <w:pPr>
              <w:spacing w:line="276" w:lineRule="auto"/>
              <w:jc w:val="center"/>
              <w:rPr>
                <w:color w:val="000000"/>
              </w:rPr>
            </w:pPr>
            <w:r w:rsidRPr="003519AB">
              <w:rPr>
                <w:color w:val="000000"/>
              </w:rPr>
              <w:t>371.3</w:t>
            </w:r>
          </w:p>
        </w:tc>
        <w:tc>
          <w:tcPr>
            <w:tcW w:w="1352" w:type="dxa"/>
            <w:tcBorders>
              <w:top w:val="nil"/>
              <w:left w:val="nil"/>
              <w:bottom w:val="nil"/>
              <w:right w:val="nil"/>
            </w:tcBorders>
            <w:shd w:val="clear" w:color="auto" w:fill="auto"/>
            <w:tcMar>
              <w:top w:w="15" w:type="dxa"/>
              <w:left w:w="15" w:type="dxa"/>
              <w:bottom w:w="0" w:type="dxa"/>
              <w:right w:w="15" w:type="dxa"/>
            </w:tcMar>
            <w:vAlign w:val="center"/>
            <w:hideMark/>
          </w:tcPr>
          <w:p w14:paraId="174EB5C0" w14:textId="77777777" w:rsidR="00C74840" w:rsidRPr="003519AB" w:rsidRDefault="00C74840" w:rsidP="00967045">
            <w:pPr>
              <w:spacing w:line="276" w:lineRule="auto"/>
              <w:jc w:val="center"/>
              <w:rPr>
                <w:color w:val="000000"/>
              </w:rPr>
            </w:pPr>
            <w:r w:rsidRPr="003519AB">
              <w:rPr>
                <w:color w:val="000000"/>
              </w:rPr>
              <w:t>388.4</w:t>
            </w:r>
          </w:p>
        </w:tc>
      </w:tr>
      <w:tr w:rsidR="00C74840" w:rsidRPr="003519AB" w14:paraId="7AE82D3D" w14:textId="77777777" w:rsidTr="00AC2B90">
        <w:trPr>
          <w:trHeight w:val="39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86B4E0" w14:textId="77777777" w:rsidR="00C74840" w:rsidRPr="003519AB" w:rsidRDefault="00C74840" w:rsidP="00967045">
            <w:pPr>
              <w:spacing w:line="276" w:lineRule="auto"/>
              <w:jc w:val="center"/>
              <w:rPr>
                <w:color w:val="000000"/>
              </w:rPr>
            </w:pPr>
            <w:r w:rsidRPr="003519AB">
              <w:rPr>
                <w:color w:val="000000"/>
              </w:rPr>
              <w:t>3130</w:t>
            </w:r>
          </w:p>
        </w:tc>
        <w:tc>
          <w:tcPr>
            <w:tcW w:w="324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ED5AC87" w14:textId="77777777" w:rsidR="00C74840" w:rsidRPr="003519AB" w:rsidRDefault="00C74840" w:rsidP="00967045">
            <w:pPr>
              <w:spacing w:line="276" w:lineRule="auto"/>
              <w:jc w:val="center"/>
              <w:rPr>
                <w:color w:val="000000"/>
              </w:rPr>
            </w:pPr>
            <w:r w:rsidRPr="003519AB">
              <w:rPr>
                <w:color w:val="000000"/>
              </w:rPr>
              <w:t>Manufacture of insulated wire and cable</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36485E88" w14:textId="77777777" w:rsidR="00C74840" w:rsidRPr="003519AB" w:rsidRDefault="00C74840" w:rsidP="00967045">
            <w:pPr>
              <w:spacing w:line="276" w:lineRule="auto"/>
              <w:jc w:val="center"/>
              <w:rPr>
                <w:color w:val="000000"/>
              </w:rPr>
            </w:pPr>
            <w:r w:rsidRPr="003519AB">
              <w:rPr>
                <w:color w:val="000000"/>
              </w:rPr>
              <w:t>70.6</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115F56AF" w14:textId="77777777" w:rsidR="00C74840" w:rsidRPr="003519AB" w:rsidRDefault="00C74840" w:rsidP="00967045">
            <w:pPr>
              <w:spacing w:line="276" w:lineRule="auto"/>
              <w:jc w:val="center"/>
              <w:rPr>
                <w:color w:val="000000"/>
              </w:rPr>
            </w:pPr>
            <w:r w:rsidRPr="003519AB">
              <w:rPr>
                <w:color w:val="000000"/>
              </w:rPr>
              <w:t>95.8</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118D31CC" w14:textId="77777777" w:rsidR="00C74840" w:rsidRPr="003519AB" w:rsidRDefault="00C74840" w:rsidP="00967045">
            <w:pPr>
              <w:spacing w:line="276" w:lineRule="auto"/>
              <w:jc w:val="center"/>
              <w:rPr>
                <w:color w:val="000000"/>
              </w:rPr>
            </w:pPr>
            <w:r w:rsidRPr="003519AB">
              <w:rPr>
                <w:color w:val="000000"/>
              </w:rPr>
              <w:t>120.1</w:t>
            </w:r>
          </w:p>
        </w:tc>
        <w:tc>
          <w:tcPr>
            <w:tcW w:w="1352" w:type="dxa"/>
            <w:tcBorders>
              <w:top w:val="nil"/>
              <w:left w:val="nil"/>
              <w:bottom w:val="nil"/>
              <w:right w:val="nil"/>
            </w:tcBorders>
            <w:shd w:val="clear" w:color="auto" w:fill="auto"/>
            <w:tcMar>
              <w:top w:w="15" w:type="dxa"/>
              <w:left w:w="15" w:type="dxa"/>
              <w:bottom w:w="0" w:type="dxa"/>
              <w:right w:w="15" w:type="dxa"/>
            </w:tcMar>
            <w:vAlign w:val="center"/>
            <w:hideMark/>
          </w:tcPr>
          <w:p w14:paraId="70BC17C1" w14:textId="77777777" w:rsidR="00C74840" w:rsidRPr="003519AB" w:rsidRDefault="00C74840" w:rsidP="00967045">
            <w:pPr>
              <w:spacing w:line="276" w:lineRule="auto"/>
              <w:jc w:val="center"/>
              <w:rPr>
                <w:color w:val="000000"/>
              </w:rPr>
            </w:pPr>
            <w:r w:rsidRPr="003519AB">
              <w:rPr>
                <w:color w:val="000000"/>
              </w:rPr>
              <w:t>108.2</w:t>
            </w:r>
          </w:p>
        </w:tc>
      </w:tr>
      <w:tr w:rsidR="00C74840" w:rsidRPr="003519AB" w14:paraId="78ABF7DE" w14:textId="77777777" w:rsidTr="00AC2B90">
        <w:trPr>
          <w:trHeight w:val="641"/>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1C6D2E" w14:textId="77777777" w:rsidR="00C74840" w:rsidRPr="003519AB" w:rsidRDefault="00C74840" w:rsidP="00967045">
            <w:pPr>
              <w:spacing w:line="276" w:lineRule="auto"/>
              <w:jc w:val="center"/>
              <w:rPr>
                <w:color w:val="000000"/>
              </w:rPr>
            </w:pPr>
            <w:r w:rsidRPr="003519AB">
              <w:rPr>
                <w:color w:val="000000"/>
              </w:rPr>
              <w:t>3210</w:t>
            </w:r>
          </w:p>
        </w:tc>
        <w:tc>
          <w:tcPr>
            <w:tcW w:w="324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5954678" w14:textId="77777777" w:rsidR="00C74840" w:rsidRPr="003519AB" w:rsidRDefault="00C74840" w:rsidP="00967045">
            <w:pPr>
              <w:spacing w:line="276" w:lineRule="auto"/>
              <w:jc w:val="center"/>
              <w:rPr>
                <w:color w:val="000000"/>
              </w:rPr>
            </w:pPr>
            <w:r w:rsidRPr="003519AB">
              <w:rPr>
                <w:color w:val="000000"/>
              </w:rPr>
              <w:t>Manufacture of electronic valves and tubes and other electronic components</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3ABD2B62" w14:textId="77777777" w:rsidR="00C74840" w:rsidRPr="003519AB" w:rsidRDefault="00C74840" w:rsidP="00967045">
            <w:pPr>
              <w:spacing w:line="276" w:lineRule="auto"/>
              <w:jc w:val="center"/>
              <w:rPr>
                <w:color w:val="000000"/>
              </w:rPr>
            </w:pPr>
            <w:r w:rsidRPr="003519AB">
              <w:rPr>
                <w:color w:val="000000"/>
              </w:rPr>
              <w:t>117.4</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06361483" w14:textId="77777777" w:rsidR="00C74840" w:rsidRPr="003519AB" w:rsidRDefault="00C74840" w:rsidP="00967045">
            <w:pPr>
              <w:spacing w:line="276" w:lineRule="auto"/>
              <w:jc w:val="center"/>
              <w:rPr>
                <w:color w:val="000000"/>
              </w:rPr>
            </w:pPr>
            <w:r w:rsidRPr="003519AB">
              <w:rPr>
                <w:color w:val="000000"/>
              </w:rPr>
              <w:t>116.3</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63BDAB1F" w14:textId="77777777" w:rsidR="00C74840" w:rsidRPr="003519AB" w:rsidRDefault="00C74840" w:rsidP="00967045">
            <w:pPr>
              <w:spacing w:line="276" w:lineRule="auto"/>
              <w:jc w:val="center"/>
              <w:rPr>
                <w:color w:val="000000"/>
              </w:rPr>
            </w:pPr>
            <w:r w:rsidRPr="003519AB">
              <w:rPr>
                <w:color w:val="000000"/>
              </w:rPr>
              <w:t>127.8</w:t>
            </w:r>
          </w:p>
        </w:tc>
        <w:tc>
          <w:tcPr>
            <w:tcW w:w="1352" w:type="dxa"/>
            <w:tcBorders>
              <w:top w:val="nil"/>
              <w:left w:val="nil"/>
              <w:bottom w:val="single" w:sz="8" w:space="0" w:color="FFFFFF"/>
              <w:right w:val="nil"/>
            </w:tcBorders>
            <w:shd w:val="clear" w:color="auto" w:fill="auto"/>
            <w:tcMar>
              <w:top w:w="15" w:type="dxa"/>
              <w:left w:w="15" w:type="dxa"/>
              <w:bottom w:w="0" w:type="dxa"/>
              <w:right w:w="15" w:type="dxa"/>
            </w:tcMar>
            <w:vAlign w:val="center"/>
            <w:hideMark/>
          </w:tcPr>
          <w:p w14:paraId="7E5AB3AD" w14:textId="77777777" w:rsidR="00C74840" w:rsidRPr="003519AB" w:rsidRDefault="00C74840" w:rsidP="00967045">
            <w:pPr>
              <w:spacing w:line="276" w:lineRule="auto"/>
              <w:jc w:val="center"/>
              <w:rPr>
                <w:color w:val="333333"/>
              </w:rPr>
            </w:pPr>
            <w:r w:rsidRPr="003519AB">
              <w:rPr>
                <w:color w:val="333333"/>
              </w:rPr>
              <w:t>152.7</w:t>
            </w:r>
          </w:p>
        </w:tc>
      </w:tr>
      <w:tr w:rsidR="00C74840" w:rsidRPr="003519AB" w14:paraId="252B4323" w14:textId="77777777" w:rsidTr="00AC2B90">
        <w:trPr>
          <w:trHeight w:val="11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5101F2" w14:textId="77777777" w:rsidR="00C74840" w:rsidRPr="003519AB" w:rsidRDefault="00C74840" w:rsidP="00967045">
            <w:pPr>
              <w:spacing w:line="276" w:lineRule="auto"/>
              <w:jc w:val="center"/>
              <w:rPr>
                <w:color w:val="000000"/>
              </w:rPr>
            </w:pPr>
            <w:r w:rsidRPr="003519AB">
              <w:rPr>
                <w:color w:val="000000"/>
              </w:rPr>
              <w:lastRenderedPageBreak/>
              <w:t>3220</w:t>
            </w:r>
          </w:p>
        </w:tc>
        <w:tc>
          <w:tcPr>
            <w:tcW w:w="324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6C49C52" w14:textId="77777777" w:rsidR="00C74840" w:rsidRPr="003519AB" w:rsidRDefault="00C74840" w:rsidP="00967045">
            <w:pPr>
              <w:spacing w:line="276" w:lineRule="auto"/>
              <w:jc w:val="center"/>
              <w:rPr>
                <w:color w:val="000000"/>
              </w:rPr>
            </w:pPr>
            <w:r w:rsidRPr="003519AB">
              <w:rPr>
                <w:color w:val="000000"/>
              </w:rPr>
              <w:t>Manufacture of television and radio transmitters and apparatus for line telephony and line telegraphy</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4FADD5EC" w14:textId="77777777" w:rsidR="00C74840" w:rsidRPr="003519AB" w:rsidRDefault="00C74840" w:rsidP="00967045">
            <w:pPr>
              <w:spacing w:line="276" w:lineRule="auto"/>
              <w:jc w:val="center"/>
              <w:rPr>
                <w:color w:val="000000"/>
              </w:rPr>
            </w:pPr>
            <w:r w:rsidRPr="003519AB">
              <w:rPr>
                <w:color w:val="000000"/>
              </w:rPr>
              <w:t>510.7</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5AF49A4C" w14:textId="77777777" w:rsidR="00C74840" w:rsidRPr="003519AB" w:rsidRDefault="00C74840" w:rsidP="00967045">
            <w:pPr>
              <w:spacing w:line="276" w:lineRule="auto"/>
              <w:jc w:val="center"/>
              <w:rPr>
                <w:color w:val="000000"/>
              </w:rPr>
            </w:pPr>
            <w:r w:rsidRPr="003519AB">
              <w:rPr>
                <w:color w:val="000000"/>
              </w:rPr>
              <w:t>668.6</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74D02E19" w14:textId="77777777" w:rsidR="00C74840" w:rsidRPr="003519AB" w:rsidRDefault="00C74840" w:rsidP="00967045">
            <w:pPr>
              <w:spacing w:line="276" w:lineRule="auto"/>
              <w:jc w:val="center"/>
              <w:rPr>
                <w:color w:val="000000"/>
              </w:rPr>
            </w:pPr>
            <w:r w:rsidRPr="003519AB">
              <w:rPr>
                <w:color w:val="000000"/>
              </w:rPr>
              <w:t>933.4</w:t>
            </w:r>
          </w:p>
        </w:tc>
        <w:tc>
          <w:tcPr>
            <w:tcW w:w="1352" w:type="dxa"/>
            <w:tcBorders>
              <w:top w:val="nil"/>
              <w:left w:val="nil"/>
              <w:bottom w:val="nil"/>
              <w:right w:val="nil"/>
            </w:tcBorders>
            <w:shd w:val="clear" w:color="auto" w:fill="auto"/>
            <w:tcMar>
              <w:top w:w="15" w:type="dxa"/>
              <w:left w:w="15" w:type="dxa"/>
              <w:bottom w:w="0" w:type="dxa"/>
              <w:right w:w="15" w:type="dxa"/>
            </w:tcMar>
            <w:vAlign w:val="center"/>
            <w:hideMark/>
          </w:tcPr>
          <w:p w14:paraId="718562C6" w14:textId="77777777" w:rsidR="00C74840" w:rsidRPr="003519AB" w:rsidRDefault="00C74840" w:rsidP="00967045">
            <w:pPr>
              <w:spacing w:line="276" w:lineRule="auto"/>
              <w:jc w:val="center"/>
              <w:rPr>
                <w:color w:val="000000"/>
              </w:rPr>
            </w:pPr>
            <w:r w:rsidRPr="003519AB">
              <w:rPr>
                <w:color w:val="000000"/>
              </w:rPr>
              <w:t>800.5</w:t>
            </w:r>
          </w:p>
        </w:tc>
      </w:tr>
      <w:tr w:rsidR="00C74840" w:rsidRPr="003519AB" w14:paraId="04C3276E" w14:textId="77777777" w:rsidTr="00AC2B90">
        <w:trPr>
          <w:trHeight w:val="112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BB5D46" w14:textId="77777777" w:rsidR="00C74840" w:rsidRPr="003519AB" w:rsidRDefault="00C74840" w:rsidP="00967045">
            <w:pPr>
              <w:spacing w:line="276" w:lineRule="auto"/>
              <w:jc w:val="center"/>
              <w:rPr>
                <w:color w:val="000000"/>
              </w:rPr>
            </w:pPr>
            <w:r w:rsidRPr="003519AB">
              <w:rPr>
                <w:color w:val="000000"/>
              </w:rPr>
              <w:t>3230</w:t>
            </w:r>
          </w:p>
        </w:tc>
        <w:tc>
          <w:tcPr>
            <w:tcW w:w="324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9F60BD0" w14:textId="77777777" w:rsidR="00C74840" w:rsidRPr="003519AB" w:rsidRDefault="00C74840" w:rsidP="00967045">
            <w:pPr>
              <w:spacing w:line="276" w:lineRule="auto"/>
              <w:jc w:val="center"/>
              <w:rPr>
                <w:color w:val="000000"/>
              </w:rPr>
            </w:pPr>
            <w:r w:rsidRPr="003519AB">
              <w:rPr>
                <w:color w:val="000000"/>
              </w:rPr>
              <w:t>Manufacture of television and radio receivers, sound or video recording or reproducing apparatus, and associated goods</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2F300C0C" w14:textId="77777777" w:rsidR="00C74840" w:rsidRPr="003519AB" w:rsidRDefault="00C74840" w:rsidP="00967045">
            <w:pPr>
              <w:spacing w:line="276" w:lineRule="auto"/>
              <w:jc w:val="center"/>
              <w:rPr>
                <w:color w:val="000000"/>
              </w:rPr>
            </w:pPr>
            <w:r w:rsidRPr="003519AB">
              <w:rPr>
                <w:color w:val="000000"/>
              </w:rPr>
              <w:t>84</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614AE7E6" w14:textId="77777777" w:rsidR="00C74840" w:rsidRPr="003519AB" w:rsidRDefault="00C74840" w:rsidP="00967045">
            <w:pPr>
              <w:spacing w:line="276" w:lineRule="auto"/>
              <w:jc w:val="center"/>
              <w:rPr>
                <w:color w:val="000000"/>
              </w:rPr>
            </w:pPr>
            <w:r w:rsidRPr="003519AB">
              <w:rPr>
                <w:color w:val="000000"/>
              </w:rPr>
              <w:t>132.3</w:t>
            </w:r>
          </w:p>
        </w:tc>
        <w:tc>
          <w:tcPr>
            <w:tcW w:w="1117" w:type="dxa"/>
            <w:tcBorders>
              <w:top w:val="nil"/>
              <w:left w:val="nil"/>
              <w:bottom w:val="nil"/>
              <w:right w:val="nil"/>
            </w:tcBorders>
            <w:shd w:val="clear" w:color="auto" w:fill="auto"/>
            <w:tcMar>
              <w:top w:w="15" w:type="dxa"/>
              <w:left w:w="15" w:type="dxa"/>
              <w:bottom w:w="0" w:type="dxa"/>
              <w:right w:w="15" w:type="dxa"/>
            </w:tcMar>
            <w:vAlign w:val="center"/>
            <w:hideMark/>
          </w:tcPr>
          <w:p w14:paraId="11AF3D99" w14:textId="77777777" w:rsidR="00C74840" w:rsidRPr="003519AB" w:rsidRDefault="00C74840" w:rsidP="00967045">
            <w:pPr>
              <w:spacing w:line="276" w:lineRule="auto"/>
              <w:jc w:val="center"/>
              <w:rPr>
                <w:color w:val="000000"/>
              </w:rPr>
            </w:pPr>
            <w:r w:rsidRPr="003519AB">
              <w:rPr>
                <w:color w:val="000000"/>
              </w:rPr>
              <w:t>186.9</w:t>
            </w:r>
          </w:p>
        </w:tc>
        <w:tc>
          <w:tcPr>
            <w:tcW w:w="1352" w:type="dxa"/>
            <w:tcBorders>
              <w:top w:val="nil"/>
              <w:left w:val="nil"/>
              <w:bottom w:val="nil"/>
              <w:right w:val="nil"/>
            </w:tcBorders>
            <w:shd w:val="clear" w:color="auto" w:fill="auto"/>
            <w:tcMar>
              <w:top w:w="15" w:type="dxa"/>
              <w:left w:w="15" w:type="dxa"/>
              <w:bottom w:w="0" w:type="dxa"/>
              <w:right w:w="15" w:type="dxa"/>
            </w:tcMar>
            <w:vAlign w:val="center"/>
            <w:hideMark/>
          </w:tcPr>
          <w:p w14:paraId="0ADABE4C" w14:textId="77777777" w:rsidR="00C74840" w:rsidRPr="003519AB" w:rsidRDefault="00C74840" w:rsidP="00967045">
            <w:pPr>
              <w:spacing w:line="276" w:lineRule="auto"/>
              <w:jc w:val="center"/>
              <w:rPr>
                <w:color w:val="000000"/>
              </w:rPr>
            </w:pPr>
            <w:r w:rsidRPr="003519AB">
              <w:rPr>
                <w:color w:val="000000"/>
              </w:rPr>
              <w:t>216.5</w:t>
            </w:r>
          </w:p>
        </w:tc>
      </w:tr>
      <w:tr w:rsidR="00C74840" w:rsidRPr="003519AB" w14:paraId="7B5E91AC" w14:textId="77777777" w:rsidTr="00AC2B90">
        <w:trPr>
          <w:trHeight w:val="609"/>
        </w:trPr>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DCC54D1" w14:textId="77777777" w:rsidR="00C74840" w:rsidRPr="003519AB" w:rsidRDefault="00C74840" w:rsidP="00967045">
            <w:pPr>
              <w:spacing w:line="276" w:lineRule="auto"/>
              <w:rPr>
                <w:color w:val="000000"/>
              </w:rPr>
            </w:pPr>
            <w:r w:rsidRPr="003519AB">
              <w:rPr>
                <w:color w:val="000000"/>
              </w:rPr>
              <w:t> </w:t>
            </w:r>
          </w:p>
        </w:tc>
        <w:tc>
          <w:tcPr>
            <w:tcW w:w="3246"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32DEB60F" w14:textId="77777777" w:rsidR="00C74840" w:rsidRPr="003519AB" w:rsidRDefault="00C74840" w:rsidP="00967045">
            <w:pPr>
              <w:spacing w:line="276" w:lineRule="auto"/>
              <w:jc w:val="center"/>
              <w:rPr>
                <w:color w:val="000000"/>
              </w:rPr>
            </w:pPr>
            <w:r w:rsidRPr="003519AB">
              <w:rPr>
                <w:color w:val="000000"/>
              </w:rPr>
              <w:t>Manufacture of electricity distribution and control apparatus</w:t>
            </w:r>
          </w:p>
        </w:tc>
        <w:tc>
          <w:tcPr>
            <w:tcW w:w="1117"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4FB3903" w14:textId="77777777" w:rsidR="00C74840" w:rsidRPr="003519AB" w:rsidRDefault="00C74840" w:rsidP="00967045">
            <w:pPr>
              <w:spacing w:line="276" w:lineRule="auto"/>
              <w:jc w:val="center"/>
              <w:rPr>
                <w:color w:val="000000"/>
              </w:rPr>
            </w:pPr>
            <w:r w:rsidRPr="003519AB">
              <w:rPr>
                <w:color w:val="000000"/>
              </w:rPr>
              <w:t>147.1</w:t>
            </w:r>
          </w:p>
        </w:tc>
        <w:tc>
          <w:tcPr>
            <w:tcW w:w="1117"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4C70094" w14:textId="77777777" w:rsidR="00C74840" w:rsidRPr="003519AB" w:rsidRDefault="00C74840" w:rsidP="00967045">
            <w:pPr>
              <w:spacing w:line="276" w:lineRule="auto"/>
              <w:jc w:val="center"/>
              <w:rPr>
                <w:color w:val="000000"/>
              </w:rPr>
            </w:pPr>
            <w:r w:rsidRPr="003519AB">
              <w:rPr>
                <w:color w:val="000000"/>
              </w:rPr>
              <w:t>177.3</w:t>
            </w:r>
          </w:p>
        </w:tc>
        <w:tc>
          <w:tcPr>
            <w:tcW w:w="1117"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16E1B75" w14:textId="77777777" w:rsidR="00C74840" w:rsidRPr="003519AB" w:rsidRDefault="00C74840" w:rsidP="00967045">
            <w:pPr>
              <w:spacing w:line="276" w:lineRule="auto"/>
              <w:jc w:val="center"/>
              <w:rPr>
                <w:color w:val="000000"/>
              </w:rPr>
            </w:pPr>
            <w:r w:rsidRPr="003519AB">
              <w:rPr>
                <w:color w:val="000000"/>
              </w:rPr>
              <w:t>212.1</w:t>
            </w:r>
          </w:p>
        </w:tc>
        <w:tc>
          <w:tcPr>
            <w:tcW w:w="1352"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282054B6" w14:textId="77777777" w:rsidR="00C74840" w:rsidRPr="003519AB" w:rsidRDefault="00C74840" w:rsidP="00967045">
            <w:pPr>
              <w:spacing w:line="276" w:lineRule="auto"/>
              <w:jc w:val="center"/>
              <w:rPr>
                <w:color w:val="000000"/>
              </w:rPr>
            </w:pPr>
            <w:r w:rsidRPr="003519AB">
              <w:rPr>
                <w:color w:val="000000"/>
              </w:rPr>
              <w:t>245.9</w:t>
            </w:r>
          </w:p>
        </w:tc>
      </w:tr>
      <w:tr w:rsidR="00C74840" w:rsidRPr="003519AB" w14:paraId="4857F46D" w14:textId="77777777" w:rsidTr="00AC2B90">
        <w:trPr>
          <w:trHeight w:val="197"/>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6075F3A" w14:textId="77777777" w:rsidR="00C74840" w:rsidRPr="00D66CFB" w:rsidRDefault="00C74840" w:rsidP="00967045">
            <w:pPr>
              <w:spacing w:line="276" w:lineRule="auto"/>
              <w:rPr>
                <w:color w:val="000000"/>
                <w:sz w:val="20"/>
                <w:szCs w:val="20"/>
              </w:rPr>
            </w:pPr>
            <w:r w:rsidRPr="00D66CFB">
              <w:rPr>
                <w:color w:val="000000"/>
                <w:sz w:val="20"/>
                <w:szCs w:val="20"/>
              </w:rPr>
              <w:t>Source: International Trade Centre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D3C11" w14:textId="77777777" w:rsidR="00C74840" w:rsidRPr="003519AB" w:rsidRDefault="00C74840" w:rsidP="00967045">
            <w:pPr>
              <w:spacing w:line="276" w:lineRule="auto"/>
              <w:rPr>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625BA" w14:textId="77777777" w:rsidR="00C74840" w:rsidRPr="003519AB" w:rsidRDefault="00C74840" w:rsidP="00967045">
            <w:pPr>
              <w:spacing w:line="276" w:lineRule="auto"/>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2A55" w14:textId="77777777" w:rsidR="00C74840" w:rsidRPr="003519AB" w:rsidRDefault="00C74840" w:rsidP="00967045">
            <w:pPr>
              <w:spacing w:line="276" w:lineRule="auto"/>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EEFF2" w14:textId="77777777" w:rsidR="00C74840" w:rsidRPr="003519AB" w:rsidRDefault="00C74840" w:rsidP="00967045">
            <w:pPr>
              <w:spacing w:line="276" w:lineRule="auto"/>
            </w:pPr>
          </w:p>
        </w:tc>
      </w:tr>
    </w:tbl>
    <w:p w14:paraId="676C7C16" w14:textId="46A847ED" w:rsidR="00C838DB" w:rsidRPr="00D66CFB" w:rsidRDefault="00C838DB" w:rsidP="00D66CFB">
      <w:pPr>
        <w:pStyle w:val="Caption"/>
        <w:spacing w:line="276" w:lineRule="auto"/>
        <w:rPr>
          <w:color w:val="000000"/>
          <w:sz w:val="24"/>
          <w:szCs w:val="24"/>
        </w:rPr>
      </w:pPr>
    </w:p>
    <w:p w14:paraId="21344436" w14:textId="40DC1E86" w:rsidR="00C838DB" w:rsidRPr="003519AB" w:rsidRDefault="00D66CFB" w:rsidP="00D66CFB">
      <w:pPr>
        <w:pStyle w:val="Caption"/>
        <w:spacing w:after="0" w:line="276" w:lineRule="auto"/>
        <w:jc w:val="center"/>
        <w:rPr>
          <w:color w:val="000000" w:themeColor="text1"/>
          <w:sz w:val="24"/>
          <w:szCs w:val="24"/>
        </w:rPr>
      </w:pPr>
      <w:r w:rsidRPr="003519AB">
        <w:rPr>
          <w:noProof/>
        </w:rPr>
        <w:drawing>
          <wp:inline distT="0" distB="0" distL="0" distR="0" wp14:anchorId="1E308361" wp14:editId="4DD5FC1A">
            <wp:extent cx="4532535" cy="1970840"/>
            <wp:effectExtent l="0" t="0" r="14605" b="1079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D2987B5" w14:textId="77777777" w:rsidR="001D4161" w:rsidRPr="003519AB" w:rsidRDefault="00071DC4" w:rsidP="00967045">
      <w:pPr>
        <w:pStyle w:val="Caption"/>
        <w:spacing w:after="0" w:line="276" w:lineRule="auto"/>
        <w:jc w:val="center"/>
        <w:rPr>
          <w:color w:val="000000"/>
          <w:sz w:val="24"/>
          <w:szCs w:val="24"/>
        </w:rPr>
      </w:pPr>
      <w:bookmarkStart w:id="30" w:name="_Toc489283583"/>
      <w:r w:rsidRPr="003519AB">
        <w:rPr>
          <w:color w:val="000000" w:themeColor="text1"/>
          <w:sz w:val="24"/>
          <w:szCs w:val="24"/>
        </w:rPr>
        <w:t xml:space="preserve">Figure </w:t>
      </w:r>
      <w:r w:rsidRPr="003519AB">
        <w:rPr>
          <w:color w:val="000000" w:themeColor="text1"/>
          <w:sz w:val="24"/>
          <w:szCs w:val="24"/>
        </w:rPr>
        <w:fldChar w:fldCharType="begin"/>
      </w:r>
      <w:r w:rsidRPr="003519AB">
        <w:rPr>
          <w:color w:val="000000" w:themeColor="text1"/>
          <w:sz w:val="24"/>
          <w:szCs w:val="24"/>
        </w:rPr>
        <w:instrText xml:space="preserve"> SEQ Figure \* ARABIC </w:instrText>
      </w:r>
      <w:r w:rsidRPr="003519AB">
        <w:rPr>
          <w:color w:val="000000" w:themeColor="text1"/>
          <w:sz w:val="24"/>
          <w:szCs w:val="24"/>
        </w:rPr>
        <w:fldChar w:fldCharType="separate"/>
      </w:r>
      <w:r w:rsidRPr="003519AB">
        <w:rPr>
          <w:noProof/>
          <w:color w:val="000000" w:themeColor="text1"/>
          <w:sz w:val="24"/>
          <w:szCs w:val="24"/>
        </w:rPr>
        <w:t>8</w:t>
      </w:r>
      <w:r w:rsidRPr="003519AB">
        <w:rPr>
          <w:color w:val="000000" w:themeColor="text1"/>
          <w:sz w:val="24"/>
          <w:szCs w:val="24"/>
        </w:rPr>
        <w:fldChar w:fldCharType="end"/>
      </w:r>
      <w:r w:rsidRPr="003519AB">
        <w:rPr>
          <w:color w:val="000000" w:themeColor="text1"/>
          <w:sz w:val="24"/>
          <w:szCs w:val="24"/>
        </w:rPr>
        <w:t>: Imports (in US $ million)</w:t>
      </w:r>
      <w:bookmarkEnd w:id="30"/>
    </w:p>
    <w:p w14:paraId="6D481E84" w14:textId="657B17F0" w:rsidR="001D4161" w:rsidRPr="003519AB" w:rsidRDefault="001D4161" w:rsidP="00967045">
      <w:pPr>
        <w:spacing w:line="276" w:lineRule="auto"/>
        <w:jc w:val="center"/>
        <w:rPr>
          <w:color w:val="000000"/>
        </w:rPr>
      </w:pPr>
    </w:p>
    <w:p w14:paraId="02C7A039" w14:textId="77777777" w:rsidR="001D4161" w:rsidRPr="003519AB" w:rsidRDefault="001D4161" w:rsidP="00967045">
      <w:pPr>
        <w:spacing w:line="276" w:lineRule="auto"/>
        <w:jc w:val="center"/>
        <w:rPr>
          <w:color w:val="000000"/>
        </w:rPr>
      </w:pPr>
    </w:p>
    <w:p w14:paraId="3F5A5E55" w14:textId="77777777" w:rsidR="00163FAA" w:rsidRPr="003519AB" w:rsidRDefault="00163FAA" w:rsidP="00D66CFB">
      <w:pPr>
        <w:spacing w:line="276" w:lineRule="auto"/>
        <w:jc w:val="both"/>
      </w:pPr>
      <w:r w:rsidRPr="003519AB">
        <w:rPr>
          <w:color w:val="000000"/>
        </w:rPr>
        <w:t xml:space="preserve">It seems that Bangladesh has an opportunity to use the imported inputs for ICT to create an export base for ICT products and services. </w:t>
      </w:r>
    </w:p>
    <w:p w14:paraId="08E1C27E" w14:textId="77777777" w:rsidR="00163FAA" w:rsidRPr="003519AB" w:rsidRDefault="00163FAA" w:rsidP="00967045">
      <w:pPr>
        <w:spacing w:line="276" w:lineRule="auto"/>
        <w:rPr>
          <w:color w:val="000000"/>
        </w:rPr>
      </w:pPr>
    </w:p>
    <w:p w14:paraId="57EF1D8F" w14:textId="77777777" w:rsidR="001D4161" w:rsidRPr="003519AB" w:rsidRDefault="001D4161" w:rsidP="00967045">
      <w:pPr>
        <w:spacing w:line="276" w:lineRule="auto"/>
        <w:jc w:val="center"/>
        <w:rPr>
          <w:b/>
          <w:color w:val="000000"/>
        </w:rPr>
      </w:pPr>
      <w:r w:rsidRPr="003519AB">
        <w:rPr>
          <w:b/>
          <w:color w:val="000000"/>
        </w:rPr>
        <w:t>ICT Classification under BSIC Rev – 3.1 and 4: Year 2012</w:t>
      </w:r>
    </w:p>
    <w:p w14:paraId="0B4DE339" w14:textId="77777777" w:rsidR="00C74840" w:rsidRPr="003519AB" w:rsidRDefault="00C74840" w:rsidP="00967045">
      <w:pPr>
        <w:spacing w:line="276" w:lineRule="auto"/>
        <w:jc w:val="center"/>
        <w:rPr>
          <w:color w:val="000000"/>
        </w:rPr>
      </w:pPr>
    </w:p>
    <w:tbl>
      <w:tblPr>
        <w:tblW w:w="10760" w:type="dxa"/>
        <w:tblInd w:w="-531" w:type="dxa"/>
        <w:tblLook w:val="04A0" w:firstRow="1" w:lastRow="0" w:firstColumn="1" w:lastColumn="0" w:noHBand="0" w:noVBand="1"/>
      </w:tblPr>
      <w:tblGrid>
        <w:gridCol w:w="3207"/>
        <w:gridCol w:w="1911"/>
        <w:gridCol w:w="4092"/>
        <w:gridCol w:w="1550"/>
      </w:tblGrid>
      <w:tr w:rsidR="001D4161" w:rsidRPr="003519AB" w14:paraId="59725E94" w14:textId="77777777" w:rsidTr="00401806">
        <w:trPr>
          <w:trHeight w:val="300"/>
        </w:trPr>
        <w:tc>
          <w:tcPr>
            <w:tcW w:w="10760" w:type="dxa"/>
            <w:gridSpan w:val="4"/>
            <w:tcBorders>
              <w:top w:val="nil"/>
              <w:left w:val="nil"/>
              <w:bottom w:val="nil"/>
              <w:right w:val="nil"/>
            </w:tcBorders>
            <w:shd w:val="clear" w:color="000000" w:fill="FDE9D9"/>
            <w:noWrap/>
            <w:vAlign w:val="bottom"/>
            <w:hideMark/>
          </w:tcPr>
          <w:p w14:paraId="4612C73E" w14:textId="77777777" w:rsidR="001D4161" w:rsidRPr="003519AB" w:rsidRDefault="00071DC4" w:rsidP="00967045">
            <w:pPr>
              <w:spacing w:line="276" w:lineRule="auto"/>
              <w:jc w:val="center"/>
              <w:rPr>
                <w:b/>
                <w:bCs/>
                <w:color w:val="000000"/>
              </w:rPr>
            </w:pPr>
            <w:bookmarkStart w:id="31" w:name="_Toc489283557"/>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11</w:t>
            </w:r>
            <w:r w:rsidRPr="003519AB">
              <w:rPr>
                <w:b/>
              </w:rPr>
              <w:fldChar w:fldCharType="end"/>
            </w:r>
            <w:r w:rsidRPr="003519AB">
              <w:rPr>
                <w:b/>
              </w:rPr>
              <w:t>: Manufacture of Computers and peripheral Equipment</w:t>
            </w:r>
            <w:bookmarkEnd w:id="31"/>
          </w:p>
        </w:tc>
      </w:tr>
      <w:tr w:rsidR="001D4161" w:rsidRPr="003519AB" w14:paraId="2AD0CF10" w14:textId="77777777" w:rsidTr="00401806">
        <w:trPr>
          <w:trHeight w:val="300"/>
        </w:trPr>
        <w:tc>
          <w:tcPr>
            <w:tcW w:w="3207" w:type="dxa"/>
            <w:tcBorders>
              <w:top w:val="nil"/>
              <w:left w:val="nil"/>
              <w:bottom w:val="nil"/>
              <w:right w:val="nil"/>
            </w:tcBorders>
            <w:shd w:val="clear" w:color="auto" w:fill="auto"/>
            <w:noWrap/>
            <w:vAlign w:val="bottom"/>
            <w:hideMark/>
          </w:tcPr>
          <w:p w14:paraId="13A3316E" w14:textId="77777777" w:rsidR="001D4161" w:rsidRPr="003519AB" w:rsidRDefault="001D4161" w:rsidP="00967045">
            <w:pPr>
              <w:spacing w:line="276" w:lineRule="auto"/>
              <w:jc w:val="center"/>
              <w:rPr>
                <w:b/>
                <w:bCs/>
                <w:color w:val="000000"/>
              </w:rPr>
            </w:pPr>
          </w:p>
        </w:tc>
        <w:tc>
          <w:tcPr>
            <w:tcW w:w="1911" w:type="dxa"/>
            <w:tcBorders>
              <w:top w:val="nil"/>
              <w:left w:val="nil"/>
              <w:bottom w:val="nil"/>
              <w:right w:val="nil"/>
            </w:tcBorders>
            <w:shd w:val="clear" w:color="auto" w:fill="auto"/>
            <w:noWrap/>
            <w:vAlign w:val="bottom"/>
            <w:hideMark/>
          </w:tcPr>
          <w:p w14:paraId="76ABFE62" w14:textId="77777777" w:rsidR="001D4161" w:rsidRPr="003519AB" w:rsidRDefault="001D4161" w:rsidP="00967045">
            <w:pPr>
              <w:spacing w:line="276" w:lineRule="auto"/>
              <w:jc w:val="center"/>
            </w:pPr>
          </w:p>
        </w:tc>
        <w:tc>
          <w:tcPr>
            <w:tcW w:w="4092" w:type="dxa"/>
            <w:tcBorders>
              <w:top w:val="nil"/>
              <w:left w:val="nil"/>
              <w:bottom w:val="nil"/>
              <w:right w:val="nil"/>
            </w:tcBorders>
            <w:shd w:val="clear" w:color="auto" w:fill="auto"/>
            <w:vAlign w:val="bottom"/>
            <w:hideMark/>
          </w:tcPr>
          <w:p w14:paraId="3F4AE2FF" w14:textId="77777777" w:rsidR="001D4161" w:rsidRPr="003519AB" w:rsidRDefault="001D4161" w:rsidP="00967045">
            <w:pPr>
              <w:spacing w:line="276" w:lineRule="auto"/>
              <w:jc w:val="center"/>
            </w:pPr>
          </w:p>
        </w:tc>
        <w:tc>
          <w:tcPr>
            <w:tcW w:w="1550" w:type="dxa"/>
            <w:tcBorders>
              <w:top w:val="nil"/>
              <w:left w:val="nil"/>
              <w:bottom w:val="nil"/>
              <w:right w:val="nil"/>
            </w:tcBorders>
            <w:shd w:val="clear" w:color="auto" w:fill="auto"/>
            <w:noWrap/>
            <w:vAlign w:val="bottom"/>
            <w:hideMark/>
          </w:tcPr>
          <w:p w14:paraId="36F331F8" w14:textId="77777777" w:rsidR="001D4161" w:rsidRPr="003519AB" w:rsidRDefault="001D4161" w:rsidP="00967045">
            <w:pPr>
              <w:spacing w:line="276" w:lineRule="auto"/>
              <w:jc w:val="center"/>
            </w:pPr>
          </w:p>
        </w:tc>
      </w:tr>
      <w:tr w:rsidR="001D4161" w:rsidRPr="003519AB" w14:paraId="79925D9A" w14:textId="77777777" w:rsidTr="00401806">
        <w:trPr>
          <w:trHeight w:val="320"/>
        </w:trPr>
        <w:tc>
          <w:tcPr>
            <w:tcW w:w="3207" w:type="dxa"/>
            <w:tcBorders>
              <w:top w:val="single" w:sz="4" w:space="0" w:color="auto"/>
              <w:left w:val="nil"/>
              <w:bottom w:val="single" w:sz="8" w:space="0" w:color="auto"/>
              <w:right w:val="nil"/>
            </w:tcBorders>
            <w:shd w:val="clear" w:color="000000" w:fill="DAEEF3"/>
            <w:vAlign w:val="center"/>
            <w:hideMark/>
          </w:tcPr>
          <w:p w14:paraId="27A455BB" w14:textId="77777777" w:rsidR="001D4161" w:rsidRPr="003519AB" w:rsidRDefault="001D4161" w:rsidP="00967045">
            <w:pPr>
              <w:spacing w:line="276" w:lineRule="auto"/>
              <w:jc w:val="center"/>
              <w:rPr>
                <w:b/>
                <w:bCs/>
                <w:color w:val="000000"/>
              </w:rPr>
            </w:pPr>
            <w:r w:rsidRPr="003519AB">
              <w:rPr>
                <w:b/>
                <w:bCs/>
                <w:color w:val="000000"/>
              </w:rPr>
              <w:t>BSIC Rev-3.1</w:t>
            </w:r>
          </w:p>
        </w:tc>
        <w:tc>
          <w:tcPr>
            <w:tcW w:w="1911" w:type="dxa"/>
            <w:tcBorders>
              <w:top w:val="single" w:sz="4" w:space="0" w:color="auto"/>
              <w:left w:val="nil"/>
              <w:bottom w:val="single" w:sz="8" w:space="0" w:color="auto"/>
              <w:right w:val="nil"/>
            </w:tcBorders>
            <w:shd w:val="clear" w:color="000000" w:fill="DAEEF3"/>
            <w:noWrap/>
            <w:vAlign w:val="bottom"/>
            <w:hideMark/>
          </w:tcPr>
          <w:p w14:paraId="6679B442" w14:textId="77777777" w:rsidR="001D4161" w:rsidRPr="003519AB" w:rsidRDefault="001D4161" w:rsidP="00967045">
            <w:pPr>
              <w:spacing w:line="276" w:lineRule="auto"/>
              <w:jc w:val="center"/>
              <w:rPr>
                <w:b/>
                <w:bCs/>
                <w:color w:val="000000"/>
              </w:rPr>
            </w:pPr>
            <w:r w:rsidRPr="003519AB">
              <w:rPr>
                <w:b/>
                <w:bCs/>
                <w:color w:val="000000"/>
              </w:rPr>
              <w:t>BSIC Rev-4</w:t>
            </w:r>
          </w:p>
        </w:tc>
        <w:tc>
          <w:tcPr>
            <w:tcW w:w="4092" w:type="dxa"/>
            <w:tcBorders>
              <w:top w:val="single" w:sz="4" w:space="0" w:color="auto"/>
              <w:left w:val="nil"/>
              <w:bottom w:val="single" w:sz="8" w:space="0" w:color="auto"/>
              <w:right w:val="nil"/>
            </w:tcBorders>
            <w:shd w:val="clear" w:color="000000" w:fill="DAEEF3"/>
            <w:vAlign w:val="center"/>
            <w:hideMark/>
          </w:tcPr>
          <w:p w14:paraId="66053332" w14:textId="77777777" w:rsidR="001D4161" w:rsidRPr="003519AB" w:rsidRDefault="001D4161" w:rsidP="00967045">
            <w:pPr>
              <w:spacing w:line="276" w:lineRule="auto"/>
              <w:jc w:val="center"/>
              <w:rPr>
                <w:b/>
                <w:bCs/>
                <w:color w:val="000000"/>
              </w:rPr>
            </w:pPr>
            <w:r w:rsidRPr="003519AB">
              <w:rPr>
                <w:b/>
                <w:bCs/>
                <w:color w:val="000000"/>
              </w:rPr>
              <w:t>Year/Description</w:t>
            </w:r>
          </w:p>
        </w:tc>
        <w:tc>
          <w:tcPr>
            <w:tcW w:w="1550" w:type="dxa"/>
            <w:tcBorders>
              <w:top w:val="single" w:sz="4" w:space="0" w:color="auto"/>
              <w:left w:val="nil"/>
              <w:bottom w:val="single" w:sz="8" w:space="0" w:color="auto"/>
              <w:right w:val="nil"/>
            </w:tcBorders>
            <w:shd w:val="clear" w:color="000000" w:fill="DAEEF3"/>
            <w:noWrap/>
            <w:vAlign w:val="bottom"/>
            <w:hideMark/>
          </w:tcPr>
          <w:p w14:paraId="708A0297" w14:textId="77777777" w:rsidR="001D4161" w:rsidRPr="003519AB" w:rsidRDefault="001D4161" w:rsidP="00967045">
            <w:pPr>
              <w:spacing w:line="276" w:lineRule="auto"/>
              <w:jc w:val="center"/>
              <w:rPr>
                <w:b/>
                <w:bCs/>
                <w:color w:val="000000"/>
              </w:rPr>
            </w:pPr>
            <w:r w:rsidRPr="003519AB">
              <w:rPr>
                <w:b/>
                <w:bCs/>
                <w:color w:val="000000"/>
              </w:rPr>
              <w:t>2012</w:t>
            </w:r>
          </w:p>
        </w:tc>
      </w:tr>
      <w:tr w:rsidR="001D4161" w:rsidRPr="003519AB" w14:paraId="2DB3BA2D" w14:textId="77777777" w:rsidTr="00401806">
        <w:trPr>
          <w:trHeight w:val="300"/>
        </w:trPr>
        <w:tc>
          <w:tcPr>
            <w:tcW w:w="3207" w:type="dxa"/>
            <w:vMerge w:val="restart"/>
            <w:tcBorders>
              <w:top w:val="nil"/>
              <w:left w:val="nil"/>
              <w:bottom w:val="single" w:sz="8" w:space="0" w:color="000000"/>
              <w:right w:val="nil"/>
            </w:tcBorders>
            <w:shd w:val="clear" w:color="auto" w:fill="auto"/>
            <w:noWrap/>
            <w:vAlign w:val="center"/>
            <w:hideMark/>
          </w:tcPr>
          <w:p w14:paraId="7F1DDBCC" w14:textId="77777777" w:rsidR="001D4161" w:rsidRPr="003519AB" w:rsidRDefault="001D4161" w:rsidP="00967045">
            <w:pPr>
              <w:spacing w:line="276" w:lineRule="auto"/>
              <w:jc w:val="center"/>
              <w:rPr>
                <w:color w:val="000000"/>
              </w:rPr>
            </w:pPr>
            <w:r w:rsidRPr="003519AB">
              <w:rPr>
                <w:color w:val="000000"/>
              </w:rPr>
              <w:t>3000</w:t>
            </w:r>
          </w:p>
        </w:tc>
        <w:tc>
          <w:tcPr>
            <w:tcW w:w="1911" w:type="dxa"/>
            <w:vMerge w:val="restart"/>
            <w:tcBorders>
              <w:top w:val="nil"/>
              <w:left w:val="nil"/>
              <w:bottom w:val="single" w:sz="8" w:space="0" w:color="000000"/>
              <w:right w:val="nil"/>
            </w:tcBorders>
            <w:shd w:val="clear" w:color="auto" w:fill="auto"/>
            <w:noWrap/>
            <w:vAlign w:val="center"/>
            <w:hideMark/>
          </w:tcPr>
          <w:p w14:paraId="37860EE1" w14:textId="77777777" w:rsidR="001D4161" w:rsidRPr="003519AB" w:rsidRDefault="001D4161" w:rsidP="00967045">
            <w:pPr>
              <w:spacing w:line="276" w:lineRule="auto"/>
              <w:jc w:val="center"/>
              <w:rPr>
                <w:color w:val="000000"/>
              </w:rPr>
            </w:pPr>
            <w:r w:rsidRPr="003519AB">
              <w:rPr>
                <w:color w:val="000000"/>
              </w:rPr>
              <w:t>2620</w:t>
            </w:r>
          </w:p>
        </w:tc>
        <w:tc>
          <w:tcPr>
            <w:tcW w:w="4092" w:type="dxa"/>
            <w:tcBorders>
              <w:top w:val="nil"/>
              <w:left w:val="nil"/>
              <w:bottom w:val="nil"/>
              <w:right w:val="nil"/>
            </w:tcBorders>
            <w:shd w:val="clear" w:color="auto" w:fill="auto"/>
            <w:vAlign w:val="bottom"/>
            <w:hideMark/>
          </w:tcPr>
          <w:p w14:paraId="2CF5ABA0" w14:textId="77777777" w:rsidR="001D4161" w:rsidRPr="003519AB" w:rsidRDefault="001D4161" w:rsidP="00967045">
            <w:pPr>
              <w:spacing w:line="276" w:lineRule="auto"/>
              <w:jc w:val="center"/>
              <w:rPr>
                <w:color w:val="000000"/>
              </w:rPr>
            </w:pPr>
            <w:r w:rsidRPr="003519AB">
              <w:rPr>
                <w:color w:val="000000"/>
              </w:rPr>
              <w:t>No. Of Establishments</w:t>
            </w:r>
          </w:p>
        </w:tc>
        <w:tc>
          <w:tcPr>
            <w:tcW w:w="1550" w:type="dxa"/>
            <w:tcBorders>
              <w:top w:val="nil"/>
              <w:left w:val="nil"/>
              <w:bottom w:val="nil"/>
              <w:right w:val="nil"/>
            </w:tcBorders>
            <w:shd w:val="clear" w:color="auto" w:fill="auto"/>
            <w:noWrap/>
            <w:vAlign w:val="bottom"/>
            <w:hideMark/>
          </w:tcPr>
          <w:p w14:paraId="67C5E374" w14:textId="77777777" w:rsidR="001D4161" w:rsidRPr="003519AB" w:rsidRDefault="001D4161" w:rsidP="00967045">
            <w:pPr>
              <w:spacing w:line="276" w:lineRule="auto"/>
              <w:jc w:val="center"/>
              <w:rPr>
                <w:color w:val="000000"/>
              </w:rPr>
            </w:pPr>
            <w:r w:rsidRPr="003519AB">
              <w:rPr>
                <w:color w:val="000000"/>
              </w:rPr>
              <w:t>13</w:t>
            </w:r>
          </w:p>
        </w:tc>
      </w:tr>
      <w:tr w:rsidR="001D4161" w:rsidRPr="003519AB" w14:paraId="2C1C1265" w14:textId="77777777" w:rsidTr="00401806">
        <w:trPr>
          <w:trHeight w:val="300"/>
        </w:trPr>
        <w:tc>
          <w:tcPr>
            <w:tcW w:w="3207" w:type="dxa"/>
            <w:vMerge/>
            <w:tcBorders>
              <w:top w:val="nil"/>
              <w:left w:val="nil"/>
              <w:bottom w:val="single" w:sz="8" w:space="0" w:color="000000"/>
              <w:right w:val="nil"/>
            </w:tcBorders>
            <w:vAlign w:val="center"/>
            <w:hideMark/>
          </w:tcPr>
          <w:p w14:paraId="62FA0C70" w14:textId="77777777" w:rsidR="001D4161" w:rsidRPr="003519AB" w:rsidRDefault="001D4161" w:rsidP="00967045">
            <w:pPr>
              <w:spacing w:line="276" w:lineRule="auto"/>
              <w:rPr>
                <w:color w:val="000000"/>
              </w:rPr>
            </w:pPr>
          </w:p>
        </w:tc>
        <w:tc>
          <w:tcPr>
            <w:tcW w:w="1911" w:type="dxa"/>
            <w:vMerge/>
            <w:tcBorders>
              <w:top w:val="nil"/>
              <w:left w:val="nil"/>
              <w:bottom w:val="single" w:sz="8" w:space="0" w:color="000000"/>
              <w:right w:val="nil"/>
            </w:tcBorders>
            <w:vAlign w:val="center"/>
            <w:hideMark/>
          </w:tcPr>
          <w:p w14:paraId="2DBC1874" w14:textId="77777777" w:rsidR="001D4161" w:rsidRPr="003519AB" w:rsidRDefault="001D4161" w:rsidP="00967045">
            <w:pPr>
              <w:spacing w:line="276" w:lineRule="auto"/>
              <w:rPr>
                <w:color w:val="000000"/>
              </w:rPr>
            </w:pPr>
          </w:p>
        </w:tc>
        <w:tc>
          <w:tcPr>
            <w:tcW w:w="4092" w:type="dxa"/>
            <w:tcBorders>
              <w:top w:val="nil"/>
              <w:left w:val="nil"/>
              <w:bottom w:val="nil"/>
              <w:right w:val="nil"/>
            </w:tcBorders>
            <w:shd w:val="clear" w:color="auto" w:fill="auto"/>
            <w:vAlign w:val="bottom"/>
            <w:hideMark/>
          </w:tcPr>
          <w:p w14:paraId="2402E5F8" w14:textId="77777777" w:rsidR="001D4161" w:rsidRPr="003519AB" w:rsidRDefault="001D4161" w:rsidP="00967045">
            <w:pPr>
              <w:spacing w:line="276" w:lineRule="auto"/>
              <w:jc w:val="center"/>
              <w:rPr>
                <w:color w:val="000000"/>
              </w:rPr>
            </w:pPr>
            <w:r w:rsidRPr="003519AB">
              <w:rPr>
                <w:color w:val="000000"/>
              </w:rPr>
              <w:t>Gross Output</w:t>
            </w:r>
          </w:p>
        </w:tc>
        <w:tc>
          <w:tcPr>
            <w:tcW w:w="1550" w:type="dxa"/>
            <w:tcBorders>
              <w:top w:val="nil"/>
              <w:left w:val="nil"/>
              <w:bottom w:val="nil"/>
              <w:right w:val="nil"/>
            </w:tcBorders>
            <w:shd w:val="clear" w:color="auto" w:fill="auto"/>
            <w:noWrap/>
            <w:vAlign w:val="bottom"/>
            <w:hideMark/>
          </w:tcPr>
          <w:p w14:paraId="1E3D2E0B" w14:textId="77777777" w:rsidR="001D4161" w:rsidRPr="003519AB" w:rsidRDefault="001D4161" w:rsidP="00967045">
            <w:pPr>
              <w:spacing w:line="276" w:lineRule="auto"/>
              <w:jc w:val="center"/>
              <w:rPr>
                <w:color w:val="000000"/>
              </w:rPr>
            </w:pPr>
            <w:r w:rsidRPr="003519AB">
              <w:rPr>
                <w:color w:val="000000"/>
              </w:rPr>
              <w:t>2263950</w:t>
            </w:r>
          </w:p>
        </w:tc>
      </w:tr>
      <w:tr w:rsidR="001D4161" w:rsidRPr="003519AB" w14:paraId="13855561" w14:textId="77777777" w:rsidTr="00401806">
        <w:trPr>
          <w:trHeight w:val="300"/>
        </w:trPr>
        <w:tc>
          <w:tcPr>
            <w:tcW w:w="3207" w:type="dxa"/>
            <w:vMerge/>
            <w:tcBorders>
              <w:top w:val="nil"/>
              <w:left w:val="nil"/>
              <w:bottom w:val="single" w:sz="8" w:space="0" w:color="000000"/>
              <w:right w:val="nil"/>
            </w:tcBorders>
            <w:vAlign w:val="center"/>
            <w:hideMark/>
          </w:tcPr>
          <w:p w14:paraId="4BFA8196" w14:textId="77777777" w:rsidR="001D4161" w:rsidRPr="003519AB" w:rsidRDefault="001D4161" w:rsidP="00967045">
            <w:pPr>
              <w:spacing w:line="276" w:lineRule="auto"/>
              <w:rPr>
                <w:color w:val="000000"/>
              </w:rPr>
            </w:pPr>
          </w:p>
        </w:tc>
        <w:tc>
          <w:tcPr>
            <w:tcW w:w="1911" w:type="dxa"/>
            <w:vMerge/>
            <w:tcBorders>
              <w:top w:val="nil"/>
              <w:left w:val="nil"/>
              <w:bottom w:val="single" w:sz="8" w:space="0" w:color="000000"/>
              <w:right w:val="nil"/>
            </w:tcBorders>
            <w:vAlign w:val="center"/>
            <w:hideMark/>
          </w:tcPr>
          <w:p w14:paraId="644A299D" w14:textId="77777777" w:rsidR="001D4161" w:rsidRPr="003519AB" w:rsidRDefault="001D4161" w:rsidP="00967045">
            <w:pPr>
              <w:spacing w:line="276" w:lineRule="auto"/>
              <w:rPr>
                <w:color w:val="000000"/>
              </w:rPr>
            </w:pPr>
          </w:p>
        </w:tc>
        <w:tc>
          <w:tcPr>
            <w:tcW w:w="4092" w:type="dxa"/>
            <w:tcBorders>
              <w:top w:val="nil"/>
              <w:left w:val="nil"/>
              <w:bottom w:val="nil"/>
              <w:right w:val="nil"/>
            </w:tcBorders>
            <w:shd w:val="clear" w:color="auto" w:fill="auto"/>
            <w:vAlign w:val="bottom"/>
            <w:hideMark/>
          </w:tcPr>
          <w:p w14:paraId="0C2B48E0" w14:textId="77777777" w:rsidR="001D4161" w:rsidRPr="003519AB" w:rsidRDefault="001D4161" w:rsidP="00967045">
            <w:pPr>
              <w:spacing w:line="276" w:lineRule="auto"/>
              <w:jc w:val="center"/>
              <w:rPr>
                <w:color w:val="000000"/>
              </w:rPr>
            </w:pPr>
            <w:r w:rsidRPr="003519AB">
              <w:rPr>
                <w:color w:val="000000"/>
              </w:rPr>
              <w:t>Gross Value Added (GVA)</w:t>
            </w:r>
          </w:p>
        </w:tc>
        <w:tc>
          <w:tcPr>
            <w:tcW w:w="1550" w:type="dxa"/>
            <w:tcBorders>
              <w:top w:val="nil"/>
              <w:left w:val="nil"/>
              <w:bottom w:val="nil"/>
              <w:right w:val="nil"/>
            </w:tcBorders>
            <w:shd w:val="clear" w:color="auto" w:fill="auto"/>
            <w:noWrap/>
            <w:vAlign w:val="bottom"/>
            <w:hideMark/>
          </w:tcPr>
          <w:p w14:paraId="73976EDF" w14:textId="77777777" w:rsidR="001D4161" w:rsidRPr="003519AB" w:rsidRDefault="001D4161" w:rsidP="00967045">
            <w:pPr>
              <w:spacing w:line="276" w:lineRule="auto"/>
              <w:jc w:val="center"/>
              <w:rPr>
                <w:color w:val="000000"/>
              </w:rPr>
            </w:pPr>
            <w:r w:rsidRPr="003519AB">
              <w:rPr>
                <w:color w:val="000000"/>
              </w:rPr>
              <w:t>672051</w:t>
            </w:r>
          </w:p>
        </w:tc>
      </w:tr>
      <w:tr w:rsidR="001D4161" w:rsidRPr="003519AB" w14:paraId="4520E513" w14:textId="77777777" w:rsidTr="00401806">
        <w:trPr>
          <w:trHeight w:val="300"/>
        </w:trPr>
        <w:tc>
          <w:tcPr>
            <w:tcW w:w="3207" w:type="dxa"/>
            <w:vMerge/>
            <w:tcBorders>
              <w:top w:val="nil"/>
              <w:left w:val="nil"/>
              <w:bottom w:val="single" w:sz="8" w:space="0" w:color="000000"/>
              <w:right w:val="nil"/>
            </w:tcBorders>
            <w:vAlign w:val="center"/>
            <w:hideMark/>
          </w:tcPr>
          <w:p w14:paraId="7D292128" w14:textId="77777777" w:rsidR="001D4161" w:rsidRPr="003519AB" w:rsidRDefault="001D4161" w:rsidP="00967045">
            <w:pPr>
              <w:spacing w:line="276" w:lineRule="auto"/>
              <w:rPr>
                <w:color w:val="000000"/>
              </w:rPr>
            </w:pPr>
          </w:p>
        </w:tc>
        <w:tc>
          <w:tcPr>
            <w:tcW w:w="1911" w:type="dxa"/>
            <w:vMerge/>
            <w:tcBorders>
              <w:top w:val="nil"/>
              <w:left w:val="nil"/>
              <w:bottom w:val="single" w:sz="8" w:space="0" w:color="000000"/>
              <w:right w:val="nil"/>
            </w:tcBorders>
            <w:vAlign w:val="center"/>
            <w:hideMark/>
          </w:tcPr>
          <w:p w14:paraId="2DEA0134" w14:textId="77777777" w:rsidR="001D4161" w:rsidRPr="003519AB" w:rsidRDefault="001D4161" w:rsidP="00967045">
            <w:pPr>
              <w:spacing w:line="276" w:lineRule="auto"/>
              <w:rPr>
                <w:color w:val="000000"/>
              </w:rPr>
            </w:pPr>
          </w:p>
        </w:tc>
        <w:tc>
          <w:tcPr>
            <w:tcW w:w="4092" w:type="dxa"/>
            <w:tcBorders>
              <w:top w:val="nil"/>
              <w:left w:val="nil"/>
              <w:bottom w:val="nil"/>
              <w:right w:val="nil"/>
            </w:tcBorders>
            <w:shd w:val="clear" w:color="auto" w:fill="auto"/>
            <w:vAlign w:val="bottom"/>
            <w:hideMark/>
          </w:tcPr>
          <w:p w14:paraId="053D0388" w14:textId="77777777" w:rsidR="001D4161" w:rsidRPr="003519AB" w:rsidRDefault="001D4161" w:rsidP="00967045">
            <w:pPr>
              <w:spacing w:line="276" w:lineRule="auto"/>
              <w:jc w:val="center"/>
              <w:rPr>
                <w:color w:val="000000"/>
              </w:rPr>
            </w:pPr>
            <w:r w:rsidRPr="003519AB">
              <w:rPr>
                <w:color w:val="000000"/>
              </w:rPr>
              <w:t>Total Persons Engaged</w:t>
            </w:r>
          </w:p>
        </w:tc>
        <w:tc>
          <w:tcPr>
            <w:tcW w:w="1550" w:type="dxa"/>
            <w:tcBorders>
              <w:top w:val="nil"/>
              <w:left w:val="nil"/>
              <w:bottom w:val="nil"/>
              <w:right w:val="nil"/>
            </w:tcBorders>
            <w:shd w:val="clear" w:color="auto" w:fill="auto"/>
            <w:noWrap/>
            <w:vAlign w:val="bottom"/>
            <w:hideMark/>
          </w:tcPr>
          <w:p w14:paraId="10BD3181" w14:textId="77777777" w:rsidR="001D4161" w:rsidRPr="003519AB" w:rsidRDefault="001D4161" w:rsidP="00967045">
            <w:pPr>
              <w:spacing w:line="276" w:lineRule="auto"/>
              <w:jc w:val="center"/>
              <w:rPr>
                <w:color w:val="000000"/>
              </w:rPr>
            </w:pPr>
            <w:r w:rsidRPr="003519AB">
              <w:rPr>
                <w:color w:val="000000"/>
              </w:rPr>
              <w:t>1027</w:t>
            </w:r>
          </w:p>
        </w:tc>
      </w:tr>
      <w:tr w:rsidR="001D4161" w:rsidRPr="003519AB" w14:paraId="75723CF9" w14:textId="77777777" w:rsidTr="00401806">
        <w:trPr>
          <w:trHeight w:val="320"/>
        </w:trPr>
        <w:tc>
          <w:tcPr>
            <w:tcW w:w="3207" w:type="dxa"/>
            <w:vMerge/>
            <w:tcBorders>
              <w:top w:val="nil"/>
              <w:left w:val="nil"/>
              <w:bottom w:val="single" w:sz="8" w:space="0" w:color="000000"/>
              <w:right w:val="nil"/>
            </w:tcBorders>
            <w:vAlign w:val="center"/>
            <w:hideMark/>
          </w:tcPr>
          <w:p w14:paraId="1A00E11F" w14:textId="77777777" w:rsidR="001D4161" w:rsidRPr="003519AB" w:rsidRDefault="001D4161" w:rsidP="00967045">
            <w:pPr>
              <w:spacing w:line="276" w:lineRule="auto"/>
              <w:rPr>
                <w:color w:val="000000"/>
              </w:rPr>
            </w:pPr>
          </w:p>
        </w:tc>
        <w:tc>
          <w:tcPr>
            <w:tcW w:w="1911" w:type="dxa"/>
            <w:vMerge/>
            <w:tcBorders>
              <w:top w:val="nil"/>
              <w:left w:val="nil"/>
              <w:bottom w:val="single" w:sz="8" w:space="0" w:color="000000"/>
              <w:right w:val="nil"/>
            </w:tcBorders>
            <w:vAlign w:val="center"/>
            <w:hideMark/>
          </w:tcPr>
          <w:p w14:paraId="2EC92639" w14:textId="77777777" w:rsidR="001D4161" w:rsidRPr="003519AB" w:rsidRDefault="001D4161" w:rsidP="00967045">
            <w:pPr>
              <w:spacing w:line="276" w:lineRule="auto"/>
              <w:rPr>
                <w:color w:val="000000"/>
              </w:rPr>
            </w:pPr>
          </w:p>
        </w:tc>
        <w:tc>
          <w:tcPr>
            <w:tcW w:w="4092" w:type="dxa"/>
            <w:tcBorders>
              <w:top w:val="nil"/>
              <w:left w:val="nil"/>
              <w:bottom w:val="single" w:sz="8" w:space="0" w:color="auto"/>
              <w:right w:val="nil"/>
            </w:tcBorders>
            <w:shd w:val="clear" w:color="auto" w:fill="auto"/>
            <w:vAlign w:val="bottom"/>
            <w:hideMark/>
          </w:tcPr>
          <w:p w14:paraId="75CC28E1" w14:textId="77777777" w:rsidR="001D4161" w:rsidRPr="003519AB" w:rsidRDefault="001D4161" w:rsidP="00967045">
            <w:pPr>
              <w:spacing w:line="276" w:lineRule="auto"/>
              <w:jc w:val="center"/>
              <w:rPr>
                <w:color w:val="000000"/>
              </w:rPr>
            </w:pPr>
            <w:r w:rsidRPr="003519AB">
              <w:rPr>
                <w:color w:val="000000"/>
              </w:rPr>
              <w:t>Wages and Salaries</w:t>
            </w:r>
          </w:p>
        </w:tc>
        <w:tc>
          <w:tcPr>
            <w:tcW w:w="1550" w:type="dxa"/>
            <w:tcBorders>
              <w:top w:val="nil"/>
              <w:left w:val="nil"/>
              <w:bottom w:val="single" w:sz="8" w:space="0" w:color="auto"/>
              <w:right w:val="nil"/>
            </w:tcBorders>
            <w:shd w:val="clear" w:color="auto" w:fill="auto"/>
            <w:noWrap/>
            <w:vAlign w:val="bottom"/>
            <w:hideMark/>
          </w:tcPr>
          <w:p w14:paraId="34492737" w14:textId="77777777" w:rsidR="001D4161" w:rsidRPr="003519AB" w:rsidRDefault="001D4161" w:rsidP="00967045">
            <w:pPr>
              <w:spacing w:line="276" w:lineRule="auto"/>
              <w:jc w:val="center"/>
              <w:rPr>
                <w:color w:val="000000"/>
              </w:rPr>
            </w:pPr>
            <w:r w:rsidRPr="003519AB">
              <w:rPr>
                <w:color w:val="000000"/>
              </w:rPr>
              <w:t>172374</w:t>
            </w:r>
          </w:p>
        </w:tc>
      </w:tr>
    </w:tbl>
    <w:p w14:paraId="3A9A0E0D" w14:textId="77777777" w:rsidR="001D4161" w:rsidRPr="003519AB" w:rsidRDefault="001D4161" w:rsidP="00967045">
      <w:pPr>
        <w:pStyle w:val="Caption"/>
        <w:spacing w:line="276" w:lineRule="auto"/>
        <w:rPr>
          <w:b w:val="0"/>
          <w:color w:val="000000"/>
          <w:sz w:val="24"/>
          <w:szCs w:val="24"/>
        </w:rPr>
      </w:pPr>
    </w:p>
    <w:tbl>
      <w:tblPr>
        <w:tblW w:w="10698" w:type="dxa"/>
        <w:tblInd w:w="-531" w:type="dxa"/>
        <w:tblLook w:val="04A0" w:firstRow="1" w:lastRow="0" w:firstColumn="1" w:lastColumn="0" w:noHBand="0" w:noVBand="1"/>
      </w:tblPr>
      <w:tblGrid>
        <w:gridCol w:w="3066"/>
        <w:gridCol w:w="1827"/>
        <w:gridCol w:w="3914"/>
        <w:gridCol w:w="1891"/>
      </w:tblGrid>
      <w:tr w:rsidR="001D4161" w:rsidRPr="003519AB" w14:paraId="4F7229E3" w14:textId="77777777" w:rsidTr="00401806">
        <w:trPr>
          <w:trHeight w:val="308"/>
        </w:trPr>
        <w:tc>
          <w:tcPr>
            <w:tcW w:w="10698" w:type="dxa"/>
            <w:gridSpan w:val="4"/>
            <w:tcBorders>
              <w:top w:val="nil"/>
              <w:left w:val="nil"/>
              <w:bottom w:val="nil"/>
              <w:right w:val="nil"/>
            </w:tcBorders>
            <w:shd w:val="clear" w:color="000000" w:fill="FDE9D9"/>
            <w:noWrap/>
            <w:vAlign w:val="bottom"/>
            <w:hideMark/>
          </w:tcPr>
          <w:p w14:paraId="4319CA49" w14:textId="77777777" w:rsidR="001D4161" w:rsidRPr="003519AB" w:rsidRDefault="00071DC4" w:rsidP="00967045">
            <w:pPr>
              <w:spacing w:line="276" w:lineRule="auto"/>
              <w:jc w:val="center"/>
              <w:rPr>
                <w:b/>
                <w:bCs/>
                <w:color w:val="000000"/>
              </w:rPr>
            </w:pPr>
            <w:bookmarkStart w:id="32" w:name="_Toc489283558"/>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12</w:t>
            </w:r>
            <w:r w:rsidRPr="003519AB">
              <w:rPr>
                <w:b/>
              </w:rPr>
              <w:fldChar w:fldCharType="end"/>
            </w:r>
            <w:r w:rsidRPr="003519AB">
              <w:rPr>
                <w:b/>
              </w:rPr>
              <w:t>: Manufacture of communication equipment</w:t>
            </w:r>
            <w:bookmarkEnd w:id="32"/>
          </w:p>
        </w:tc>
      </w:tr>
      <w:tr w:rsidR="001D4161" w:rsidRPr="003519AB" w14:paraId="6FFBF643" w14:textId="77777777" w:rsidTr="00401806">
        <w:trPr>
          <w:trHeight w:val="308"/>
        </w:trPr>
        <w:tc>
          <w:tcPr>
            <w:tcW w:w="3066" w:type="dxa"/>
            <w:tcBorders>
              <w:top w:val="nil"/>
              <w:left w:val="nil"/>
              <w:bottom w:val="nil"/>
              <w:right w:val="nil"/>
            </w:tcBorders>
            <w:shd w:val="clear" w:color="auto" w:fill="auto"/>
            <w:noWrap/>
            <w:vAlign w:val="bottom"/>
            <w:hideMark/>
          </w:tcPr>
          <w:p w14:paraId="69BDBB5C" w14:textId="77777777" w:rsidR="001D4161" w:rsidRPr="003519AB" w:rsidRDefault="001D4161" w:rsidP="00967045">
            <w:pPr>
              <w:spacing w:line="276" w:lineRule="auto"/>
              <w:jc w:val="center"/>
              <w:rPr>
                <w:b/>
                <w:bCs/>
                <w:color w:val="000000"/>
              </w:rPr>
            </w:pPr>
          </w:p>
        </w:tc>
        <w:tc>
          <w:tcPr>
            <w:tcW w:w="1827" w:type="dxa"/>
            <w:tcBorders>
              <w:top w:val="nil"/>
              <w:left w:val="nil"/>
              <w:bottom w:val="nil"/>
              <w:right w:val="nil"/>
            </w:tcBorders>
            <w:shd w:val="clear" w:color="auto" w:fill="auto"/>
            <w:noWrap/>
            <w:vAlign w:val="bottom"/>
            <w:hideMark/>
          </w:tcPr>
          <w:p w14:paraId="2EC9A6B8" w14:textId="77777777" w:rsidR="001D4161" w:rsidRPr="003519AB" w:rsidRDefault="001D4161" w:rsidP="00967045">
            <w:pPr>
              <w:spacing w:line="276" w:lineRule="auto"/>
              <w:jc w:val="center"/>
            </w:pPr>
          </w:p>
        </w:tc>
        <w:tc>
          <w:tcPr>
            <w:tcW w:w="3914" w:type="dxa"/>
            <w:tcBorders>
              <w:top w:val="nil"/>
              <w:left w:val="nil"/>
              <w:bottom w:val="nil"/>
              <w:right w:val="nil"/>
            </w:tcBorders>
            <w:shd w:val="clear" w:color="auto" w:fill="auto"/>
            <w:vAlign w:val="bottom"/>
            <w:hideMark/>
          </w:tcPr>
          <w:p w14:paraId="090DA2B6" w14:textId="77777777" w:rsidR="001D4161" w:rsidRPr="003519AB" w:rsidRDefault="001D4161" w:rsidP="00967045">
            <w:pPr>
              <w:spacing w:line="276" w:lineRule="auto"/>
              <w:jc w:val="center"/>
            </w:pPr>
          </w:p>
        </w:tc>
        <w:tc>
          <w:tcPr>
            <w:tcW w:w="1891" w:type="dxa"/>
            <w:tcBorders>
              <w:top w:val="nil"/>
              <w:left w:val="nil"/>
              <w:bottom w:val="nil"/>
              <w:right w:val="nil"/>
            </w:tcBorders>
            <w:shd w:val="clear" w:color="auto" w:fill="auto"/>
            <w:noWrap/>
            <w:vAlign w:val="bottom"/>
            <w:hideMark/>
          </w:tcPr>
          <w:p w14:paraId="6B27C6A1" w14:textId="77777777" w:rsidR="001D4161" w:rsidRPr="003519AB" w:rsidRDefault="001D4161" w:rsidP="00967045">
            <w:pPr>
              <w:spacing w:line="276" w:lineRule="auto"/>
              <w:jc w:val="center"/>
            </w:pPr>
          </w:p>
        </w:tc>
      </w:tr>
      <w:tr w:rsidR="001D4161" w:rsidRPr="003519AB" w14:paraId="69817EF0" w14:textId="77777777" w:rsidTr="00401806">
        <w:trPr>
          <w:trHeight w:val="328"/>
        </w:trPr>
        <w:tc>
          <w:tcPr>
            <w:tcW w:w="3066" w:type="dxa"/>
            <w:tcBorders>
              <w:top w:val="single" w:sz="4" w:space="0" w:color="auto"/>
              <w:left w:val="nil"/>
              <w:bottom w:val="single" w:sz="8" w:space="0" w:color="auto"/>
              <w:right w:val="nil"/>
            </w:tcBorders>
            <w:shd w:val="clear" w:color="000000" w:fill="DAEEF3"/>
            <w:vAlign w:val="center"/>
            <w:hideMark/>
          </w:tcPr>
          <w:p w14:paraId="30235836" w14:textId="77777777" w:rsidR="001D4161" w:rsidRPr="003519AB" w:rsidRDefault="001D4161" w:rsidP="00967045">
            <w:pPr>
              <w:spacing w:line="276" w:lineRule="auto"/>
              <w:jc w:val="center"/>
              <w:rPr>
                <w:b/>
                <w:bCs/>
                <w:color w:val="000000"/>
              </w:rPr>
            </w:pPr>
            <w:r w:rsidRPr="003519AB">
              <w:rPr>
                <w:b/>
                <w:bCs/>
                <w:color w:val="000000"/>
              </w:rPr>
              <w:t>BSIC Rev-3.1</w:t>
            </w:r>
          </w:p>
        </w:tc>
        <w:tc>
          <w:tcPr>
            <w:tcW w:w="1827" w:type="dxa"/>
            <w:tcBorders>
              <w:top w:val="single" w:sz="4" w:space="0" w:color="auto"/>
              <w:left w:val="nil"/>
              <w:bottom w:val="single" w:sz="8" w:space="0" w:color="auto"/>
              <w:right w:val="nil"/>
            </w:tcBorders>
            <w:shd w:val="clear" w:color="000000" w:fill="DAEEF3"/>
            <w:noWrap/>
            <w:vAlign w:val="bottom"/>
            <w:hideMark/>
          </w:tcPr>
          <w:p w14:paraId="56FBCA6F" w14:textId="77777777" w:rsidR="001D4161" w:rsidRPr="003519AB" w:rsidRDefault="001D4161" w:rsidP="00967045">
            <w:pPr>
              <w:spacing w:line="276" w:lineRule="auto"/>
              <w:jc w:val="center"/>
              <w:rPr>
                <w:b/>
                <w:bCs/>
                <w:color w:val="000000"/>
              </w:rPr>
            </w:pPr>
            <w:r w:rsidRPr="003519AB">
              <w:rPr>
                <w:b/>
                <w:bCs/>
                <w:color w:val="000000"/>
              </w:rPr>
              <w:t>BSIC Rev-4</w:t>
            </w:r>
          </w:p>
        </w:tc>
        <w:tc>
          <w:tcPr>
            <w:tcW w:w="3914" w:type="dxa"/>
            <w:tcBorders>
              <w:top w:val="single" w:sz="4" w:space="0" w:color="auto"/>
              <w:left w:val="nil"/>
              <w:bottom w:val="single" w:sz="8" w:space="0" w:color="auto"/>
              <w:right w:val="nil"/>
            </w:tcBorders>
            <w:shd w:val="clear" w:color="000000" w:fill="DAEEF3"/>
            <w:vAlign w:val="center"/>
            <w:hideMark/>
          </w:tcPr>
          <w:p w14:paraId="1491F4B8" w14:textId="77777777" w:rsidR="001D4161" w:rsidRPr="003519AB" w:rsidRDefault="001D4161" w:rsidP="00967045">
            <w:pPr>
              <w:spacing w:line="276" w:lineRule="auto"/>
              <w:jc w:val="center"/>
              <w:rPr>
                <w:b/>
                <w:bCs/>
                <w:color w:val="000000"/>
              </w:rPr>
            </w:pPr>
            <w:r w:rsidRPr="003519AB">
              <w:rPr>
                <w:b/>
                <w:bCs/>
                <w:color w:val="000000"/>
              </w:rPr>
              <w:t>Year/Description</w:t>
            </w:r>
          </w:p>
        </w:tc>
        <w:tc>
          <w:tcPr>
            <w:tcW w:w="1891" w:type="dxa"/>
            <w:tcBorders>
              <w:top w:val="single" w:sz="4" w:space="0" w:color="auto"/>
              <w:left w:val="nil"/>
              <w:bottom w:val="single" w:sz="8" w:space="0" w:color="auto"/>
              <w:right w:val="nil"/>
            </w:tcBorders>
            <w:shd w:val="clear" w:color="000000" w:fill="DAEEF3"/>
            <w:noWrap/>
            <w:vAlign w:val="bottom"/>
            <w:hideMark/>
          </w:tcPr>
          <w:p w14:paraId="3E65FC01" w14:textId="77777777" w:rsidR="001D4161" w:rsidRPr="003519AB" w:rsidRDefault="001D4161" w:rsidP="00967045">
            <w:pPr>
              <w:spacing w:line="276" w:lineRule="auto"/>
              <w:jc w:val="center"/>
              <w:rPr>
                <w:b/>
                <w:bCs/>
                <w:color w:val="000000"/>
              </w:rPr>
            </w:pPr>
            <w:r w:rsidRPr="003519AB">
              <w:rPr>
                <w:b/>
                <w:bCs/>
                <w:color w:val="000000"/>
              </w:rPr>
              <w:t>2012</w:t>
            </w:r>
          </w:p>
        </w:tc>
      </w:tr>
      <w:tr w:rsidR="001D4161" w:rsidRPr="003519AB" w14:paraId="1DE4AEB5" w14:textId="77777777" w:rsidTr="00401806">
        <w:trPr>
          <w:trHeight w:val="308"/>
        </w:trPr>
        <w:tc>
          <w:tcPr>
            <w:tcW w:w="3066" w:type="dxa"/>
            <w:vMerge w:val="restart"/>
            <w:tcBorders>
              <w:top w:val="nil"/>
              <w:left w:val="nil"/>
              <w:bottom w:val="single" w:sz="8" w:space="0" w:color="000000"/>
              <w:right w:val="nil"/>
            </w:tcBorders>
            <w:shd w:val="clear" w:color="auto" w:fill="auto"/>
            <w:noWrap/>
            <w:vAlign w:val="center"/>
            <w:hideMark/>
          </w:tcPr>
          <w:p w14:paraId="27EFAF74" w14:textId="77777777" w:rsidR="001D4161" w:rsidRPr="003519AB" w:rsidRDefault="001D4161" w:rsidP="00967045">
            <w:pPr>
              <w:spacing w:line="276" w:lineRule="auto"/>
              <w:jc w:val="center"/>
              <w:rPr>
                <w:color w:val="000000"/>
              </w:rPr>
            </w:pPr>
            <w:r w:rsidRPr="003519AB">
              <w:rPr>
                <w:color w:val="000000"/>
              </w:rPr>
              <w:t>3220</w:t>
            </w:r>
          </w:p>
        </w:tc>
        <w:tc>
          <w:tcPr>
            <w:tcW w:w="1827" w:type="dxa"/>
            <w:vMerge w:val="restart"/>
            <w:tcBorders>
              <w:top w:val="nil"/>
              <w:left w:val="nil"/>
              <w:bottom w:val="single" w:sz="8" w:space="0" w:color="000000"/>
              <w:right w:val="nil"/>
            </w:tcBorders>
            <w:shd w:val="clear" w:color="auto" w:fill="auto"/>
            <w:noWrap/>
            <w:vAlign w:val="center"/>
            <w:hideMark/>
          </w:tcPr>
          <w:p w14:paraId="312ACF0E" w14:textId="77777777" w:rsidR="001D4161" w:rsidRPr="003519AB" w:rsidRDefault="001D4161" w:rsidP="00967045">
            <w:pPr>
              <w:spacing w:line="276" w:lineRule="auto"/>
              <w:jc w:val="center"/>
              <w:rPr>
                <w:color w:val="000000"/>
              </w:rPr>
            </w:pPr>
            <w:r w:rsidRPr="003519AB">
              <w:rPr>
                <w:color w:val="000000"/>
              </w:rPr>
              <w:t>2630</w:t>
            </w:r>
          </w:p>
        </w:tc>
        <w:tc>
          <w:tcPr>
            <w:tcW w:w="3914" w:type="dxa"/>
            <w:tcBorders>
              <w:top w:val="nil"/>
              <w:left w:val="nil"/>
              <w:bottom w:val="nil"/>
              <w:right w:val="nil"/>
            </w:tcBorders>
            <w:shd w:val="clear" w:color="auto" w:fill="auto"/>
            <w:vAlign w:val="bottom"/>
            <w:hideMark/>
          </w:tcPr>
          <w:p w14:paraId="525624BA" w14:textId="77777777" w:rsidR="001D4161" w:rsidRPr="003519AB" w:rsidRDefault="001D4161" w:rsidP="00967045">
            <w:pPr>
              <w:spacing w:line="276" w:lineRule="auto"/>
              <w:jc w:val="center"/>
              <w:rPr>
                <w:color w:val="000000"/>
              </w:rPr>
            </w:pPr>
            <w:r w:rsidRPr="003519AB">
              <w:rPr>
                <w:color w:val="000000"/>
              </w:rPr>
              <w:t>No. Of Establishments</w:t>
            </w:r>
          </w:p>
        </w:tc>
        <w:tc>
          <w:tcPr>
            <w:tcW w:w="1891" w:type="dxa"/>
            <w:tcBorders>
              <w:top w:val="nil"/>
              <w:left w:val="nil"/>
              <w:bottom w:val="nil"/>
              <w:right w:val="nil"/>
            </w:tcBorders>
            <w:shd w:val="clear" w:color="auto" w:fill="auto"/>
            <w:noWrap/>
            <w:vAlign w:val="bottom"/>
            <w:hideMark/>
          </w:tcPr>
          <w:p w14:paraId="4DCBC8D7" w14:textId="77777777" w:rsidR="001D4161" w:rsidRPr="003519AB" w:rsidRDefault="001D4161" w:rsidP="00967045">
            <w:pPr>
              <w:spacing w:line="276" w:lineRule="auto"/>
              <w:jc w:val="center"/>
              <w:rPr>
                <w:color w:val="000000"/>
              </w:rPr>
            </w:pPr>
            <w:r w:rsidRPr="003519AB">
              <w:rPr>
                <w:color w:val="000000"/>
              </w:rPr>
              <w:t>46</w:t>
            </w:r>
          </w:p>
        </w:tc>
      </w:tr>
      <w:tr w:rsidR="001D4161" w:rsidRPr="003519AB" w14:paraId="6B3A9E13" w14:textId="77777777" w:rsidTr="00401806">
        <w:trPr>
          <w:trHeight w:val="308"/>
        </w:trPr>
        <w:tc>
          <w:tcPr>
            <w:tcW w:w="3066" w:type="dxa"/>
            <w:vMerge/>
            <w:tcBorders>
              <w:top w:val="nil"/>
              <w:left w:val="nil"/>
              <w:bottom w:val="single" w:sz="8" w:space="0" w:color="000000"/>
              <w:right w:val="nil"/>
            </w:tcBorders>
            <w:vAlign w:val="center"/>
            <w:hideMark/>
          </w:tcPr>
          <w:p w14:paraId="690F1DFC" w14:textId="77777777" w:rsidR="001D4161" w:rsidRPr="003519AB" w:rsidRDefault="001D4161" w:rsidP="00967045">
            <w:pPr>
              <w:spacing w:line="276" w:lineRule="auto"/>
              <w:rPr>
                <w:color w:val="000000"/>
              </w:rPr>
            </w:pPr>
          </w:p>
        </w:tc>
        <w:tc>
          <w:tcPr>
            <w:tcW w:w="1827" w:type="dxa"/>
            <w:vMerge/>
            <w:tcBorders>
              <w:top w:val="nil"/>
              <w:left w:val="nil"/>
              <w:bottom w:val="single" w:sz="8" w:space="0" w:color="000000"/>
              <w:right w:val="nil"/>
            </w:tcBorders>
            <w:vAlign w:val="center"/>
            <w:hideMark/>
          </w:tcPr>
          <w:p w14:paraId="03FE2A49" w14:textId="77777777" w:rsidR="001D4161" w:rsidRPr="003519AB" w:rsidRDefault="001D4161" w:rsidP="00967045">
            <w:pPr>
              <w:spacing w:line="276" w:lineRule="auto"/>
              <w:rPr>
                <w:color w:val="000000"/>
              </w:rPr>
            </w:pPr>
          </w:p>
        </w:tc>
        <w:tc>
          <w:tcPr>
            <w:tcW w:w="3914" w:type="dxa"/>
            <w:tcBorders>
              <w:top w:val="nil"/>
              <w:left w:val="nil"/>
              <w:bottom w:val="nil"/>
              <w:right w:val="nil"/>
            </w:tcBorders>
            <w:shd w:val="clear" w:color="auto" w:fill="auto"/>
            <w:vAlign w:val="bottom"/>
            <w:hideMark/>
          </w:tcPr>
          <w:p w14:paraId="48A8EEE9" w14:textId="77777777" w:rsidR="001D4161" w:rsidRPr="003519AB" w:rsidRDefault="001D4161" w:rsidP="00967045">
            <w:pPr>
              <w:spacing w:line="276" w:lineRule="auto"/>
              <w:jc w:val="center"/>
              <w:rPr>
                <w:color w:val="000000"/>
              </w:rPr>
            </w:pPr>
            <w:r w:rsidRPr="003519AB">
              <w:rPr>
                <w:color w:val="000000"/>
              </w:rPr>
              <w:t>Gross Output</w:t>
            </w:r>
          </w:p>
        </w:tc>
        <w:tc>
          <w:tcPr>
            <w:tcW w:w="1891" w:type="dxa"/>
            <w:tcBorders>
              <w:top w:val="nil"/>
              <w:left w:val="nil"/>
              <w:bottom w:val="nil"/>
              <w:right w:val="nil"/>
            </w:tcBorders>
            <w:shd w:val="clear" w:color="auto" w:fill="auto"/>
            <w:noWrap/>
            <w:vAlign w:val="bottom"/>
            <w:hideMark/>
          </w:tcPr>
          <w:p w14:paraId="13E249EC" w14:textId="77777777" w:rsidR="001D4161" w:rsidRPr="003519AB" w:rsidRDefault="001D4161" w:rsidP="00967045">
            <w:pPr>
              <w:spacing w:line="276" w:lineRule="auto"/>
              <w:jc w:val="center"/>
              <w:rPr>
                <w:color w:val="000000"/>
              </w:rPr>
            </w:pPr>
            <w:r w:rsidRPr="003519AB">
              <w:rPr>
                <w:color w:val="000000"/>
              </w:rPr>
              <w:t>18,301,100</w:t>
            </w:r>
          </w:p>
        </w:tc>
      </w:tr>
      <w:tr w:rsidR="001D4161" w:rsidRPr="003519AB" w14:paraId="2CDA6E61" w14:textId="77777777" w:rsidTr="00401806">
        <w:trPr>
          <w:trHeight w:val="308"/>
        </w:trPr>
        <w:tc>
          <w:tcPr>
            <w:tcW w:w="3066" w:type="dxa"/>
            <w:vMerge/>
            <w:tcBorders>
              <w:top w:val="nil"/>
              <w:left w:val="nil"/>
              <w:bottom w:val="single" w:sz="8" w:space="0" w:color="000000"/>
              <w:right w:val="nil"/>
            </w:tcBorders>
            <w:vAlign w:val="center"/>
            <w:hideMark/>
          </w:tcPr>
          <w:p w14:paraId="42CF39B6" w14:textId="77777777" w:rsidR="001D4161" w:rsidRPr="003519AB" w:rsidRDefault="001D4161" w:rsidP="00967045">
            <w:pPr>
              <w:spacing w:line="276" w:lineRule="auto"/>
              <w:rPr>
                <w:color w:val="000000"/>
              </w:rPr>
            </w:pPr>
          </w:p>
        </w:tc>
        <w:tc>
          <w:tcPr>
            <w:tcW w:w="1827" w:type="dxa"/>
            <w:vMerge/>
            <w:tcBorders>
              <w:top w:val="nil"/>
              <w:left w:val="nil"/>
              <w:bottom w:val="single" w:sz="8" w:space="0" w:color="000000"/>
              <w:right w:val="nil"/>
            </w:tcBorders>
            <w:vAlign w:val="center"/>
            <w:hideMark/>
          </w:tcPr>
          <w:p w14:paraId="22E5C9DE" w14:textId="77777777" w:rsidR="001D4161" w:rsidRPr="003519AB" w:rsidRDefault="001D4161" w:rsidP="00967045">
            <w:pPr>
              <w:spacing w:line="276" w:lineRule="auto"/>
              <w:rPr>
                <w:color w:val="000000"/>
              </w:rPr>
            </w:pPr>
          </w:p>
        </w:tc>
        <w:tc>
          <w:tcPr>
            <w:tcW w:w="3914" w:type="dxa"/>
            <w:tcBorders>
              <w:top w:val="nil"/>
              <w:left w:val="nil"/>
              <w:bottom w:val="nil"/>
              <w:right w:val="nil"/>
            </w:tcBorders>
            <w:shd w:val="clear" w:color="auto" w:fill="auto"/>
            <w:vAlign w:val="bottom"/>
            <w:hideMark/>
          </w:tcPr>
          <w:p w14:paraId="647E1FD0" w14:textId="77777777" w:rsidR="001D4161" w:rsidRPr="003519AB" w:rsidRDefault="001D4161" w:rsidP="00967045">
            <w:pPr>
              <w:spacing w:line="276" w:lineRule="auto"/>
              <w:jc w:val="center"/>
              <w:rPr>
                <w:color w:val="000000"/>
              </w:rPr>
            </w:pPr>
            <w:r w:rsidRPr="003519AB">
              <w:rPr>
                <w:color w:val="000000"/>
              </w:rPr>
              <w:t>Gross Value Added (GVA)</w:t>
            </w:r>
          </w:p>
        </w:tc>
        <w:tc>
          <w:tcPr>
            <w:tcW w:w="1891" w:type="dxa"/>
            <w:tcBorders>
              <w:top w:val="nil"/>
              <w:left w:val="nil"/>
              <w:bottom w:val="nil"/>
              <w:right w:val="nil"/>
            </w:tcBorders>
            <w:shd w:val="clear" w:color="auto" w:fill="auto"/>
            <w:noWrap/>
            <w:vAlign w:val="bottom"/>
            <w:hideMark/>
          </w:tcPr>
          <w:p w14:paraId="55976A6B" w14:textId="77777777" w:rsidR="001D4161" w:rsidRPr="003519AB" w:rsidRDefault="001D4161" w:rsidP="00967045">
            <w:pPr>
              <w:spacing w:line="276" w:lineRule="auto"/>
              <w:jc w:val="center"/>
              <w:rPr>
                <w:color w:val="000000"/>
              </w:rPr>
            </w:pPr>
            <w:r w:rsidRPr="003519AB">
              <w:rPr>
                <w:color w:val="000000"/>
              </w:rPr>
              <w:t>5657179</w:t>
            </w:r>
          </w:p>
        </w:tc>
      </w:tr>
      <w:tr w:rsidR="001D4161" w:rsidRPr="003519AB" w14:paraId="6ABC906D" w14:textId="77777777" w:rsidTr="00401806">
        <w:trPr>
          <w:trHeight w:val="308"/>
        </w:trPr>
        <w:tc>
          <w:tcPr>
            <w:tcW w:w="3066" w:type="dxa"/>
            <w:vMerge/>
            <w:tcBorders>
              <w:top w:val="nil"/>
              <w:left w:val="nil"/>
              <w:bottom w:val="single" w:sz="8" w:space="0" w:color="000000"/>
              <w:right w:val="nil"/>
            </w:tcBorders>
            <w:vAlign w:val="center"/>
            <w:hideMark/>
          </w:tcPr>
          <w:p w14:paraId="52C93B1B" w14:textId="77777777" w:rsidR="001D4161" w:rsidRPr="003519AB" w:rsidRDefault="001D4161" w:rsidP="00967045">
            <w:pPr>
              <w:spacing w:line="276" w:lineRule="auto"/>
              <w:rPr>
                <w:color w:val="000000"/>
              </w:rPr>
            </w:pPr>
          </w:p>
        </w:tc>
        <w:tc>
          <w:tcPr>
            <w:tcW w:w="1827" w:type="dxa"/>
            <w:vMerge/>
            <w:tcBorders>
              <w:top w:val="nil"/>
              <w:left w:val="nil"/>
              <w:bottom w:val="single" w:sz="8" w:space="0" w:color="000000"/>
              <w:right w:val="nil"/>
            </w:tcBorders>
            <w:vAlign w:val="center"/>
            <w:hideMark/>
          </w:tcPr>
          <w:p w14:paraId="0CED59AC" w14:textId="77777777" w:rsidR="001D4161" w:rsidRPr="003519AB" w:rsidRDefault="001D4161" w:rsidP="00967045">
            <w:pPr>
              <w:spacing w:line="276" w:lineRule="auto"/>
              <w:rPr>
                <w:color w:val="000000"/>
              </w:rPr>
            </w:pPr>
          </w:p>
        </w:tc>
        <w:tc>
          <w:tcPr>
            <w:tcW w:w="3914" w:type="dxa"/>
            <w:tcBorders>
              <w:top w:val="nil"/>
              <w:left w:val="nil"/>
              <w:bottom w:val="nil"/>
              <w:right w:val="nil"/>
            </w:tcBorders>
            <w:shd w:val="clear" w:color="auto" w:fill="auto"/>
            <w:vAlign w:val="bottom"/>
            <w:hideMark/>
          </w:tcPr>
          <w:p w14:paraId="0895CD51" w14:textId="77777777" w:rsidR="001D4161" w:rsidRPr="003519AB" w:rsidRDefault="001D4161" w:rsidP="00967045">
            <w:pPr>
              <w:spacing w:line="276" w:lineRule="auto"/>
              <w:jc w:val="center"/>
              <w:rPr>
                <w:color w:val="000000"/>
              </w:rPr>
            </w:pPr>
            <w:r w:rsidRPr="003519AB">
              <w:rPr>
                <w:color w:val="000000"/>
              </w:rPr>
              <w:t>Total Persons Engaged</w:t>
            </w:r>
          </w:p>
        </w:tc>
        <w:tc>
          <w:tcPr>
            <w:tcW w:w="1891" w:type="dxa"/>
            <w:tcBorders>
              <w:top w:val="nil"/>
              <w:left w:val="nil"/>
              <w:bottom w:val="nil"/>
              <w:right w:val="nil"/>
            </w:tcBorders>
            <w:shd w:val="clear" w:color="auto" w:fill="auto"/>
            <w:noWrap/>
            <w:vAlign w:val="bottom"/>
            <w:hideMark/>
          </w:tcPr>
          <w:p w14:paraId="75F247E2" w14:textId="77777777" w:rsidR="001D4161" w:rsidRPr="003519AB" w:rsidRDefault="001D4161" w:rsidP="00967045">
            <w:pPr>
              <w:spacing w:line="276" w:lineRule="auto"/>
              <w:jc w:val="center"/>
              <w:rPr>
                <w:color w:val="000000"/>
              </w:rPr>
            </w:pPr>
            <w:r w:rsidRPr="003519AB">
              <w:rPr>
                <w:color w:val="000000"/>
              </w:rPr>
              <w:t>10,787</w:t>
            </w:r>
          </w:p>
        </w:tc>
      </w:tr>
      <w:tr w:rsidR="001D4161" w:rsidRPr="003519AB" w14:paraId="3D600CA6" w14:textId="77777777" w:rsidTr="00401806">
        <w:trPr>
          <w:trHeight w:val="328"/>
        </w:trPr>
        <w:tc>
          <w:tcPr>
            <w:tcW w:w="3066" w:type="dxa"/>
            <w:vMerge/>
            <w:tcBorders>
              <w:top w:val="nil"/>
              <w:left w:val="nil"/>
              <w:bottom w:val="single" w:sz="8" w:space="0" w:color="000000"/>
              <w:right w:val="nil"/>
            </w:tcBorders>
            <w:vAlign w:val="center"/>
            <w:hideMark/>
          </w:tcPr>
          <w:p w14:paraId="5EFD9204" w14:textId="77777777" w:rsidR="001D4161" w:rsidRPr="003519AB" w:rsidRDefault="001D4161" w:rsidP="00967045">
            <w:pPr>
              <w:spacing w:line="276" w:lineRule="auto"/>
              <w:rPr>
                <w:color w:val="000000"/>
              </w:rPr>
            </w:pPr>
          </w:p>
        </w:tc>
        <w:tc>
          <w:tcPr>
            <w:tcW w:w="1827" w:type="dxa"/>
            <w:vMerge/>
            <w:tcBorders>
              <w:top w:val="nil"/>
              <w:left w:val="nil"/>
              <w:bottom w:val="single" w:sz="8" w:space="0" w:color="000000"/>
              <w:right w:val="nil"/>
            </w:tcBorders>
            <w:vAlign w:val="center"/>
            <w:hideMark/>
          </w:tcPr>
          <w:p w14:paraId="40D79D49" w14:textId="77777777" w:rsidR="001D4161" w:rsidRPr="003519AB" w:rsidRDefault="001D4161" w:rsidP="00967045">
            <w:pPr>
              <w:spacing w:line="276" w:lineRule="auto"/>
              <w:rPr>
                <w:color w:val="000000"/>
              </w:rPr>
            </w:pPr>
          </w:p>
        </w:tc>
        <w:tc>
          <w:tcPr>
            <w:tcW w:w="3914" w:type="dxa"/>
            <w:tcBorders>
              <w:top w:val="nil"/>
              <w:left w:val="nil"/>
              <w:bottom w:val="single" w:sz="8" w:space="0" w:color="auto"/>
              <w:right w:val="nil"/>
            </w:tcBorders>
            <w:shd w:val="clear" w:color="auto" w:fill="auto"/>
            <w:vAlign w:val="bottom"/>
            <w:hideMark/>
          </w:tcPr>
          <w:p w14:paraId="2AB9E0B3" w14:textId="77777777" w:rsidR="001D4161" w:rsidRPr="003519AB" w:rsidRDefault="001D4161" w:rsidP="00967045">
            <w:pPr>
              <w:spacing w:line="276" w:lineRule="auto"/>
              <w:jc w:val="center"/>
              <w:rPr>
                <w:color w:val="000000"/>
              </w:rPr>
            </w:pPr>
            <w:r w:rsidRPr="003519AB">
              <w:rPr>
                <w:color w:val="000000"/>
              </w:rPr>
              <w:t>Wages and Salaries</w:t>
            </w:r>
          </w:p>
        </w:tc>
        <w:tc>
          <w:tcPr>
            <w:tcW w:w="1891" w:type="dxa"/>
            <w:tcBorders>
              <w:top w:val="nil"/>
              <w:left w:val="nil"/>
              <w:bottom w:val="single" w:sz="8" w:space="0" w:color="auto"/>
              <w:right w:val="nil"/>
            </w:tcBorders>
            <w:shd w:val="clear" w:color="auto" w:fill="auto"/>
            <w:noWrap/>
            <w:vAlign w:val="bottom"/>
            <w:hideMark/>
          </w:tcPr>
          <w:p w14:paraId="37EDEB13" w14:textId="77777777" w:rsidR="001D4161" w:rsidRPr="003519AB" w:rsidRDefault="001D4161" w:rsidP="00967045">
            <w:pPr>
              <w:spacing w:line="276" w:lineRule="auto"/>
              <w:jc w:val="center"/>
              <w:rPr>
                <w:color w:val="000000"/>
              </w:rPr>
            </w:pPr>
            <w:r w:rsidRPr="003519AB">
              <w:rPr>
                <w:color w:val="000000"/>
              </w:rPr>
              <w:t>1570348</w:t>
            </w:r>
          </w:p>
        </w:tc>
      </w:tr>
    </w:tbl>
    <w:p w14:paraId="28D2007E" w14:textId="77777777" w:rsidR="00C74840" w:rsidRPr="003519AB" w:rsidRDefault="00C74840" w:rsidP="00967045">
      <w:pPr>
        <w:spacing w:line="276" w:lineRule="auto"/>
      </w:pPr>
    </w:p>
    <w:p w14:paraId="1B69A07E" w14:textId="77777777" w:rsidR="00C74840" w:rsidRPr="003519AB" w:rsidRDefault="00C74840" w:rsidP="00967045">
      <w:pPr>
        <w:spacing w:line="276" w:lineRule="auto"/>
      </w:pPr>
    </w:p>
    <w:tbl>
      <w:tblPr>
        <w:tblW w:w="10760" w:type="dxa"/>
        <w:tblInd w:w="-531" w:type="dxa"/>
        <w:tblLook w:val="04A0" w:firstRow="1" w:lastRow="0" w:firstColumn="1" w:lastColumn="0" w:noHBand="0" w:noVBand="1"/>
      </w:tblPr>
      <w:tblGrid>
        <w:gridCol w:w="3028"/>
        <w:gridCol w:w="1804"/>
        <w:gridCol w:w="3864"/>
        <w:gridCol w:w="2064"/>
      </w:tblGrid>
      <w:tr w:rsidR="001D4161" w:rsidRPr="003519AB" w14:paraId="06ED07BA" w14:textId="77777777" w:rsidTr="00401806">
        <w:trPr>
          <w:trHeight w:val="300"/>
        </w:trPr>
        <w:tc>
          <w:tcPr>
            <w:tcW w:w="10760" w:type="dxa"/>
            <w:gridSpan w:val="4"/>
            <w:tcBorders>
              <w:top w:val="nil"/>
              <w:left w:val="nil"/>
              <w:bottom w:val="nil"/>
              <w:right w:val="nil"/>
            </w:tcBorders>
            <w:shd w:val="clear" w:color="000000" w:fill="FDE9D9"/>
            <w:noWrap/>
            <w:vAlign w:val="bottom"/>
            <w:hideMark/>
          </w:tcPr>
          <w:p w14:paraId="3E3EB686" w14:textId="77777777" w:rsidR="001D4161" w:rsidRPr="003519AB" w:rsidRDefault="00071DC4" w:rsidP="00967045">
            <w:pPr>
              <w:spacing w:line="276" w:lineRule="auto"/>
              <w:jc w:val="center"/>
              <w:rPr>
                <w:b/>
                <w:bCs/>
                <w:color w:val="000000"/>
              </w:rPr>
            </w:pPr>
            <w:bookmarkStart w:id="33" w:name="_Toc489283559"/>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13</w:t>
            </w:r>
            <w:r w:rsidRPr="003519AB">
              <w:rPr>
                <w:b/>
              </w:rPr>
              <w:fldChar w:fldCharType="end"/>
            </w:r>
            <w:r w:rsidRPr="003519AB">
              <w:rPr>
                <w:b/>
              </w:rPr>
              <w:t>: Manufacture of other electronic and electric wires and cables</w:t>
            </w:r>
            <w:bookmarkEnd w:id="33"/>
          </w:p>
        </w:tc>
      </w:tr>
      <w:tr w:rsidR="001D4161" w:rsidRPr="003519AB" w14:paraId="09D77E20" w14:textId="77777777" w:rsidTr="00401806">
        <w:trPr>
          <w:trHeight w:val="300"/>
        </w:trPr>
        <w:tc>
          <w:tcPr>
            <w:tcW w:w="3028" w:type="dxa"/>
            <w:tcBorders>
              <w:top w:val="nil"/>
              <w:left w:val="nil"/>
              <w:bottom w:val="nil"/>
              <w:right w:val="nil"/>
            </w:tcBorders>
            <w:shd w:val="clear" w:color="auto" w:fill="auto"/>
            <w:noWrap/>
            <w:vAlign w:val="bottom"/>
            <w:hideMark/>
          </w:tcPr>
          <w:p w14:paraId="4E4E2444" w14:textId="77777777" w:rsidR="001D4161" w:rsidRPr="003519AB" w:rsidRDefault="001D4161" w:rsidP="00967045">
            <w:pPr>
              <w:spacing w:line="276" w:lineRule="auto"/>
              <w:jc w:val="center"/>
              <w:rPr>
                <w:b/>
                <w:bCs/>
                <w:color w:val="000000"/>
              </w:rPr>
            </w:pPr>
          </w:p>
        </w:tc>
        <w:tc>
          <w:tcPr>
            <w:tcW w:w="1804" w:type="dxa"/>
            <w:tcBorders>
              <w:top w:val="nil"/>
              <w:left w:val="nil"/>
              <w:bottom w:val="nil"/>
              <w:right w:val="nil"/>
            </w:tcBorders>
            <w:shd w:val="clear" w:color="auto" w:fill="auto"/>
            <w:noWrap/>
            <w:vAlign w:val="bottom"/>
            <w:hideMark/>
          </w:tcPr>
          <w:p w14:paraId="26D2194D" w14:textId="77777777" w:rsidR="001D4161" w:rsidRPr="003519AB" w:rsidRDefault="001D4161" w:rsidP="00967045">
            <w:pPr>
              <w:spacing w:line="276" w:lineRule="auto"/>
              <w:jc w:val="center"/>
            </w:pPr>
          </w:p>
        </w:tc>
        <w:tc>
          <w:tcPr>
            <w:tcW w:w="3864" w:type="dxa"/>
            <w:tcBorders>
              <w:top w:val="nil"/>
              <w:left w:val="nil"/>
              <w:bottom w:val="nil"/>
              <w:right w:val="nil"/>
            </w:tcBorders>
            <w:shd w:val="clear" w:color="auto" w:fill="auto"/>
            <w:vAlign w:val="bottom"/>
            <w:hideMark/>
          </w:tcPr>
          <w:p w14:paraId="65215538" w14:textId="77777777" w:rsidR="001D4161" w:rsidRPr="003519AB" w:rsidRDefault="001D4161" w:rsidP="00967045">
            <w:pPr>
              <w:spacing w:line="276" w:lineRule="auto"/>
              <w:jc w:val="center"/>
            </w:pPr>
          </w:p>
        </w:tc>
        <w:tc>
          <w:tcPr>
            <w:tcW w:w="2064" w:type="dxa"/>
            <w:tcBorders>
              <w:top w:val="nil"/>
              <w:left w:val="nil"/>
              <w:bottom w:val="nil"/>
              <w:right w:val="nil"/>
            </w:tcBorders>
            <w:shd w:val="clear" w:color="auto" w:fill="auto"/>
            <w:noWrap/>
            <w:vAlign w:val="bottom"/>
            <w:hideMark/>
          </w:tcPr>
          <w:p w14:paraId="4ACF32AA" w14:textId="77777777" w:rsidR="001D4161" w:rsidRPr="003519AB" w:rsidRDefault="001D4161" w:rsidP="00967045">
            <w:pPr>
              <w:spacing w:line="276" w:lineRule="auto"/>
              <w:jc w:val="center"/>
            </w:pPr>
          </w:p>
        </w:tc>
      </w:tr>
      <w:tr w:rsidR="001D4161" w:rsidRPr="003519AB" w14:paraId="6BE16BFE" w14:textId="77777777" w:rsidTr="00401806">
        <w:trPr>
          <w:trHeight w:val="320"/>
        </w:trPr>
        <w:tc>
          <w:tcPr>
            <w:tcW w:w="3028" w:type="dxa"/>
            <w:tcBorders>
              <w:top w:val="single" w:sz="4" w:space="0" w:color="auto"/>
              <w:left w:val="nil"/>
              <w:bottom w:val="single" w:sz="8" w:space="0" w:color="auto"/>
              <w:right w:val="nil"/>
            </w:tcBorders>
            <w:shd w:val="clear" w:color="000000" w:fill="DAEEF3"/>
            <w:vAlign w:val="center"/>
            <w:hideMark/>
          </w:tcPr>
          <w:p w14:paraId="2B0E475A" w14:textId="77777777" w:rsidR="001D4161" w:rsidRPr="003519AB" w:rsidRDefault="001D4161" w:rsidP="00967045">
            <w:pPr>
              <w:spacing w:line="276" w:lineRule="auto"/>
              <w:jc w:val="center"/>
              <w:rPr>
                <w:b/>
                <w:bCs/>
                <w:color w:val="000000"/>
              </w:rPr>
            </w:pPr>
            <w:r w:rsidRPr="003519AB">
              <w:rPr>
                <w:b/>
                <w:bCs/>
                <w:color w:val="000000"/>
              </w:rPr>
              <w:t>BSIC Rev-3.1</w:t>
            </w:r>
          </w:p>
        </w:tc>
        <w:tc>
          <w:tcPr>
            <w:tcW w:w="1804" w:type="dxa"/>
            <w:tcBorders>
              <w:top w:val="single" w:sz="4" w:space="0" w:color="auto"/>
              <w:left w:val="nil"/>
              <w:bottom w:val="single" w:sz="8" w:space="0" w:color="auto"/>
              <w:right w:val="nil"/>
            </w:tcBorders>
            <w:shd w:val="clear" w:color="000000" w:fill="DAEEF3"/>
            <w:noWrap/>
            <w:vAlign w:val="bottom"/>
            <w:hideMark/>
          </w:tcPr>
          <w:p w14:paraId="5DD4043C" w14:textId="77777777" w:rsidR="001D4161" w:rsidRPr="003519AB" w:rsidRDefault="001D4161" w:rsidP="00967045">
            <w:pPr>
              <w:spacing w:line="276" w:lineRule="auto"/>
              <w:jc w:val="center"/>
              <w:rPr>
                <w:b/>
                <w:bCs/>
                <w:color w:val="000000"/>
              </w:rPr>
            </w:pPr>
            <w:r w:rsidRPr="003519AB">
              <w:rPr>
                <w:b/>
                <w:bCs/>
                <w:color w:val="000000"/>
              </w:rPr>
              <w:t>BSIC Rev-4</w:t>
            </w:r>
          </w:p>
        </w:tc>
        <w:tc>
          <w:tcPr>
            <w:tcW w:w="3864" w:type="dxa"/>
            <w:tcBorders>
              <w:top w:val="single" w:sz="4" w:space="0" w:color="auto"/>
              <w:left w:val="nil"/>
              <w:bottom w:val="single" w:sz="8" w:space="0" w:color="auto"/>
              <w:right w:val="nil"/>
            </w:tcBorders>
            <w:shd w:val="clear" w:color="000000" w:fill="DAEEF3"/>
            <w:vAlign w:val="center"/>
            <w:hideMark/>
          </w:tcPr>
          <w:p w14:paraId="29B36902" w14:textId="77777777" w:rsidR="001D4161" w:rsidRPr="003519AB" w:rsidRDefault="001D4161" w:rsidP="00967045">
            <w:pPr>
              <w:spacing w:line="276" w:lineRule="auto"/>
              <w:jc w:val="center"/>
              <w:rPr>
                <w:b/>
                <w:bCs/>
                <w:color w:val="000000"/>
              </w:rPr>
            </w:pPr>
            <w:r w:rsidRPr="003519AB">
              <w:rPr>
                <w:b/>
                <w:bCs/>
                <w:color w:val="000000"/>
              </w:rPr>
              <w:t>Year/Description</w:t>
            </w:r>
          </w:p>
        </w:tc>
        <w:tc>
          <w:tcPr>
            <w:tcW w:w="2064" w:type="dxa"/>
            <w:tcBorders>
              <w:top w:val="single" w:sz="4" w:space="0" w:color="auto"/>
              <w:left w:val="nil"/>
              <w:bottom w:val="single" w:sz="8" w:space="0" w:color="auto"/>
              <w:right w:val="nil"/>
            </w:tcBorders>
            <w:shd w:val="clear" w:color="000000" w:fill="DAEEF3"/>
            <w:noWrap/>
            <w:vAlign w:val="bottom"/>
            <w:hideMark/>
          </w:tcPr>
          <w:p w14:paraId="62D04B30" w14:textId="77777777" w:rsidR="001D4161" w:rsidRPr="003519AB" w:rsidRDefault="001D4161" w:rsidP="00967045">
            <w:pPr>
              <w:spacing w:line="276" w:lineRule="auto"/>
              <w:jc w:val="center"/>
              <w:rPr>
                <w:b/>
                <w:bCs/>
                <w:color w:val="000000"/>
              </w:rPr>
            </w:pPr>
            <w:r w:rsidRPr="003519AB">
              <w:rPr>
                <w:b/>
                <w:bCs/>
                <w:color w:val="000000"/>
              </w:rPr>
              <w:t>2012</w:t>
            </w:r>
          </w:p>
        </w:tc>
      </w:tr>
      <w:tr w:rsidR="001D4161" w:rsidRPr="003519AB" w14:paraId="767D8FA2" w14:textId="77777777" w:rsidTr="00401806">
        <w:trPr>
          <w:trHeight w:val="300"/>
        </w:trPr>
        <w:tc>
          <w:tcPr>
            <w:tcW w:w="3028" w:type="dxa"/>
            <w:vMerge w:val="restart"/>
            <w:tcBorders>
              <w:top w:val="nil"/>
              <w:left w:val="nil"/>
              <w:bottom w:val="single" w:sz="8" w:space="0" w:color="000000"/>
              <w:right w:val="nil"/>
            </w:tcBorders>
            <w:shd w:val="clear" w:color="auto" w:fill="auto"/>
            <w:noWrap/>
            <w:vAlign w:val="center"/>
            <w:hideMark/>
          </w:tcPr>
          <w:p w14:paraId="41F8DD45" w14:textId="77777777" w:rsidR="001D4161" w:rsidRPr="003519AB" w:rsidRDefault="001D4161" w:rsidP="00967045">
            <w:pPr>
              <w:spacing w:line="276" w:lineRule="auto"/>
              <w:jc w:val="center"/>
              <w:rPr>
                <w:color w:val="000000"/>
              </w:rPr>
            </w:pPr>
            <w:r w:rsidRPr="003519AB">
              <w:rPr>
                <w:color w:val="000000"/>
              </w:rPr>
              <w:t>3130</w:t>
            </w:r>
          </w:p>
        </w:tc>
        <w:tc>
          <w:tcPr>
            <w:tcW w:w="1804" w:type="dxa"/>
            <w:vMerge w:val="restart"/>
            <w:tcBorders>
              <w:top w:val="nil"/>
              <w:left w:val="nil"/>
              <w:bottom w:val="single" w:sz="8" w:space="0" w:color="000000"/>
              <w:right w:val="nil"/>
            </w:tcBorders>
            <w:shd w:val="clear" w:color="auto" w:fill="auto"/>
            <w:noWrap/>
            <w:vAlign w:val="center"/>
            <w:hideMark/>
          </w:tcPr>
          <w:p w14:paraId="034D6C6C" w14:textId="77777777" w:rsidR="001D4161" w:rsidRPr="003519AB" w:rsidRDefault="001D4161" w:rsidP="00967045">
            <w:pPr>
              <w:spacing w:line="276" w:lineRule="auto"/>
              <w:jc w:val="center"/>
              <w:rPr>
                <w:color w:val="000000"/>
              </w:rPr>
            </w:pPr>
            <w:r w:rsidRPr="003519AB">
              <w:rPr>
                <w:color w:val="000000"/>
              </w:rPr>
              <w:t>2732</w:t>
            </w:r>
          </w:p>
        </w:tc>
        <w:tc>
          <w:tcPr>
            <w:tcW w:w="3864" w:type="dxa"/>
            <w:tcBorders>
              <w:top w:val="nil"/>
              <w:left w:val="nil"/>
              <w:bottom w:val="nil"/>
              <w:right w:val="nil"/>
            </w:tcBorders>
            <w:shd w:val="clear" w:color="auto" w:fill="auto"/>
            <w:vAlign w:val="bottom"/>
            <w:hideMark/>
          </w:tcPr>
          <w:p w14:paraId="4C45223B" w14:textId="77777777" w:rsidR="001D4161" w:rsidRPr="003519AB" w:rsidRDefault="001D4161" w:rsidP="00967045">
            <w:pPr>
              <w:spacing w:line="276" w:lineRule="auto"/>
              <w:jc w:val="center"/>
              <w:rPr>
                <w:color w:val="000000"/>
              </w:rPr>
            </w:pPr>
            <w:r w:rsidRPr="003519AB">
              <w:rPr>
                <w:color w:val="000000"/>
              </w:rPr>
              <w:t>No. Of Establishments</w:t>
            </w:r>
          </w:p>
        </w:tc>
        <w:tc>
          <w:tcPr>
            <w:tcW w:w="2064" w:type="dxa"/>
            <w:tcBorders>
              <w:top w:val="nil"/>
              <w:left w:val="nil"/>
              <w:bottom w:val="nil"/>
              <w:right w:val="nil"/>
            </w:tcBorders>
            <w:shd w:val="clear" w:color="auto" w:fill="auto"/>
            <w:noWrap/>
            <w:vAlign w:val="bottom"/>
            <w:hideMark/>
          </w:tcPr>
          <w:p w14:paraId="133F17B7" w14:textId="77777777" w:rsidR="001D4161" w:rsidRPr="003519AB" w:rsidRDefault="001D4161" w:rsidP="00967045">
            <w:pPr>
              <w:spacing w:line="276" w:lineRule="auto"/>
              <w:jc w:val="center"/>
              <w:rPr>
                <w:color w:val="000000"/>
              </w:rPr>
            </w:pPr>
            <w:r w:rsidRPr="003519AB">
              <w:rPr>
                <w:color w:val="000000"/>
              </w:rPr>
              <w:t>183</w:t>
            </w:r>
          </w:p>
        </w:tc>
      </w:tr>
      <w:tr w:rsidR="001D4161" w:rsidRPr="003519AB" w14:paraId="12373826" w14:textId="77777777" w:rsidTr="00401806">
        <w:trPr>
          <w:trHeight w:val="300"/>
        </w:trPr>
        <w:tc>
          <w:tcPr>
            <w:tcW w:w="3028" w:type="dxa"/>
            <w:vMerge/>
            <w:tcBorders>
              <w:top w:val="nil"/>
              <w:left w:val="nil"/>
              <w:bottom w:val="single" w:sz="8" w:space="0" w:color="000000"/>
              <w:right w:val="nil"/>
            </w:tcBorders>
            <w:vAlign w:val="center"/>
            <w:hideMark/>
          </w:tcPr>
          <w:p w14:paraId="49FC36FB" w14:textId="77777777" w:rsidR="001D4161" w:rsidRPr="003519AB" w:rsidRDefault="001D4161" w:rsidP="00967045">
            <w:pPr>
              <w:spacing w:line="276" w:lineRule="auto"/>
              <w:rPr>
                <w:color w:val="000000"/>
              </w:rPr>
            </w:pPr>
          </w:p>
        </w:tc>
        <w:tc>
          <w:tcPr>
            <w:tcW w:w="1804" w:type="dxa"/>
            <w:vMerge/>
            <w:tcBorders>
              <w:top w:val="nil"/>
              <w:left w:val="nil"/>
              <w:bottom w:val="single" w:sz="8" w:space="0" w:color="000000"/>
              <w:right w:val="nil"/>
            </w:tcBorders>
            <w:vAlign w:val="center"/>
            <w:hideMark/>
          </w:tcPr>
          <w:p w14:paraId="6BD62235" w14:textId="77777777" w:rsidR="001D4161" w:rsidRPr="003519AB" w:rsidRDefault="001D4161" w:rsidP="00967045">
            <w:pPr>
              <w:spacing w:line="276" w:lineRule="auto"/>
              <w:rPr>
                <w:color w:val="000000"/>
              </w:rPr>
            </w:pPr>
          </w:p>
        </w:tc>
        <w:tc>
          <w:tcPr>
            <w:tcW w:w="3864" w:type="dxa"/>
            <w:tcBorders>
              <w:top w:val="nil"/>
              <w:left w:val="nil"/>
              <w:bottom w:val="nil"/>
              <w:right w:val="nil"/>
            </w:tcBorders>
            <w:shd w:val="clear" w:color="auto" w:fill="auto"/>
            <w:vAlign w:val="bottom"/>
            <w:hideMark/>
          </w:tcPr>
          <w:p w14:paraId="10EB4218" w14:textId="77777777" w:rsidR="001D4161" w:rsidRPr="003519AB" w:rsidRDefault="001D4161" w:rsidP="00967045">
            <w:pPr>
              <w:spacing w:line="276" w:lineRule="auto"/>
              <w:jc w:val="center"/>
              <w:rPr>
                <w:color w:val="000000"/>
              </w:rPr>
            </w:pPr>
            <w:r w:rsidRPr="003519AB">
              <w:rPr>
                <w:color w:val="000000"/>
              </w:rPr>
              <w:t>Gross Output</w:t>
            </w:r>
          </w:p>
        </w:tc>
        <w:tc>
          <w:tcPr>
            <w:tcW w:w="2064" w:type="dxa"/>
            <w:tcBorders>
              <w:top w:val="nil"/>
              <w:left w:val="nil"/>
              <w:bottom w:val="nil"/>
              <w:right w:val="nil"/>
            </w:tcBorders>
            <w:shd w:val="clear" w:color="auto" w:fill="auto"/>
            <w:noWrap/>
            <w:vAlign w:val="bottom"/>
            <w:hideMark/>
          </w:tcPr>
          <w:p w14:paraId="2C53497E" w14:textId="77777777" w:rsidR="001D4161" w:rsidRPr="003519AB" w:rsidRDefault="001D4161" w:rsidP="00967045">
            <w:pPr>
              <w:spacing w:line="276" w:lineRule="auto"/>
              <w:jc w:val="center"/>
              <w:rPr>
                <w:color w:val="000000"/>
              </w:rPr>
            </w:pPr>
            <w:r w:rsidRPr="003519AB">
              <w:rPr>
                <w:color w:val="000000"/>
              </w:rPr>
              <w:t>107,980,235</w:t>
            </w:r>
          </w:p>
        </w:tc>
      </w:tr>
      <w:tr w:rsidR="001D4161" w:rsidRPr="003519AB" w14:paraId="208889ED" w14:textId="77777777" w:rsidTr="00401806">
        <w:trPr>
          <w:trHeight w:val="300"/>
        </w:trPr>
        <w:tc>
          <w:tcPr>
            <w:tcW w:w="3028" w:type="dxa"/>
            <w:vMerge/>
            <w:tcBorders>
              <w:top w:val="nil"/>
              <w:left w:val="nil"/>
              <w:bottom w:val="single" w:sz="8" w:space="0" w:color="000000"/>
              <w:right w:val="nil"/>
            </w:tcBorders>
            <w:vAlign w:val="center"/>
            <w:hideMark/>
          </w:tcPr>
          <w:p w14:paraId="6B71C752" w14:textId="77777777" w:rsidR="001D4161" w:rsidRPr="003519AB" w:rsidRDefault="001D4161" w:rsidP="00967045">
            <w:pPr>
              <w:spacing w:line="276" w:lineRule="auto"/>
              <w:rPr>
                <w:color w:val="000000"/>
              </w:rPr>
            </w:pPr>
          </w:p>
        </w:tc>
        <w:tc>
          <w:tcPr>
            <w:tcW w:w="1804" w:type="dxa"/>
            <w:vMerge/>
            <w:tcBorders>
              <w:top w:val="nil"/>
              <w:left w:val="nil"/>
              <w:bottom w:val="single" w:sz="8" w:space="0" w:color="000000"/>
              <w:right w:val="nil"/>
            </w:tcBorders>
            <w:vAlign w:val="center"/>
            <w:hideMark/>
          </w:tcPr>
          <w:p w14:paraId="06F87381" w14:textId="77777777" w:rsidR="001D4161" w:rsidRPr="003519AB" w:rsidRDefault="001D4161" w:rsidP="00967045">
            <w:pPr>
              <w:spacing w:line="276" w:lineRule="auto"/>
              <w:rPr>
                <w:color w:val="000000"/>
              </w:rPr>
            </w:pPr>
          </w:p>
        </w:tc>
        <w:tc>
          <w:tcPr>
            <w:tcW w:w="3864" w:type="dxa"/>
            <w:tcBorders>
              <w:top w:val="nil"/>
              <w:left w:val="nil"/>
              <w:bottom w:val="nil"/>
              <w:right w:val="nil"/>
            </w:tcBorders>
            <w:shd w:val="clear" w:color="auto" w:fill="auto"/>
            <w:vAlign w:val="bottom"/>
            <w:hideMark/>
          </w:tcPr>
          <w:p w14:paraId="0473BFC2" w14:textId="77777777" w:rsidR="001D4161" w:rsidRPr="003519AB" w:rsidRDefault="001D4161" w:rsidP="00967045">
            <w:pPr>
              <w:spacing w:line="276" w:lineRule="auto"/>
              <w:jc w:val="center"/>
              <w:rPr>
                <w:color w:val="000000"/>
              </w:rPr>
            </w:pPr>
            <w:r w:rsidRPr="003519AB">
              <w:rPr>
                <w:color w:val="000000"/>
              </w:rPr>
              <w:t>Gross Value Added (GVA)</w:t>
            </w:r>
          </w:p>
        </w:tc>
        <w:tc>
          <w:tcPr>
            <w:tcW w:w="2064" w:type="dxa"/>
            <w:tcBorders>
              <w:top w:val="nil"/>
              <w:left w:val="nil"/>
              <w:bottom w:val="nil"/>
              <w:right w:val="nil"/>
            </w:tcBorders>
            <w:shd w:val="clear" w:color="auto" w:fill="auto"/>
            <w:noWrap/>
            <w:vAlign w:val="bottom"/>
            <w:hideMark/>
          </w:tcPr>
          <w:p w14:paraId="6790292D" w14:textId="77777777" w:rsidR="001D4161" w:rsidRPr="003519AB" w:rsidRDefault="001D4161" w:rsidP="00967045">
            <w:pPr>
              <w:spacing w:line="276" w:lineRule="auto"/>
              <w:jc w:val="center"/>
              <w:rPr>
                <w:color w:val="000000"/>
              </w:rPr>
            </w:pPr>
            <w:r w:rsidRPr="003519AB">
              <w:rPr>
                <w:color w:val="000000"/>
              </w:rPr>
              <w:t>28794867</w:t>
            </w:r>
          </w:p>
        </w:tc>
      </w:tr>
      <w:tr w:rsidR="001D4161" w:rsidRPr="003519AB" w14:paraId="122F888A" w14:textId="77777777" w:rsidTr="00401806">
        <w:trPr>
          <w:trHeight w:val="300"/>
        </w:trPr>
        <w:tc>
          <w:tcPr>
            <w:tcW w:w="3028" w:type="dxa"/>
            <w:vMerge/>
            <w:tcBorders>
              <w:top w:val="nil"/>
              <w:left w:val="nil"/>
              <w:bottom w:val="single" w:sz="8" w:space="0" w:color="000000"/>
              <w:right w:val="nil"/>
            </w:tcBorders>
            <w:vAlign w:val="center"/>
            <w:hideMark/>
          </w:tcPr>
          <w:p w14:paraId="31201620" w14:textId="77777777" w:rsidR="001D4161" w:rsidRPr="003519AB" w:rsidRDefault="001D4161" w:rsidP="00967045">
            <w:pPr>
              <w:spacing w:line="276" w:lineRule="auto"/>
              <w:rPr>
                <w:color w:val="000000"/>
              </w:rPr>
            </w:pPr>
          </w:p>
        </w:tc>
        <w:tc>
          <w:tcPr>
            <w:tcW w:w="1804" w:type="dxa"/>
            <w:vMerge/>
            <w:tcBorders>
              <w:top w:val="nil"/>
              <w:left w:val="nil"/>
              <w:bottom w:val="single" w:sz="8" w:space="0" w:color="000000"/>
              <w:right w:val="nil"/>
            </w:tcBorders>
            <w:vAlign w:val="center"/>
            <w:hideMark/>
          </w:tcPr>
          <w:p w14:paraId="36FD98FA" w14:textId="77777777" w:rsidR="001D4161" w:rsidRPr="003519AB" w:rsidRDefault="001D4161" w:rsidP="00967045">
            <w:pPr>
              <w:spacing w:line="276" w:lineRule="auto"/>
              <w:rPr>
                <w:color w:val="000000"/>
              </w:rPr>
            </w:pPr>
          </w:p>
        </w:tc>
        <w:tc>
          <w:tcPr>
            <w:tcW w:w="3864" w:type="dxa"/>
            <w:tcBorders>
              <w:top w:val="nil"/>
              <w:left w:val="nil"/>
              <w:bottom w:val="nil"/>
              <w:right w:val="nil"/>
            </w:tcBorders>
            <w:shd w:val="clear" w:color="auto" w:fill="auto"/>
            <w:vAlign w:val="bottom"/>
            <w:hideMark/>
          </w:tcPr>
          <w:p w14:paraId="39E27002" w14:textId="77777777" w:rsidR="001D4161" w:rsidRPr="003519AB" w:rsidRDefault="001D4161" w:rsidP="00967045">
            <w:pPr>
              <w:spacing w:line="276" w:lineRule="auto"/>
              <w:jc w:val="center"/>
              <w:rPr>
                <w:color w:val="000000"/>
              </w:rPr>
            </w:pPr>
            <w:r w:rsidRPr="003519AB">
              <w:rPr>
                <w:color w:val="000000"/>
              </w:rPr>
              <w:t>Total Persons Engaged</w:t>
            </w:r>
          </w:p>
        </w:tc>
        <w:tc>
          <w:tcPr>
            <w:tcW w:w="2064" w:type="dxa"/>
            <w:tcBorders>
              <w:top w:val="nil"/>
              <w:left w:val="nil"/>
              <w:bottom w:val="nil"/>
              <w:right w:val="nil"/>
            </w:tcBorders>
            <w:shd w:val="clear" w:color="auto" w:fill="auto"/>
            <w:noWrap/>
            <w:vAlign w:val="bottom"/>
            <w:hideMark/>
          </w:tcPr>
          <w:p w14:paraId="3EEFD79D" w14:textId="77777777" w:rsidR="001D4161" w:rsidRPr="003519AB" w:rsidRDefault="001D4161" w:rsidP="00967045">
            <w:pPr>
              <w:spacing w:line="276" w:lineRule="auto"/>
              <w:jc w:val="center"/>
              <w:rPr>
                <w:color w:val="000000"/>
              </w:rPr>
            </w:pPr>
            <w:r w:rsidRPr="003519AB">
              <w:rPr>
                <w:color w:val="000000"/>
              </w:rPr>
              <w:t>11,623</w:t>
            </w:r>
          </w:p>
        </w:tc>
      </w:tr>
      <w:tr w:rsidR="001D4161" w:rsidRPr="003519AB" w14:paraId="700C4E91" w14:textId="77777777" w:rsidTr="00401806">
        <w:trPr>
          <w:trHeight w:val="320"/>
        </w:trPr>
        <w:tc>
          <w:tcPr>
            <w:tcW w:w="3028" w:type="dxa"/>
            <w:vMerge/>
            <w:tcBorders>
              <w:top w:val="nil"/>
              <w:left w:val="nil"/>
              <w:bottom w:val="single" w:sz="8" w:space="0" w:color="000000"/>
              <w:right w:val="nil"/>
            </w:tcBorders>
            <w:vAlign w:val="center"/>
            <w:hideMark/>
          </w:tcPr>
          <w:p w14:paraId="4495DC31" w14:textId="77777777" w:rsidR="001D4161" w:rsidRPr="003519AB" w:rsidRDefault="001D4161" w:rsidP="00967045">
            <w:pPr>
              <w:spacing w:line="276" w:lineRule="auto"/>
              <w:rPr>
                <w:color w:val="000000"/>
              </w:rPr>
            </w:pPr>
          </w:p>
        </w:tc>
        <w:tc>
          <w:tcPr>
            <w:tcW w:w="1804" w:type="dxa"/>
            <w:vMerge/>
            <w:tcBorders>
              <w:top w:val="nil"/>
              <w:left w:val="nil"/>
              <w:bottom w:val="single" w:sz="8" w:space="0" w:color="000000"/>
              <w:right w:val="nil"/>
            </w:tcBorders>
            <w:vAlign w:val="center"/>
            <w:hideMark/>
          </w:tcPr>
          <w:p w14:paraId="442D1745" w14:textId="77777777" w:rsidR="001D4161" w:rsidRPr="003519AB" w:rsidRDefault="001D4161" w:rsidP="00967045">
            <w:pPr>
              <w:spacing w:line="276" w:lineRule="auto"/>
              <w:rPr>
                <w:color w:val="000000"/>
              </w:rPr>
            </w:pPr>
          </w:p>
        </w:tc>
        <w:tc>
          <w:tcPr>
            <w:tcW w:w="3864" w:type="dxa"/>
            <w:tcBorders>
              <w:top w:val="nil"/>
              <w:left w:val="nil"/>
              <w:bottom w:val="single" w:sz="8" w:space="0" w:color="auto"/>
              <w:right w:val="nil"/>
            </w:tcBorders>
            <w:shd w:val="clear" w:color="auto" w:fill="auto"/>
            <w:vAlign w:val="bottom"/>
            <w:hideMark/>
          </w:tcPr>
          <w:p w14:paraId="10E2993F" w14:textId="77777777" w:rsidR="001D4161" w:rsidRPr="003519AB" w:rsidRDefault="001D4161" w:rsidP="00967045">
            <w:pPr>
              <w:spacing w:line="276" w:lineRule="auto"/>
              <w:jc w:val="center"/>
              <w:rPr>
                <w:color w:val="000000"/>
              </w:rPr>
            </w:pPr>
            <w:r w:rsidRPr="003519AB">
              <w:rPr>
                <w:color w:val="000000"/>
              </w:rPr>
              <w:t>Wages and Salaries</w:t>
            </w:r>
          </w:p>
        </w:tc>
        <w:tc>
          <w:tcPr>
            <w:tcW w:w="2064" w:type="dxa"/>
            <w:tcBorders>
              <w:top w:val="nil"/>
              <w:left w:val="nil"/>
              <w:bottom w:val="single" w:sz="8" w:space="0" w:color="auto"/>
              <w:right w:val="nil"/>
            </w:tcBorders>
            <w:shd w:val="clear" w:color="auto" w:fill="auto"/>
            <w:noWrap/>
            <w:vAlign w:val="bottom"/>
            <w:hideMark/>
          </w:tcPr>
          <w:p w14:paraId="601DBDEE" w14:textId="77777777" w:rsidR="001D4161" w:rsidRPr="003519AB" w:rsidRDefault="001D4161" w:rsidP="00967045">
            <w:pPr>
              <w:spacing w:line="276" w:lineRule="auto"/>
              <w:jc w:val="center"/>
              <w:rPr>
                <w:color w:val="000000"/>
              </w:rPr>
            </w:pPr>
            <w:r w:rsidRPr="003519AB">
              <w:rPr>
                <w:color w:val="000000"/>
              </w:rPr>
              <w:t>1476801</w:t>
            </w:r>
          </w:p>
        </w:tc>
      </w:tr>
    </w:tbl>
    <w:p w14:paraId="232EFB3A" w14:textId="77777777" w:rsidR="001D4161" w:rsidRPr="003519AB" w:rsidRDefault="001D4161" w:rsidP="00967045">
      <w:pPr>
        <w:pStyle w:val="Caption"/>
        <w:spacing w:line="276" w:lineRule="auto"/>
        <w:rPr>
          <w:color w:val="000000"/>
          <w:sz w:val="24"/>
          <w:szCs w:val="24"/>
        </w:rPr>
      </w:pPr>
    </w:p>
    <w:tbl>
      <w:tblPr>
        <w:tblW w:w="10760" w:type="dxa"/>
        <w:tblInd w:w="-531" w:type="dxa"/>
        <w:tblLook w:val="04A0" w:firstRow="1" w:lastRow="0" w:firstColumn="1" w:lastColumn="0" w:noHBand="0" w:noVBand="1"/>
      </w:tblPr>
      <w:tblGrid>
        <w:gridCol w:w="3119"/>
        <w:gridCol w:w="1881"/>
        <w:gridCol w:w="4028"/>
        <w:gridCol w:w="1732"/>
      </w:tblGrid>
      <w:tr w:rsidR="001D4161" w:rsidRPr="003519AB" w14:paraId="34A61FE0" w14:textId="77777777" w:rsidTr="00401806">
        <w:trPr>
          <w:trHeight w:val="300"/>
        </w:trPr>
        <w:tc>
          <w:tcPr>
            <w:tcW w:w="10760" w:type="dxa"/>
            <w:gridSpan w:val="4"/>
            <w:tcBorders>
              <w:top w:val="nil"/>
              <w:left w:val="nil"/>
              <w:bottom w:val="nil"/>
              <w:right w:val="nil"/>
            </w:tcBorders>
            <w:shd w:val="clear" w:color="000000" w:fill="FDE9D9"/>
            <w:noWrap/>
            <w:vAlign w:val="bottom"/>
            <w:hideMark/>
          </w:tcPr>
          <w:p w14:paraId="5C689EEF" w14:textId="77777777" w:rsidR="001D4161" w:rsidRPr="003519AB" w:rsidRDefault="00071DC4" w:rsidP="00967045">
            <w:pPr>
              <w:spacing w:line="276" w:lineRule="auto"/>
              <w:jc w:val="center"/>
              <w:rPr>
                <w:b/>
                <w:bCs/>
                <w:color w:val="000000"/>
              </w:rPr>
            </w:pPr>
            <w:bookmarkStart w:id="34" w:name="_Toc489283560"/>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14</w:t>
            </w:r>
            <w:r w:rsidRPr="003519AB">
              <w:rPr>
                <w:b/>
              </w:rPr>
              <w:fldChar w:fldCharType="end"/>
            </w:r>
            <w:r w:rsidRPr="003519AB">
              <w:rPr>
                <w:b/>
              </w:rPr>
              <w:t>: Manufacture of wiring devices</w:t>
            </w:r>
            <w:bookmarkEnd w:id="34"/>
          </w:p>
        </w:tc>
      </w:tr>
      <w:tr w:rsidR="001D4161" w:rsidRPr="003519AB" w14:paraId="75FC2856" w14:textId="77777777" w:rsidTr="00401806">
        <w:trPr>
          <w:trHeight w:val="300"/>
        </w:trPr>
        <w:tc>
          <w:tcPr>
            <w:tcW w:w="3119" w:type="dxa"/>
            <w:tcBorders>
              <w:top w:val="nil"/>
              <w:left w:val="nil"/>
              <w:bottom w:val="nil"/>
              <w:right w:val="nil"/>
            </w:tcBorders>
            <w:shd w:val="clear" w:color="auto" w:fill="auto"/>
            <w:noWrap/>
            <w:vAlign w:val="bottom"/>
            <w:hideMark/>
          </w:tcPr>
          <w:p w14:paraId="6421A12D" w14:textId="77777777" w:rsidR="001D4161" w:rsidRPr="003519AB" w:rsidRDefault="001D4161" w:rsidP="00967045">
            <w:pPr>
              <w:spacing w:line="276" w:lineRule="auto"/>
              <w:jc w:val="center"/>
              <w:rPr>
                <w:b/>
                <w:bCs/>
                <w:color w:val="000000"/>
              </w:rPr>
            </w:pPr>
          </w:p>
        </w:tc>
        <w:tc>
          <w:tcPr>
            <w:tcW w:w="1881" w:type="dxa"/>
            <w:tcBorders>
              <w:top w:val="nil"/>
              <w:left w:val="nil"/>
              <w:bottom w:val="nil"/>
              <w:right w:val="nil"/>
            </w:tcBorders>
            <w:shd w:val="clear" w:color="auto" w:fill="auto"/>
            <w:noWrap/>
            <w:vAlign w:val="bottom"/>
            <w:hideMark/>
          </w:tcPr>
          <w:p w14:paraId="79311C27" w14:textId="77777777" w:rsidR="001D4161" w:rsidRPr="003519AB" w:rsidRDefault="001D4161" w:rsidP="00967045">
            <w:pPr>
              <w:spacing w:line="276" w:lineRule="auto"/>
              <w:jc w:val="center"/>
            </w:pPr>
          </w:p>
        </w:tc>
        <w:tc>
          <w:tcPr>
            <w:tcW w:w="4028" w:type="dxa"/>
            <w:tcBorders>
              <w:top w:val="nil"/>
              <w:left w:val="nil"/>
              <w:bottom w:val="nil"/>
              <w:right w:val="nil"/>
            </w:tcBorders>
            <w:shd w:val="clear" w:color="auto" w:fill="auto"/>
            <w:vAlign w:val="bottom"/>
            <w:hideMark/>
          </w:tcPr>
          <w:p w14:paraId="6C11F814" w14:textId="77777777" w:rsidR="001D4161" w:rsidRPr="003519AB" w:rsidRDefault="001D4161" w:rsidP="00967045">
            <w:pPr>
              <w:spacing w:line="276" w:lineRule="auto"/>
              <w:jc w:val="center"/>
            </w:pPr>
          </w:p>
        </w:tc>
        <w:tc>
          <w:tcPr>
            <w:tcW w:w="1732" w:type="dxa"/>
            <w:tcBorders>
              <w:top w:val="nil"/>
              <w:left w:val="nil"/>
              <w:bottom w:val="nil"/>
              <w:right w:val="nil"/>
            </w:tcBorders>
            <w:shd w:val="clear" w:color="auto" w:fill="auto"/>
            <w:noWrap/>
            <w:vAlign w:val="bottom"/>
            <w:hideMark/>
          </w:tcPr>
          <w:p w14:paraId="08671779" w14:textId="77777777" w:rsidR="001D4161" w:rsidRPr="003519AB" w:rsidRDefault="001D4161" w:rsidP="00967045">
            <w:pPr>
              <w:spacing w:line="276" w:lineRule="auto"/>
              <w:jc w:val="center"/>
            </w:pPr>
          </w:p>
        </w:tc>
      </w:tr>
      <w:tr w:rsidR="001D4161" w:rsidRPr="003519AB" w14:paraId="61527604" w14:textId="77777777" w:rsidTr="00401806">
        <w:trPr>
          <w:trHeight w:val="320"/>
        </w:trPr>
        <w:tc>
          <w:tcPr>
            <w:tcW w:w="3119" w:type="dxa"/>
            <w:tcBorders>
              <w:top w:val="single" w:sz="4" w:space="0" w:color="auto"/>
              <w:left w:val="nil"/>
              <w:bottom w:val="single" w:sz="8" w:space="0" w:color="auto"/>
              <w:right w:val="nil"/>
            </w:tcBorders>
            <w:shd w:val="clear" w:color="000000" w:fill="DAEEF3"/>
            <w:vAlign w:val="center"/>
            <w:hideMark/>
          </w:tcPr>
          <w:p w14:paraId="65A471F6" w14:textId="77777777" w:rsidR="001D4161" w:rsidRPr="003519AB" w:rsidRDefault="001D4161" w:rsidP="00967045">
            <w:pPr>
              <w:spacing w:line="276" w:lineRule="auto"/>
              <w:jc w:val="center"/>
              <w:rPr>
                <w:b/>
                <w:bCs/>
                <w:color w:val="000000"/>
              </w:rPr>
            </w:pPr>
            <w:r w:rsidRPr="003519AB">
              <w:rPr>
                <w:b/>
                <w:bCs/>
                <w:color w:val="000000"/>
              </w:rPr>
              <w:t>BSIC Rev-3.1</w:t>
            </w:r>
          </w:p>
        </w:tc>
        <w:tc>
          <w:tcPr>
            <w:tcW w:w="1881" w:type="dxa"/>
            <w:tcBorders>
              <w:top w:val="single" w:sz="4" w:space="0" w:color="auto"/>
              <w:left w:val="nil"/>
              <w:bottom w:val="single" w:sz="8" w:space="0" w:color="auto"/>
              <w:right w:val="nil"/>
            </w:tcBorders>
            <w:shd w:val="clear" w:color="000000" w:fill="DAEEF3"/>
            <w:noWrap/>
            <w:vAlign w:val="bottom"/>
            <w:hideMark/>
          </w:tcPr>
          <w:p w14:paraId="70B4DAFB" w14:textId="77777777" w:rsidR="001D4161" w:rsidRPr="003519AB" w:rsidRDefault="001D4161" w:rsidP="00967045">
            <w:pPr>
              <w:spacing w:line="276" w:lineRule="auto"/>
              <w:jc w:val="center"/>
              <w:rPr>
                <w:b/>
                <w:bCs/>
                <w:color w:val="000000"/>
              </w:rPr>
            </w:pPr>
            <w:r w:rsidRPr="003519AB">
              <w:rPr>
                <w:b/>
                <w:bCs/>
                <w:color w:val="000000"/>
              </w:rPr>
              <w:t>BSIC Rev-4</w:t>
            </w:r>
          </w:p>
        </w:tc>
        <w:tc>
          <w:tcPr>
            <w:tcW w:w="4028" w:type="dxa"/>
            <w:tcBorders>
              <w:top w:val="single" w:sz="4" w:space="0" w:color="auto"/>
              <w:left w:val="nil"/>
              <w:bottom w:val="single" w:sz="8" w:space="0" w:color="auto"/>
              <w:right w:val="nil"/>
            </w:tcBorders>
            <w:shd w:val="clear" w:color="000000" w:fill="DAEEF3"/>
            <w:vAlign w:val="center"/>
            <w:hideMark/>
          </w:tcPr>
          <w:p w14:paraId="6541CF9C" w14:textId="77777777" w:rsidR="001D4161" w:rsidRPr="003519AB" w:rsidRDefault="001D4161" w:rsidP="00967045">
            <w:pPr>
              <w:spacing w:line="276" w:lineRule="auto"/>
              <w:jc w:val="center"/>
              <w:rPr>
                <w:b/>
                <w:bCs/>
                <w:color w:val="000000"/>
              </w:rPr>
            </w:pPr>
            <w:r w:rsidRPr="003519AB">
              <w:rPr>
                <w:b/>
                <w:bCs/>
                <w:color w:val="000000"/>
              </w:rPr>
              <w:t>Year/Description</w:t>
            </w:r>
          </w:p>
        </w:tc>
        <w:tc>
          <w:tcPr>
            <w:tcW w:w="1732" w:type="dxa"/>
            <w:tcBorders>
              <w:top w:val="single" w:sz="4" w:space="0" w:color="auto"/>
              <w:left w:val="nil"/>
              <w:bottom w:val="single" w:sz="8" w:space="0" w:color="auto"/>
              <w:right w:val="nil"/>
            </w:tcBorders>
            <w:shd w:val="clear" w:color="000000" w:fill="DAEEF3"/>
            <w:noWrap/>
            <w:vAlign w:val="bottom"/>
            <w:hideMark/>
          </w:tcPr>
          <w:p w14:paraId="28C67A66" w14:textId="77777777" w:rsidR="001D4161" w:rsidRPr="003519AB" w:rsidRDefault="001D4161" w:rsidP="00967045">
            <w:pPr>
              <w:spacing w:line="276" w:lineRule="auto"/>
              <w:jc w:val="center"/>
              <w:rPr>
                <w:b/>
                <w:bCs/>
                <w:color w:val="000000"/>
              </w:rPr>
            </w:pPr>
            <w:r w:rsidRPr="003519AB">
              <w:rPr>
                <w:b/>
                <w:bCs/>
                <w:color w:val="000000"/>
              </w:rPr>
              <w:t>2012</w:t>
            </w:r>
          </w:p>
        </w:tc>
      </w:tr>
      <w:tr w:rsidR="001D4161" w:rsidRPr="003519AB" w14:paraId="5B2E44C1" w14:textId="77777777" w:rsidTr="00401806">
        <w:trPr>
          <w:trHeight w:val="300"/>
        </w:trPr>
        <w:tc>
          <w:tcPr>
            <w:tcW w:w="3119" w:type="dxa"/>
            <w:tcBorders>
              <w:top w:val="nil"/>
              <w:left w:val="nil"/>
              <w:bottom w:val="nil"/>
              <w:right w:val="nil"/>
            </w:tcBorders>
            <w:shd w:val="clear" w:color="auto" w:fill="auto"/>
            <w:noWrap/>
            <w:vAlign w:val="bottom"/>
            <w:hideMark/>
          </w:tcPr>
          <w:p w14:paraId="338664ED" w14:textId="77777777" w:rsidR="001D4161" w:rsidRPr="003519AB" w:rsidRDefault="001D4161" w:rsidP="00967045">
            <w:pPr>
              <w:spacing w:line="276" w:lineRule="auto"/>
              <w:jc w:val="center"/>
              <w:rPr>
                <w:b/>
                <w:bCs/>
                <w:color w:val="000000"/>
              </w:rPr>
            </w:pPr>
          </w:p>
        </w:tc>
        <w:tc>
          <w:tcPr>
            <w:tcW w:w="1881" w:type="dxa"/>
            <w:vMerge w:val="restart"/>
            <w:tcBorders>
              <w:top w:val="nil"/>
              <w:left w:val="nil"/>
              <w:bottom w:val="single" w:sz="8" w:space="0" w:color="000000"/>
              <w:right w:val="nil"/>
            </w:tcBorders>
            <w:shd w:val="clear" w:color="auto" w:fill="auto"/>
            <w:noWrap/>
            <w:vAlign w:val="center"/>
            <w:hideMark/>
          </w:tcPr>
          <w:p w14:paraId="45DA9A09" w14:textId="77777777" w:rsidR="001D4161" w:rsidRPr="003519AB" w:rsidRDefault="001D4161" w:rsidP="00967045">
            <w:pPr>
              <w:spacing w:line="276" w:lineRule="auto"/>
              <w:jc w:val="center"/>
              <w:rPr>
                <w:color w:val="000000"/>
              </w:rPr>
            </w:pPr>
            <w:r w:rsidRPr="003519AB">
              <w:rPr>
                <w:color w:val="000000"/>
              </w:rPr>
              <w:t>2733</w:t>
            </w:r>
          </w:p>
        </w:tc>
        <w:tc>
          <w:tcPr>
            <w:tcW w:w="4028" w:type="dxa"/>
            <w:tcBorders>
              <w:top w:val="nil"/>
              <w:left w:val="nil"/>
              <w:bottom w:val="nil"/>
              <w:right w:val="nil"/>
            </w:tcBorders>
            <w:shd w:val="clear" w:color="auto" w:fill="auto"/>
            <w:vAlign w:val="bottom"/>
            <w:hideMark/>
          </w:tcPr>
          <w:p w14:paraId="6E541F1D" w14:textId="77777777" w:rsidR="001D4161" w:rsidRPr="003519AB" w:rsidRDefault="001D4161" w:rsidP="00967045">
            <w:pPr>
              <w:spacing w:line="276" w:lineRule="auto"/>
              <w:jc w:val="center"/>
              <w:rPr>
                <w:color w:val="000000"/>
              </w:rPr>
            </w:pPr>
            <w:r w:rsidRPr="003519AB">
              <w:rPr>
                <w:color w:val="000000"/>
              </w:rPr>
              <w:t>No. Of Establishments</w:t>
            </w:r>
          </w:p>
        </w:tc>
        <w:tc>
          <w:tcPr>
            <w:tcW w:w="1732" w:type="dxa"/>
            <w:tcBorders>
              <w:top w:val="nil"/>
              <w:left w:val="nil"/>
              <w:bottom w:val="nil"/>
              <w:right w:val="nil"/>
            </w:tcBorders>
            <w:shd w:val="clear" w:color="auto" w:fill="auto"/>
            <w:noWrap/>
            <w:vAlign w:val="bottom"/>
            <w:hideMark/>
          </w:tcPr>
          <w:p w14:paraId="2C3A7F31" w14:textId="77777777" w:rsidR="001D4161" w:rsidRPr="003519AB" w:rsidRDefault="001D4161" w:rsidP="00967045">
            <w:pPr>
              <w:spacing w:line="276" w:lineRule="auto"/>
              <w:jc w:val="center"/>
              <w:rPr>
                <w:color w:val="000000"/>
              </w:rPr>
            </w:pPr>
            <w:r w:rsidRPr="003519AB">
              <w:rPr>
                <w:color w:val="000000"/>
              </w:rPr>
              <w:t>143</w:t>
            </w:r>
          </w:p>
        </w:tc>
      </w:tr>
      <w:tr w:rsidR="001D4161" w:rsidRPr="003519AB" w14:paraId="043158AC" w14:textId="77777777" w:rsidTr="00401806">
        <w:trPr>
          <w:trHeight w:val="300"/>
        </w:trPr>
        <w:tc>
          <w:tcPr>
            <w:tcW w:w="3119" w:type="dxa"/>
            <w:tcBorders>
              <w:top w:val="nil"/>
              <w:left w:val="nil"/>
              <w:bottom w:val="nil"/>
              <w:right w:val="nil"/>
            </w:tcBorders>
            <w:shd w:val="clear" w:color="auto" w:fill="auto"/>
            <w:noWrap/>
            <w:vAlign w:val="bottom"/>
            <w:hideMark/>
          </w:tcPr>
          <w:p w14:paraId="191084AB" w14:textId="77777777" w:rsidR="001D4161" w:rsidRPr="003519AB" w:rsidRDefault="001D4161" w:rsidP="00967045">
            <w:pPr>
              <w:spacing w:line="276" w:lineRule="auto"/>
              <w:jc w:val="center"/>
              <w:rPr>
                <w:color w:val="000000"/>
              </w:rPr>
            </w:pPr>
          </w:p>
        </w:tc>
        <w:tc>
          <w:tcPr>
            <w:tcW w:w="1881" w:type="dxa"/>
            <w:vMerge/>
            <w:tcBorders>
              <w:top w:val="nil"/>
              <w:left w:val="nil"/>
              <w:bottom w:val="single" w:sz="8" w:space="0" w:color="000000"/>
              <w:right w:val="nil"/>
            </w:tcBorders>
            <w:vAlign w:val="center"/>
            <w:hideMark/>
          </w:tcPr>
          <w:p w14:paraId="29BE64D2" w14:textId="77777777" w:rsidR="001D4161" w:rsidRPr="003519AB" w:rsidRDefault="001D4161" w:rsidP="00967045">
            <w:pPr>
              <w:spacing w:line="276" w:lineRule="auto"/>
              <w:rPr>
                <w:color w:val="000000"/>
              </w:rPr>
            </w:pPr>
          </w:p>
        </w:tc>
        <w:tc>
          <w:tcPr>
            <w:tcW w:w="4028" w:type="dxa"/>
            <w:tcBorders>
              <w:top w:val="nil"/>
              <w:left w:val="nil"/>
              <w:bottom w:val="nil"/>
              <w:right w:val="nil"/>
            </w:tcBorders>
            <w:shd w:val="clear" w:color="auto" w:fill="auto"/>
            <w:vAlign w:val="bottom"/>
            <w:hideMark/>
          </w:tcPr>
          <w:p w14:paraId="082E97D2" w14:textId="77777777" w:rsidR="001D4161" w:rsidRPr="003519AB" w:rsidRDefault="001D4161" w:rsidP="00967045">
            <w:pPr>
              <w:spacing w:line="276" w:lineRule="auto"/>
              <w:jc w:val="center"/>
              <w:rPr>
                <w:color w:val="000000"/>
              </w:rPr>
            </w:pPr>
            <w:r w:rsidRPr="003519AB">
              <w:rPr>
                <w:color w:val="000000"/>
              </w:rPr>
              <w:t>Gross Output</w:t>
            </w:r>
          </w:p>
        </w:tc>
        <w:tc>
          <w:tcPr>
            <w:tcW w:w="1732" w:type="dxa"/>
            <w:tcBorders>
              <w:top w:val="nil"/>
              <w:left w:val="nil"/>
              <w:bottom w:val="nil"/>
              <w:right w:val="nil"/>
            </w:tcBorders>
            <w:shd w:val="clear" w:color="auto" w:fill="auto"/>
            <w:noWrap/>
            <w:vAlign w:val="bottom"/>
            <w:hideMark/>
          </w:tcPr>
          <w:p w14:paraId="7E830A5C" w14:textId="77777777" w:rsidR="001D4161" w:rsidRPr="003519AB" w:rsidRDefault="001D4161" w:rsidP="00967045">
            <w:pPr>
              <w:spacing w:line="276" w:lineRule="auto"/>
              <w:jc w:val="center"/>
              <w:rPr>
                <w:color w:val="000000"/>
              </w:rPr>
            </w:pPr>
            <w:r w:rsidRPr="003519AB">
              <w:rPr>
                <w:color w:val="000000"/>
              </w:rPr>
              <w:t>3,069,530</w:t>
            </w:r>
          </w:p>
        </w:tc>
      </w:tr>
      <w:tr w:rsidR="001D4161" w:rsidRPr="003519AB" w14:paraId="2DA47B52" w14:textId="77777777" w:rsidTr="00401806">
        <w:trPr>
          <w:trHeight w:val="300"/>
        </w:trPr>
        <w:tc>
          <w:tcPr>
            <w:tcW w:w="3119" w:type="dxa"/>
            <w:tcBorders>
              <w:top w:val="nil"/>
              <w:left w:val="nil"/>
              <w:bottom w:val="nil"/>
              <w:right w:val="nil"/>
            </w:tcBorders>
            <w:shd w:val="clear" w:color="auto" w:fill="auto"/>
            <w:noWrap/>
            <w:vAlign w:val="bottom"/>
            <w:hideMark/>
          </w:tcPr>
          <w:p w14:paraId="74236BAA" w14:textId="77777777" w:rsidR="001D4161" w:rsidRPr="003519AB" w:rsidRDefault="001D4161" w:rsidP="00967045">
            <w:pPr>
              <w:spacing w:line="276" w:lineRule="auto"/>
              <w:jc w:val="center"/>
              <w:rPr>
                <w:color w:val="000000"/>
              </w:rPr>
            </w:pPr>
          </w:p>
        </w:tc>
        <w:tc>
          <w:tcPr>
            <w:tcW w:w="1881" w:type="dxa"/>
            <w:vMerge/>
            <w:tcBorders>
              <w:top w:val="nil"/>
              <w:left w:val="nil"/>
              <w:bottom w:val="single" w:sz="8" w:space="0" w:color="000000"/>
              <w:right w:val="nil"/>
            </w:tcBorders>
            <w:vAlign w:val="center"/>
            <w:hideMark/>
          </w:tcPr>
          <w:p w14:paraId="0DE646E8" w14:textId="77777777" w:rsidR="001D4161" w:rsidRPr="003519AB" w:rsidRDefault="001D4161" w:rsidP="00967045">
            <w:pPr>
              <w:spacing w:line="276" w:lineRule="auto"/>
              <w:rPr>
                <w:color w:val="000000"/>
              </w:rPr>
            </w:pPr>
          </w:p>
        </w:tc>
        <w:tc>
          <w:tcPr>
            <w:tcW w:w="4028" w:type="dxa"/>
            <w:tcBorders>
              <w:top w:val="nil"/>
              <w:left w:val="nil"/>
              <w:bottom w:val="nil"/>
              <w:right w:val="nil"/>
            </w:tcBorders>
            <w:shd w:val="clear" w:color="auto" w:fill="auto"/>
            <w:vAlign w:val="bottom"/>
            <w:hideMark/>
          </w:tcPr>
          <w:p w14:paraId="563AE65B" w14:textId="77777777" w:rsidR="001D4161" w:rsidRPr="003519AB" w:rsidRDefault="001D4161" w:rsidP="00967045">
            <w:pPr>
              <w:spacing w:line="276" w:lineRule="auto"/>
              <w:jc w:val="center"/>
              <w:rPr>
                <w:color w:val="000000"/>
              </w:rPr>
            </w:pPr>
            <w:r w:rsidRPr="003519AB">
              <w:rPr>
                <w:color w:val="000000"/>
              </w:rPr>
              <w:t>Gross Value Added (GVA)</w:t>
            </w:r>
          </w:p>
        </w:tc>
        <w:tc>
          <w:tcPr>
            <w:tcW w:w="1732" w:type="dxa"/>
            <w:tcBorders>
              <w:top w:val="nil"/>
              <w:left w:val="nil"/>
              <w:bottom w:val="nil"/>
              <w:right w:val="nil"/>
            </w:tcBorders>
            <w:shd w:val="clear" w:color="auto" w:fill="auto"/>
            <w:noWrap/>
            <w:vAlign w:val="bottom"/>
            <w:hideMark/>
          </w:tcPr>
          <w:p w14:paraId="2CA4141E" w14:textId="77777777" w:rsidR="001D4161" w:rsidRPr="003519AB" w:rsidRDefault="001D4161" w:rsidP="00967045">
            <w:pPr>
              <w:spacing w:line="276" w:lineRule="auto"/>
              <w:jc w:val="center"/>
              <w:rPr>
                <w:color w:val="000000"/>
              </w:rPr>
            </w:pPr>
            <w:r w:rsidRPr="003519AB">
              <w:rPr>
                <w:color w:val="000000"/>
              </w:rPr>
              <w:t>1104056</w:t>
            </w:r>
          </w:p>
        </w:tc>
      </w:tr>
      <w:tr w:rsidR="001D4161" w:rsidRPr="003519AB" w14:paraId="65294BB4" w14:textId="77777777" w:rsidTr="00401806">
        <w:trPr>
          <w:trHeight w:val="300"/>
        </w:trPr>
        <w:tc>
          <w:tcPr>
            <w:tcW w:w="3119" w:type="dxa"/>
            <w:tcBorders>
              <w:top w:val="nil"/>
              <w:left w:val="nil"/>
              <w:bottom w:val="nil"/>
              <w:right w:val="nil"/>
            </w:tcBorders>
            <w:shd w:val="clear" w:color="auto" w:fill="auto"/>
            <w:noWrap/>
            <w:vAlign w:val="bottom"/>
            <w:hideMark/>
          </w:tcPr>
          <w:p w14:paraId="1A1BCA04" w14:textId="77777777" w:rsidR="001D4161" w:rsidRPr="003519AB" w:rsidRDefault="001D4161" w:rsidP="00967045">
            <w:pPr>
              <w:spacing w:line="276" w:lineRule="auto"/>
              <w:jc w:val="center"/>
              <w:rPr>
                <w:color w:val="000000"/>
              </w:rPr>
            </w:pPr>
          </w:p>
        </w:tc>
        <w:tc>
          <w:tcPr>
            <w:tcW w:w="1881" w:type="dxa"/>
            <w:vMerge/>
            <w:tcBorders>
              <w:top w:val="nil"/>
              <w:left w:val="nil"/>
              <w:bottom w:val="single" w:sz="8" w:space="0" w:color="000000"/>
              <w:right w:val="nil"/>
            </w:tcBorders>
            <w:vAlign w:val="center"/>
            <w:hideMark/>
          </w:tcPr>
          <w:p w14:paraId="3721AB09" w14:textId="77777777" w:rsidR="001D4161" w:rsidRPr="003519AB" w:rsidRDefault="001D4161" w:rsidP="00967045">
            <w:pPr>
              <w:spacing w:line="276" w:lineRule="auto"/>
              <w:rPr>
                <w:color w:val="000000"/>
              </w:rPr>
            </w:pPr>
          </w:p>
        </w:tc>
        <w:tc>
          <w:tcPr>
            <w:tcW w:w="4028" w:type="dxa"/>
            <w:tcBorders>
              <w:top w:val="nil"/>
              <w:left w:val="nil"/>
              <w:bottom w:val="nil"/>
              <w:right w:val="nil"/>
            </w:tcBorders>
            <w:shd w:val="clear" w:color="auto" w:fill="auto"/>
            <w:vAlign w:val="bottom"/>
            <w:hideMark/>
          </w:tcPr>
          <w:p w14:paraId="21AB38DC" w14:textId="77777777" w:rsidR="001D4161" w:rsidRPr="003519AB" w:rsidRDefault="001D4161" w:rsidP="00967045">
            <w:pPr>
              <w:spacing w:line="276" w:lineRule="auto"/>
              <w:jc w:val="center"/>
              <w:rPr>
                <w:color w:val="000000"/>
              </w:rPr>
            </w:pPr>
            <w:r w:rsidRPr="003519AB">
              <w:rPr>
                <w:color w:val="000000"/>
              </w:rPr>
              <w:t>Total Persons Engaged</w:t>
            </w:r>
          </w:p>
        </w:tc>
        <w:tc>
          <w:tcPr>
            <w:tcW w:w="1732" w:type="dxa"/>
            <w:tcBorders>
              <w:top w:val="nil"/>
              <w:left w:val="nil"/>
              <w:bottom w:val="nil"/>
              <w:right w:val="nil"/>
            </w:tcBorders>
            <w:shd w:val="clear" w:color="auto" w:fill="auto"/>
            <w:noWrap/>
            <w:vAlign w:val="bottom"/>
            <w:hideMark/>
          </w:tcPr>
          <w:p w14:paraId="40B1196D" w14:textId="77777777" w:rsidR="001D4161" w:rsidRPr="003519AB" w:rsidRDefault="001D4161" w:rsidP="00967045">
            <w:pPr>
              <w:spacing w:line="276" w:lineRule="auto"/>
              <w:jc w:val="center"/>
              <w:rPr>
                <w:color w:val="000000"/>
              </w:rPr>
            </w:pPr>
            <w:r w:rsidRPr="003519AB">
              <w:rPr>
                <w:color w:val="000000"/>
              </w:rPr>
              <w:t>5,325</w:t>
            </w:r>
          </w:p>
        </w:tc>
      </w:tr>
      <w:tr w:rsidR="001D4161" w:rsidRPr="003519AB" w14:paraId="123EBE8D" w14:textId="77777777" w:rsidTr="00401806">
        <w:trPr>
          <w:trHeight w:val="320"/>
        </w:trPr>
        <w:tc>
          <w:tcPr>
            <w:tcW w:w="3119" w:type="dxa"/>
            <w:tcBorders>
              <w:top w:val="nil"/>
              <w:left w:val="nil"/>
              <w:bottom w:val="single" w:sz="8" w:space="0" w:color="auto"/>
              <w:right w:val="nil"/>
            </w:tcBorders>
            <w:shd w:val="clear" w:color="auto" w:fill="auto"/>
            <w:noWrap/>
            <w:vAlign w:val="bottom"/>
            <w:hideMark/>
          </w:tcPr>
          <w:p w14:paraId="7C4A21D0" w14:textId="77777777" w:rsidR="001D4161" w:rsidRPr="003519AB" w:rsidRDefault="001D4161" w:rsidP="00967045">
            <w:pPr>
              <w:spacing w:line="276" w:lineRule="auto"/>
              <w:jc w:val="center"/>
              <w:rPr>
                <w:color w:val="000000"/>
              </w:rPr>
            </w:pPr>
            <w:r w:rsidRPr="003519AB">
              <w:rPr>
                <w:color w:val="000000"/>
              </w:rPr>
              <w:t> </w:t>
            </w:r>
          </w:p>
        </w:tc>
        <w:tc>
          <w:tcPr>
            <w:tcW w:w="1881" w:type="dxa"/>
            <w:vMerge/>
            <w:tcBorders>
              <w:top w:val="nil"/>
              <w:left w:val="nil"/>
              <w:bottom w:val="single" w:sz="8" w:space="0" w:color="000000"/>
              <w:right w:val="nil"/>
            </w:tcBorders>
            <w:vAlign w:val="center"/>
            <w:hideMark/>
          </w:tcPr>
          <w:p w14:paraId="43001835" w14:textId="77777777" w:rsidR="001D4161" w:rsidRPr="003519AB" w:rsidRDefault="001D4161" w:rsidP="00967045">
            <w:pPr>
              <w:spacing w:line="276" w:lineRule="auto"/>
              <w:rPr>
                <w:color w:val="000000"/>
              </w:rPr>
            </w:pPr>
          </w:p>
        </w:tc>
        <w:tc>
          <w:tcPr>
            <w:tcW w:w="4028" w:type="dxa"/>
            <w:tcBorders>
              <w:top w:val="nil"/>
              <w:left w:val="nil"/>
              <w:bottom w:val="single" w:sz="8" w:space="0" w:color="auto"/>
              <w:right w:val="nil"/>
            </w:tcBorders>
            <w:shd w:val="clear" w:color="auto" w:fill="auto"/>
            <w:vAlign w:val="bottom"/>
            <w:hideMark/>
          </w:tcPr>
          <w:p w14:paraId="75AD759A" w14:textId="77777777" w:rsidR="001D4161" w:rsidRPr="003519AB" w:rsidRDefault="001D4161" w:rsidP="00967045">
            <w:pPr>
              <w:spacing w:line="276" w:lineRule="auto"/>
              <w:jc w:val="center"/>
              <w:rPr>
                <w:color w:val="000000"/>
              </w:rPr>
            </w:pPr>
            <w:r w:rsidRPr="003519AB">
              <w:rPr>
                <w:color w:val="000000"/>
              </w:rPr>
              <w:t>Wages and Salaries</w:t>
            </w:r>
          </w:p>
        </w:tc>
        <w:tc>
          <w:tcPr>
            <w:tcW w:w="1732" w:type="dxa"/>
            <w:tcBorders>
              <w:top w:val="nil"/>
              <w:left w:val="nil"/>
              <w:bottom w:val="single" w:sz="8" w:space="0" w:color="auto"/>
              <w:right w:val="nil"/>
            </w:tcBorders>
            <w:shd w:val="clear" w:color="auto" w:fill="auto"/>
            <w:noWrap/>
            <w:vAlign w:val="bottom"/>
            <w:hideMark/>
          </w:tcPr>
          <w:p w14:paraId="1A8598AC" w14:textId="77777777" w:rsidR="001D4161" w:rsidRPr="003519AB" w:rsidRDefault="001D4161" w:rsidP="00967045">
            <w:pPr>
              <w:spacing w:line="276" w:lineRule="auto"/>
              <w:jc w:val="center"/>
              <w:rPr>
                <w:color w:val="000000"/>
              </w:rPr>
            </w:pPr>
            <w:r w:rsidRPr="003519AB">
              <w:rPr>
                <w:color w:val="000000"/>
              </w:rPr>
              <w:t>345758</w:t>
            </w:r>
          </w:p>
        </w:tc>
      </w:tr>
    </w:tbl>
    <w:p w14:paraId="0C20E651" w14:textId="77777777" w:rsidR="001D4161" w:rsidRPr="003519AB" w:rsidRDefault="001D4161" w:rsidP="00967045">
      <w:pPr>
        <w:pStyle w:val="Caption"/>
        <w:spacing w:line="276" w:lineRule="auto"/>
        <w:rPr>
          <w:color w:val="000000"/>
          <w:sz w:val="24"/>
          <w:szCs w:val="24"/>
        </w:rPr>
      </w:pPr>
    </w:p>
    <w:tbl>
      <w:tblPr>
        <w:tblW w:w="10760" w:type="dxa"/>
        <w:tblInd w:w="-531" w:type="dxa"/>
        <w:tblLook w:val="04A0" w:firstRow="1" w:lastRow="0" w:firstColumn="1" w:lastColumn="0" w:noHBand="0" w:noVBand="1"/>
      </w:tblPr>
      <w:tblGrid>
        <w:gridCol w:w="3060"/>
        <w:gridCol w:w="1845"/>
        <w:gridCol w:w="3951"/>
        <w:gridCol w:w="1904"/>
      </w:tblGrid>
      <w:tr w:rsidR="001D4161" w:rsidRPr="003519AB" w14:paraId="0C458779" w14:textId="77777777" w:rsidTr="00401806">
        <w:trPr>
          <w:trHeight w:val="300"/>
        </w:trPr>
        <w:tc>
          <w:tcPr>
            <w:tcW w:w="10760" w:type="dxa"/>
            <w:gridSpan w:val="4"/>
            <w:tcBorders>
              <w:top w:val="nil"/>
              <w:left w:val="nil"/>
              <w:bottom w:val="nil"/>
              <w:right w:val="nil"/>
            </w:tcBorders>
            <w:shd w:val="clear" w:color="000000" w:fill="FDE9D9"/>
            <w:noWrap/>
            <w:vAlign w:val="bottom"/>
            <w:hideMark/>
          </w:tcPr>
          <w:p w14:paraId="653062A7" w14:textId="77777777" w:rsidR="001D4161" w:rsidRPr="003519AB" w:rsidRDefault="00071DC4" w:rsidP="00967045">
            <w:pPr>
              <w:spacing w:line="276" w:lineRule="auto"/>
              <w:jc w:val="center"/>
              <w:rPr>
                <w:b/>
                <w:bCs/>
                <w:color w:val="000000"/>
              </w:rPr>
            </w:pPr>
            <w:bookmarkStart w:id="35" w:name="_Toc489283561"/>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15</w:t>
            </w:r>
            <w:r w:rsidRPr="003519AB">
              <w:rPr>
                <w:b/>
              </w:rPr>
              <w:fldChar w:fldCharType="end"/>
            </w:r>
            <w:r w:rsidRPr="003519AB">
              <w:rPr>
                <w:b/>
              </w:rPr>
              <w:t>: Manufacture of other electrical equipment</w:t>
            </w:r>
            <w:bookmarkEnd w:id="35"/>
          </w:p>
        </w:tc>
      </w:tr>
      <w:tr w:rsidR="001D4161" w:rsidRPr="003519AB" w14:paraId="731D0E2B" w14:textId="77777777" w:rsidTr="00401806">
        <w:trPr>
          <w:trHeight w:val="300"/>
        </w:trPr>
        <w:tc>
          <w:tcPr>
            <w:tcW w:w="3060" w:type="dxa"/>
            <w:tcBorders>
              <w:top w:val="nil"/>
              <w:left w:val="nil"/>
              <w:bottom w:val="nil"/>
              <w:right w:val="nil"/>
            </w:tcBorders>
            <w:shd w:val="clear" w:color="auto" w:fill="auto"/>
            <w:noWrap/>
            <w:vAlign w:val="bottom"/>
            <w:hideMark/>
          </w:tcPr>
          <w:p w14:paraId="626AE886" w14:textId="77777777" w:rsidR="001D4161" w:rsidRPr="003519AB" w:rsidRDefault="001D4161" w:rsidP="00967045">
            <w:pPr>
              <w:spacing w:line="276" w:lineRule="auto"/>
              <w:jc w:val="center"/>
              <w:rPr>
                <w:b/>
                <w:bCs/>
                <w:color w:val="000000"/>
              </w:rPr>
            </w:pPr>
          </w:p>
        </w:tc>
        <w:tc>
          <w:tcPr>
            <w:tcW w:w="1845" w:type="dxa"/>
            <w:tcBorders>
              <w:top w:val="nil"/>
              <w:left w:val="nil"/>
              <w:bottom w:val="nil"/>
              <w:right w:val="nil"/>
            </w:tcBorders>
            <w:shd w:val="clear" w:color="auto" w:fill="auto"/>
            <w:noWrap/>
            <w:vAlign w:val="bottom"/>
            <w:hideMark/>
          </w:tcPr>
          <w:p w14:paraId="3A674608" w14:textId="77777777" w:rsidR="001D4161" w:rsidRPr="003519AB" w:rsidRDefault="001D4161" w:rsidP="00967045">
            <w:pPr>
              <w:spacing w:line="276" w:lineRule="auto"/>
              <w:jc w:val="center"/>
            </w:pPr>
          </w:p>
        </w:tc>
        <w:tc>
          <w:tcPr>
            <w:tcW w:w="3951" w:type="dxa"/>
            <w:tcBorders>
              <w:top w:val="nil"/>
              <w:left w:val="nil"/>
              <w:bottom w:val="nil"/>
              <w:right w:val="nil"/>
            </w:tcBorders>
            <w:shd w:val="clear" w:color="auto" w:fill="auto"/>
            <w:vAlign w:val="bottom"/>
            <w:hideMark/>
          </w:tcPr>
          <w:p w14:paraId="26F66338" w14:textId="77777777" w:rsidR="001D4161" w:rsidRPr="003519AB" w:rsidRDefault="001D4161" w:rsidP="00967045">
            <w:pPr>
              <w:spacing w:line="276" w:lineRule="auto"/>
              <w:jc w:val="center"/>
            </w:pPr>
          </w:p>
        </w:tc>
        <w:tc>
          <w:tcPr>
            <w:tcW w:w="1904" w:type="dxa"/>
            <w:tcBorders>
              <w:top w:val="nil"/>
              <w:left w:val="nil"/>
              <w:bottom w:val="nil"/>
              <w:right w:val="nil"/>
            </w:tcBorders>
            <w:shd w:val="clear" w:color="auto" w:fill="auto"/>
            <w:noWrap/>
            <w:vAlign w:val="bottom"/>
            <w:hideMark/>
          </w:tcPr>
          <w:p w14:paraId="55492BAA" w14:textId="77777777" w:rsidR="001D4161" w:rsidRPr="003519AB" w:rsidRDefault="001D4161" w:rsidP="00967045">
            <w:pPr>
              <w:spacing w:line="276" w:lineRule="auto"/>
              <w:jc w:val="center"/>
            </w:pPr>
          </w:p>
        </w:tc>
      </w:tr>
      <w:tr w:rsidR="001D4161" w:rsidRPr="003519AB" w14:paraId="07E7B6A1" w14:textId="77777777" w:rsidTr="00401806">
        <w:trPr>
          <w:trHeight w:val="320"/>
        </w:trPr>
        <w:tc>
          <w:tcPr>
            <w:tcW w:w="3060" w:type="dxa"/>
            <w:tcBorders>
              <w:top w:val="single" w:sz="4" w:space="0" w:color="auto"/>
              <w:left w:val="nil"/>
              <w:bottom w:val="single" w:sz="8" w:space="0" w:color="auto"/>
              <w:right w:val="nil"/>
            </w:tcBorders>
            <w:shd w:val="clear" w:color="000000" w:fill="DAEEF3"/>
            <w:vAlign w:val="center"/>
            <w:hideMark/>
          </w:tcPr>
          <w:p w14:paraId="3CB579AA" w14:textId="77777777" w:rsidR="001D4161" w:rsidRPr="003519AB" w:rsidRDefault="001D4161" w:rsidP="00967045">
            <w:pPr>
              <w:spacing w:line="276" w:lineRule="auto"/>
              <w:jc w:val="center"/>
              <w:rPr>
                <w:b/>
                <w:bCs/>
                <w:color w:val="000000"/>
              </w:rPr>
            </w:pPr>
            <w:r w:rsidRPr="003519AB">
              <w:rPr>
                <w:b/>
                <w:bCs/>
                <w:color w:val="000000"/>
              </w:rPr>
              <w:t>BSIC Rev-3.1</w:t>
            </w:r>
          </w:p>
        </w:tc>
        <w:tc>
          <w:tcPr>
            <w:tcW w:w="1845" w:type="dxa"/>
            <w:tcBorders>
              <w:top w:val="single" w:sz="4" w:space="0" w:color="auto"/>
              <w:left w:val="nil"/>
              <w:bottom w:val="single" w:sz="8" w:space="0" w:color="auto"/>
              <w:right w:val="nil"/>
            </w:tcBorders>
            <w:shd w:val="clear" w:color="000000" w:fill="DAEEF3"/>
            <w:noWrap/>
            <w:vAlign w:val="bottom"/>
            <w:hideMark/>
          </w:tcPr>
          <w:p w14:paraId="190933EB" w14:textId="77777777" w:rsidR="001D4161" w:rsidRPr="003519AB" w:rsidRDefault="001D4161" w:rsidP="00967045">
            <w:pPr>
              <w:spacing w:line="276" w:lineRule="auto"/>
              <w:jc w:val="center"/>
              <w:rPr>
                <w:b/>
                <w:bCs/>
                <w:color w:val="000000"/>
              </w:rPr>
            </w:pPr>
            <w:r w:rsidRPr="003519AB">
              <w:rPr>
                <w:b/>
                <w:bCs/>
                <w:color w:val="000000"/>
              </w:rPr>
              <w:t>BSIC Rev-4</w:t>
            </w:r>
          </w:p>
        </w:tc>
        <w:tc>
          <w:tcPr>
            <w:tcW w:w="3951" w:type="dxa"/>
            <w:tcBorders>
              <w:top w:val="single" w:sz="4" w:space="0" w:color="auto"/>
              <w:left w:val="nil"/>
              <w:bottom w:val="single" w:sz="8" w:space="0" w:color="auto"/>
              <w:right w:val="nil"/>
            </w:tcBorders>
            <w:shd w:val="clear" w:color="000000" w:fill="DAEEF3"/>
            <w:vAlign w:val="center"/>
            <w:hideMark/>
          </w:tcPr>
          <w:p w14:paraId="11198AF3" w14:textId="77777777" w:rsidR="001D4161" w:rsidRPr="003519AB" w:rsidRDefault="001D4161" w:rsidP="00967045">
            <w:pPr>
              <w:spacing w:line="276" w:lineRule="auto"/>
              <w:jc w:val="center"/>
              <w:rPr>
                <w:b/>
                <w:bCs/>
                <w:color w:val="000000"/>
              </w:rPr>
            </w:pPr>
            <w:r w:rsidRPr="003519AB">
              <w:rPr>
                <w:b/>
                <w:bCs/>
                <w:color w:val="000000"/>
              </w:rPr>
              <w:t>Year/Description</w:t>
            </w:r>
          </w:p>
        </w:tc>
        <w:tc>
          <w:tcPr>
            <w:tcW w:w="1904" w:type="dxa"/>
            <w:tcBorders>
              <w:top w:val="single" w:sz="4" w:space="0" w:color="auto"/>
              <w:left w:val="nil"/>
              <w:bottom w:val="single" w:sz="8" w:space="0" w:color="auto"/>
              <w:right w:val="nil"/>
            </w:tcBorders>
            <w:shd w:val="clear" w:color="000000" w:fill="DAEEF3"/>
            <w:noWrap/>
            <w:vAlign w:val="bottom"/>
            <w:hideMark/>
          </w:tcPr>
          <w:p w14:paraId="1BF4582F" w14:textId="77777777" w:rsidR="001D4161" w:rsidRPr="003519AB" w:rsidRDefault="001D4161" w:rsidP="00967045">
            <w:pPr>
              <w:spacing w:line="276" w:lineRule="auto"/>
              <w:jc w:val="center"/>
              <w:rPr>
                <w:b/>
                <w:bCs/>
                <w:color w:val="000000"/>
              </w:rPr>
            </w:pPr>
            <w:r w:rsidRPr="003519AB">
              <w:rPr>
                <w:b/>
                <w:bCs/>
                <w:color w:val="000000"/>
              </w:rPr>
              <w:t>2012</w:t>
            </w:r>
          </w:p>
        </w:tc>
      </w:tr>
      <w:tr w:rsidR="001D4161" w:rsidRPr="003519AB" w14:paraId="022EA452" w14:textId="77777777" w:rsidTr="00401806">
        <w:trPr>
          <w:trHeight w:val="300"/>
        </w:trPr>
        <w:tc>
          <w:tcPr>
            <w:tcW w:w="3060" w:type="dxa"/>
            <w:tcBorders>
              <w:top w:val="nil"/>
              <w:left w:val="nil"/>
              <w:bottom w:val="nil"/>
              <w:right w:val="nil"/>
            </w:tcBorders>
            <w:shd w:val="clear" w:color="auto" w:fill="auto"/>
            <w:noWrap/>
            <w:vAlign w:val="bottom"/>
            <w:hideMark/>
          </w:tcPr>
          <w:p w14:paraId="5F55F0C3" w14:textId="77777777" w:rsidR="001D4161" w:rsidRPr="003519AB" w:rsidRDefault="001D4161" w:rsidP="00967045">
            <w:pPr>
              <w:spacing w:line="276" w:lineRule="auto"/>
              <w:jc w:val="center"/>
              <w:rPr>
                <w:b/>
                <w:bCs/>
                <w:color w:val="000000"/>
              </w:rPr>
            </w:pPr>
          </w:p>
        </w:tc>
        <w:tc>
          <w:tcPr>
            <w:tcW w:w="1845" w:type="dxa"/>
            <w:vMerge w:val="restart"/>
            <w:tcBorders>
              <w:top w:val="nil"/>
              <w:left w:val="nil"/>
              <w:bottom w:val="single" w:sz="8" w:space="0" w:color="000000"/>
              <w:right w:val="nil"/>
            </w:tcBorders>
            <w:shd w:val="clear" w:color="auto" w:fill="auto"/>
            <w:noWrap/>
            <w:vAlign w:val="center"/>
            <w:hideMark/>
          </w:tcPr>
          <w:p w14:paraId="7F026478" w14:textId="77777777" w:rsidR="001D4161" w:rsidRPr="003519AB" w:rsidRDefault="001D4161" w:rsidP="00967045">
            <w:pPr>
              <w:spacing w:line="276" w:lineRule="auto"/>
              <w:jc w:val="center"/>
              <w:rPr>
                <w:color w:val="000000"/>
              </w:rPr>
            </w:pPr>
            <w:r w:rsidRPr="003519AB">
              <w:rPr>
                <w:color w:val="000000"/>
              </w:rPr>
              <w:t>2790</w:t>
            </w:r>
          </w:p>
        </w:tc>
        <w:tc>
          <w:tcPr>
            <w:tcW w:w="3951" w:type="dxa"/>
            <w:tcBorders>
              <w:top w:val="nil"/>
              <w:left w:val="nil"/>
              <w:bottom w:val="nil"/>
              <w:right w:val="nil"/>
            </w:tcBorders>
            <w:shd w:val="clear" w:color="auto" w:fill="auto"/>
            <w:vAlign w:val="bottom"/>
            <w:hideMark/>
          </w:tcPr>
          <w:p w14:paraId="19D5448F" w14:textId="77777777" w:rsidR="001D4161" w:rsidRPr="003519AB" w:rsidRDefault="001D4161" w:rsidP="00967045">
            <w:pPr>
              <w:spacing w:line="276" w:lineRule="auto"/>
              <w:jc w:val="center"/>
              <w:rPr>
                <w:color w:val="000000"/>
              </w:rPr>
            </w:pPr>
            <w:r w:rsidRPr="003519AB">
              <w:rPr>
                <w:color w:val="000000"/>
              </w:rPr>
              <w:t>No. Of Establishments</w:t>
            </w:r>
          </w:p>
        </w:tc>
        <w:tc>
          <w:tcPr>
            <w:tcW w:w="1904" w:type="dxa"/>
            <w:tcBorders>
              <w:top w:val="nil"/>
              <w:left w:val="nil"/>
              <w:bottom w:val="nil"/>
              <w:right w:val="nil"/>
            </w:tcBorders>
            <w:shd w:val="clear" w:color="auto" w:fill="auto"/>
            <w:noWrap/>
            <w:vAlign w:val="bottom"/>
            <w:hideMark/>
          </w:tcPr>
          <w:p w14:paraId="25B3EA42" w14:textId="77777777" w:rsidR="001D4161" w:rsidRPr="003519AB" w:rsidRDefault="001D4161" w:rsidP="00967045">
            <w:pPr>
              <w:spacing w:line="276" w:lineRule="auto"/>
              <w:jc w:val="center"/>
              <w:rPr>
                <w:color w:val="000000"/>
              </w:rPr>
            </w:pPr>
            <w:r w:rsidRPr="003519AB">
              <w:rPr>
                <w:color w:val="000000"/>
              </w:rPr>
              <w:t>219</w:t>
            </w:r>
          </w:p>
        </w:tc>
      </w:tr>
      <w:tr w:rsidR="001D4161" w:rsidRPr="003519AB" w14:paraId="1C661744" w14:textId="77777777" w:rsidTr="00401806">
        <w:trPr>
          <w:trHeight w:val="300"/>
        </w:trPr>
        <w:tc>
          <w:tcPr>
            <w:tcW w:w="3060" w:type="dxa"/>
            <w:tcBorders>
              <w:top w:val="nil"/>
              <w:left w:val="nil"/>
              <w:bottom w:val="nil"/>
              <w:right w:val="nil"/>
            </w:tcBorders>
            <w:shd w:val="clear" w:color="auto" w:fill="auto"/>
            <w:noWrap/>
            <w:vAlign w:val="bottom"/>
            <w:hideMark/>
          </w:tcPr>
          <w:p w14:paraId="5262960F" w14:textId="77777777" w:rsidR="001D4161" w:rsidRPr="003519AB" w:rsidRDefault="001D4161" w:rsidP="00967045">
            <w:pPr>
              <w:spacing w:line="276" w:lineRule="auto"/>
              <w:jc w:val="center"/>
              <w:rPr>
                <w:color w:val="000000"/>
              </w:rPr>
            </w:pPr>
          </w:p>
        </w:tc>
        <w:tc>
          <w:tcPr>
            <w:tcW w:w="1845" w:type="dxa"/>
            <w:vMerge/>
            <w:tcBorders>
              <w:top w:val="nil"/>
              <w:left w:val="nil"/>
              <w:bottom w:val="single" w:sz="8" w:space="0" w:color="000000"/>
              <w:right w:val="nil"/>
            </w:tcBorders>
            <w:vAlign w:val="center"/>
            <w:hideMark/>
          </w:tcPr>
          <w:p w14:paraId="2B23A71A" w14:textId="77777777" w:rsidR="001D4161" w:rsidRPr="003519AB" w:rsidRDefault="001D4161" w:rsidP="00967045">
            <w:pPr>
              <w:spacing w:line="276" w:lineRule="auto"/>
              <w:rPr>
                <w:color w:val="000000"/>
              </w:rPr>
            </w:pPr>
          </w:p>
        </w:tc>
        <w:tc>
          <w:tcPr>
            <w:tcW w:w="3951" w:type="dxa"/>
            <w:tcBorders>
              <w:top w:val="nil"/>
              <w:left w:val="nil"/>
              <w:bottom w:val="nil"/>
              <w:right w:val="nil"/>
            </w:tcBorders>
            <w:shd w:val="clear" w:color="auto" w:fill="auto"/>
            <w:vAlign w:val="bottom"/>
            <w:hideMark/>
          </w:tcPr>
          <w:p w14:paraId="11CE5F46" w14:textId="77777777" w:rsidR="001D4161" w:rsidRPr="003519AB" w:rsidRDefault="001D4161" w:rsidP="00967045">
            <w:pPr>
              <w:spacing w:line="276" w:lineRule="auto"/>
              <w:jc w:val="center"/>
              <w:rPr>
                <w:color w:val="000000"/>
              </w:rPr>
            </w:pPr>
            <w:r w:rsidRPr="003519AB">
              <w:rPr>
                <w:color w:val="000000"/>
              </w:rPr>
              <w:t>Gross Output</w:t>
            </w:r>
          </w:p>
        </w:tc>
        <w:tc>
          <w:tcPr>
            <w:tcW w:w="1904" w:type="dxa"/>
            <w:tcBorders>
              <w:top w:val="nil"/>
              <w:left w:val="nil"/>
              <w:bottom w:val="nil"/>
              <w:right w:val="nil"/>
            </w:tcBorders>
            <w:shd w:val="clear" w:color="auto" w:fill="auto"/>
            <w:noWrap/>
            <w:vAlign w:val="bottom"/>
            <w:hideMark/>
          </w:tcPr>
          <w:p w14:paraId="3529B734" w14:textId="77777777" w:rsidR="001D4161" w:rsidRPr="003519AB" w:rsidRDefault="001D4161" w:rsidP="00967045">
            <w:pPr>
              <w:spacing w:line="276" w:lineRule="auto"/>
              <w:jc w:val="center"/>
              <w:rPr>
                <w:color w:val="000000"/>
              </w:rPr>
            </w:pPr>
            <w:r w:rsidRPr="003519AB">
              <w:rPr>
                <w:color w:val="000000"/>
              </w:rPr>
              <w:t>18,468,887</w:t>
            </w:r>
          </w:p>
        </w:tc>
      </w:tr>
      <w:tr w:rsidR="001D4161" w:rsidRPr="003519AB" w14:paraId="3E2B20B3" w14:textId="77777777" w:rsidTr="00401806">
        <w:trPr>
          <w:trHeight w:val="300"/>
        </w:trPr>
        <w:tc>
          <w:tcPr>
            <w:tcW w:w="3060" w:type="dxa"/>
            <w:tcBorders>
              <w:top w:val="nil"/>
              <w:left w:val="nil"/>
              <w:bottom w:val="nil"/>
              <w:right w:val="nil"/>
            </w:tcBorders>
            <w:shd w:val="clear" w:color="auto" w:fill="auto"/>
            <w:noWrap/>
            <w:vAlign w:val="bottom"/>
            <w:hideMark/>
          </w:tcPr>
          <w:p w14:paraId="13974939" w14:textId="77777777" w:rsidR="001D4161" w:rsidRPr="003519AB" w:rsidRDefault="001D4161" w:rsidP="00967045">
            <w:pPr>
              <w:spacing w:line="276" w:lineRule="auto"/>
              <w:jc w:val="center"/>
              <w:rPr>
                <w:color w:val="000000"/>
              </w:rPr>
            </w:pPr>
          </w:p>
        </w:tc>
        <w:tc>
          <w:tcPr>
            <w:tcW w:w="1845" w:type="dxa"/>
            <w:vMerge/>
            <w:tcBorders>
              <w:top w:val="nil"/>
              <w:left w:val="nil"/>
              <w:bottom w:val="single" w:sz="8" w:space="0" w:color="000000"/>
              <w:right w:val="nil"/>
            </w:tcBorders>
            <w:vAlign w:val="center"/>
            <w:hideMark/>
          </w:tcPr>
          <w:p w14:paraId="2DE0C80E" w14:textId="77777777" w:rsidR="001D4161" w:rsidRPr="003519AB" w:rsidRDefault="001D4161" w:rsidP="00967045">
            <w:pPr>
              <w:spacing w:line="276" w:lineRule="auto"/>
              <w:rPr>
                <w:color w:val="000000"/>
              </w:rPr>
            </w:pPr>
          </w:p>
        </w:tc>
        <w:tc>
          <w:tcPr>
            <w:tcW w:w="3951" w:type="dxa"/>
            <w:tcBorders>
              <w:top w:val="nil"/>
              <w:left w:val="nil"/>
              <w:bottom w:val="nil"/>
              <w:right w:val="nil"/>
            </w:tcBorders>
            <w:shd w:val="clear" w:color="auto" w:fill="auto"/>
            <w:vAlign w:val="bottom"/>
            <w:hideMark/>
          </w:tcPr>
          <w:p w14:paraId="23678B58" w14:textId="77777777" w:rsidR="001D4161" w:rsidRPr="003519AB" w:rsidRDefault="001D4161" w:rsidP="00967045">
            <w:pPr>
              <w:spacing w:line="276" w:lineRule="auto"/>
              <w:jc w:val="center"/>
              <w:rPr>
                <w:color w:val="000000"/>
              </w:rPr>
            </w:pPr>
            <w:r w:rsidRPr="003519AB">
              <w:rPr>
                <w:color w:val="000000"/>
              </w:rPr>
              <w:t>Gross Value Added (GVA)</w:t>
            </w:r>
          </w:p>
        </w:tc>
        <w:tc>
          <w:tcPr>
            <w:tcW w:w="1904" w:type="dxa"/>
            <w:tcBorders>
              <w:top w:val="nil"/>
              <w:left w:val="nil"/>
              <w:bottom w:val="nil"/>
              <w:right w:val="nil"/>
            </w:tcBorders>
            <w:shd w:val="clear" w:color="auto" w:fill="auto"/>
            <w:noWrap/>
            <w:vAlign w:val="bottom"/>
            <w:hideMark/>
          </w:tcPr>
          <w:p w14:paraId="565962AB" w14:textId="77777777" w:rsidR="001D4161" w:rsidRPr="003519AB" w:rsidRDefault="001D4161" w:rsidP="00967045">
            <w:pPr>
              <w:spacing w:line="276" w:lineRule="auto"/>
              <w:jc w:val="center"/>
              <w:rPr>
                <w:color w:val="000000"/>
              </w:rPr>
            </w:pPr>
            <w:r w:rsidRPr="003519AB">
              <w:rPr>
                <w:color w:val="000000"/>
              </w:rPr>
              <w:t>5876186</w:t>
            </w:r>
          </w:p>
        </w:tc>
      </w:tr>
      <w:tr w:rsidR="001D4161" w:rsidRPr="003519AB" w14:paraId="290285D8" w14:textId="77777777" w:rsidTr="00401806">
        <w:trPr>
          <w:trHeight w:val="300"/>
        </w:trPr>
        <w:tc>
          <w:tcPr>
            <w:tcW w:w="3060" w:type="dxa"/>
            <w:tcBorders>
              <w:top w:val="nil"/>
              <w:left w:val="nil"/>
              <w:bottom w:val="nil"/>
              <w:right w:val="nil"/>
            </w:tcBorders>
            <w:shd w:val="clear" w:color="auto" w:fill="auto"/>
            <w:noWrap/>
            <w:vAlign w:val="bottom"/>
            <w:hideMark/>
          </w:tcPr>
          <w:p w14:paraId="1792400E" w14:textId="77777777" w:rsidR="001D4161" w:rsidRPr="003519AB" w:rsidRDefault="001D4161" w:rsidP="00967045">
            <w:pPr>
              <w:spacing w:line="276" w:lineRule="auto"/>
              <w:jc w:val="center"/>
              <w:rPr>
                <w:color w:val="000000"/>
              </w:rPr>
            </w:pPr>
          </w:p>
        </w:tc>
        <w:tc>
          <w:tcPr>
            <w:tcW w:w="1845" w:type="dxa"/>
            <w:vMerge/>
            <w:tcBorders>
              <w:top w:val="nil"/>
              <w:left w:val="nil"/>
              <w:bottom w:val="single" w:sz="8" w:space="0" w:color="000000"/>
              <w:right w:val="nil"/>
            </w:tcBorders>
            <w:vAlign w:val="center"/>
            <w:hideMark/>
          </w:tcPr>
          <w:p w14:paraId="60B0286F" w14:textId="77777777" w:rsidR="001D4161" w:rsidRPr="003519AB" w:rsidRDefault="001D4161" w:rsidP="00967045">
            <w:pPr>
              <w:spacing w:line="276" w:lineRule="auto"/>
              <w:rPr>
                <w:color w:val="000000"/>
              </w:rPr>
            </w:pPr>
          </w:p>
        </w:tc>
        <w:tc>
          <w:tcPr>
            <w:tcW w:w="3951" w:type="dxa"/>
            <w:tcBorders>
              <w:top w:val="nil"/>
              <w:left w:val="nil"/>
              <w:bottom w:val="nil"/>
              <w:right w:val="nil"/>
            </w:tcBorders>
            <w:shd w:val="clear" w:color="auto" w:fill="auto"/>
            <w:vAlign w:val="bottom"/>
            <w:hideMark/>
          </w:tcPr>
          <w:p w14:paraId="610C11E0" w14:textId="77777777" w:rsidR="001D4161" w:rsidRPr="003519AB" w:rsidRDefault="001D4161" w:rsidP="00967045">
            <w:pPr>
              <w:spacing w:line="276" w:lineRule="auto"/>
              <w:jc w:val="center"/>
              <w:rPr>
                <w:color w:val="000000"/>
              </w:rPr>
            </w:pPr>
            <w:r w:rsidRPr="003519AB">
              <w:rPr>
                <w:color w:val="000000"/>
              </w:rPr>
              <w:t>Total Persons Engaged</w:t>
            </w:r>
          </w:p>
        </w:tc>
        <w:tc>
          <w:tcPr>
            <w:tcW w:w="1904" w:type="dxa"/>
            <w:tcBorders>
              <w:top w:val="nil"/>
              <w:left w:val="nil"/>
              <w:bottom w:val="nil"/>
              <w:right w:val="nil"/>
            </w:tcBorders>
            <w:shd w:val="clear" w:color="auto" w:fill="auto"/>
            <w:noWrap/>
            <w:vAlign w:val="bottom"/>
            <w:hideMark/>
          </w:tcPr>
          <w:p w14:paraId="27169944" w14:textId="77777777" w:rsidR="001D4161" w:rsidRPr="003519AB" w:rsidRDefault="001D4161" w:rsidP="00967045">
            <w:pPr>
              <w:spacing w:line="276" w:lineRule="auto"/>
              <w:jc w:val="center"/>
              <w:rPr>
                <w:color w:val="000000"/>
              </w:rPr>
            </w:pPr>
            <w:r w:rsidRPr="003519AB">
              <w:rPr>
                <w:color w:val="000000"/>
              </w:rPr>
              <w:t>7,845</w:t>
            </w:r>
          </w:p>
        </w:tc>
      </w:tr>
      <w:tr w:rsidR="001D4161" w:rsidRPr="003519AB" w14:paraId="7C6CF7A5" w14:textId="77777777" w:rsidTr="00401806">
        <w:trPr>
          <w:trHeight w:val="320"/>
        </w:trPr>
        <w:tc>
          <w:tcPr>
            <w:tcW w:w="3060" w:type="dxa"/>
            <w:tcBorders>
              <w:top w:val="nil"/>
              <w:left w:val="nil"/>
              <w:bottom w:val="single" w:sz="8" w:space="0" w:color="auto"/>
              <w:right w:val="nil"/>
            </w:tcBorders>
            <w:shd w:val="clear" w:color="auto" w:fill="auto"/>
            <w:noWrap/>
            <w:vAlign w:val="bottom"/>
            <w:hideMark/>
          </w:tcPr>
          <w:p w14:paraId="60D57586" w14:textId="77777777" w:rsidR="001D4161" w:rsidRPr="003519AB" w:rsidRDefault="001D4161" w:rsidP="00967045">
            <w:pPr>
              <w:spacing w:line="276" w:lineRule="auto"/>
              <w:jc w:val="center"/>
              <w:rPr>
                <w:color w:val="000000"/>
              </w:rPr>
            </w:pPr>
            <w:r w:rsidRPr="003519AB">
              <w:rPr>
                <w:color w:val="000000"/>
              </w:rPr>
              <w:t> </w:t>
            </w:r>
          </w:p>
        </w:tc>
        <w:tc>
          <w:tcPr>
            <w:tcW w:w="1845" w:type="dxa"/>
            <w:vMerge/>
            <w:tcBorders>
              <w:top w:val="nil"/>
              <w:left w:val="nil"/>
              <w:bottom w:val="single" w:sz="8" w:space="0" w:color="000000"/>
              <w:right w:val="nil"/>
            </w:tcBorders>
            <w:vAlign w:val="center"/>
            <w:hideMark/>
          </w:tcPr>
          <w:p w14:paraId="780A8F83" w14:textId="77777777" w:rsidR="001D4161" w:rsidRPr="003519AB" w:rsidRDefault="001D4161" w:rsidP="00967045">
            <w:pPr>
              <w:spacing w:line="276" w:lineRule="auto"/>
              <w:rPr>
                <w:color w:val="000000"/>
              </w:rPr>
            </w:pPr>
          </w:p>
        </w:tc>
        <w:tc>
          <w:tcPr>
            <w:tcW w:w="3951" w:type="dxa"/>
            <w:tcBorders>
              <w:top w:val="nil"/>
              <w:left w:val="nil"/>
              <w:bottom w:val="single" w:sz="8" w:space="0" w:color="auto"/>
              <w:right w:val="nil"/>
            </w:tcBorders>
            <w:shd w:val="clear" w:color="auto" w:fill="auto"/>
            <w:vAlign w:val="bottom"/>
            <w:hideMark/>
          </w:tcPr>
          <w:p w14:paraId="48307BC4" w14:textId="77777777" w:rsidR="001D4161" w:rsidRPr="003519AB" w:rsidRDefault="001D4161" w:rsidP="00967045">
            <w:pPr>
              <w:spacing w:line="276" w:lineRule="auto"/>
              <w:jc w:val="center"/>
              <w:rPr>
                <w:color w:val="000000"/>
              </w:rPr>
            </w:pPr>
            <w:r w:rsidRPr="003519AB">
              <w:rPr>
                <w:color w:val="000000"/>
              </w:rPr>
              <w:t>Wages and Salaries</w:t>
            </w:r>
          </w:p>
        </w:tc>
        <w:tc>
          <w:tcPr>
            <w:tcW w:w="1904" w:type="dxa"/>
            <w:tcBorders>
              <w:top w:val="nil"/>
              <w:left w:val="nil"/>
              <w:bottom w:val="single" w:sz="8" w:space="0" w:color="auto"/>
              <w:right w:val="nil"/>
            </w:tcBorders>
            <w:shd w:val="clear" w:color="auto" w:fill="auto"/>
            <w:noWrap/>
            <w:vAlign w:val="bottom"/>
            <w:hideMark/>
          </w:tcPr>
          <w:p w14:paraId="0708ECB1" w14:textId="77777777" w:rsidR="001D4161" w:rsidRPr="003519AB" w:rsidRDefault="001D4161" w:rsidP="00967045">
            <w:pPr>
              <w:spacing w:line="276" w:lineRule="auto"/>
              <w:jc w:val="center"/>
              <w:rPr>
                <w:color w:val="000000"/>
              </w:rPr>
            </w:pPr>
            <w:r w:rsidRPr="003519AB">
              <w:rPr>
                <w:color w:val="000000"/>
              </w:rPr>
              <w:t>783949</w:t>
            </w:r>
          </w:p>
        </w:tc>
      </w:tr>
    </w:tbl>
    <w:p w14:paraId="7B6581BA" w14:textId="77777777" w:rsidR="001D4161" w:rsidRPr="003519AB" w:rsidRDefault="001D4161" w:rsidP="00967045">
      <w:pPr>
        <w:pStyle w:val="Caption"/>
        <w:spacing w:line="276" w:lineRule="auto"/>
        <w:rPr>
          <w:color w:val="000000"/>
          <w:sz w:val="24"/>
          <w:szCs w:val="24"/>
        </w:rPr>
      </w:pPr>
    </w:p>
    <w:tbl>
      <w:tblPr>
        <w:tblW w:w="10761" w:type="dxa"/>
        <w:tblInd w:w="-531" w:type="dxa"/>
        <w:tblLook w:val="04A0" w:firstRow="1" w:lastRow="0" w:firstColumn="1" w:lastColumn="0" w:noHBand="0" w:noVBand="1"/>
      </w:tblPr>
      <w:tblGrid>
        <w:gridCol w:w="3086"/>
        <w:gridCol w:w="1839"/>
        <w:gridCol w:w="3938"/>
        <w:gridCol w:w="1898"/>
      </w:tblGrid>
      <w:tr w:rsidR="001D4161" w:rsidRPr="003519AB" w14:paraId="1DCD3581" w14:textId="77777777" w:rsidTr="00401806">
        <w:trPr>
          <w:trHeight w:val="300"/>
        </w:trPr>
        <w:tc>
          <w:tcPr>
            <w:tcW w:w="10761" w:type="dxa"/>
            <w:gridSpan w:val="4"/>
            <w:tcBorders>
              <w:top w:val="nil"/>
              <w:left w:val="nil"/>
              <w:bottom w:val="nil"/>
              <w:right w:val="nil"/>
            </w:tcBorders>
            <w:shd w:val="clear" w:color="000000" w:fill="FDE9D9"/>
            <w:noWrap/>
            <w:vAlign w:val="bottom"/>
            <w:hideMark/>
          </w:tcPr>
          <w:p w14:paraId="002EC877" w14:textId="77777777" w:rsidR="001D4161" w:rsidRPr="003519AB" w:rsidRDefault="00071DC4" w:rsidP="00967045">
            <w:pPr>
              <w:spacing w:line="276" w:lineRule="auto"/>
              <w:jc w:val="center"/>
              <w:rPr>
                <w:b/>
                <w:bCs/>
                <w:color w:val="000000"/>
              </w:rPr>
            </w:pPr>
            <w:bookmarkStart w:id="36" w:name="_Toc489283562"/>
            <w:r w:rsidRPr="003519AB">
              <w:rPr>
                <w:b/>
              </w:rPr>
              <w:t xml:space="preserve">Table </w:t>
            </w:r>
            <w:r w:rsidRPr="003519AB">
              <w:rPr>
                <w:b/>
              </w:rPr>
              <w:fldChar w:fldCharType="begin"/>
            </w:r>
            <w:r w:rsidRPr="003519AB">
              <w:rPr>
                <w:b/>
              </w:rPr>
              <w:instrText xml:space="preserve"> SEQ Table \* ARABIC </w:instrText>
            </w:r>
            <w:r w:rsidRPr="003519AB">
              <w:rPr>
                <w:b/>
              </w:rPr>
              <w:fldChar w:fldCharType="separate"/>
            </w:r>
            <w:r w:rsidR="0023155E" w:rsidRPr="003519AB">
              <w:rPr>
                <w:b/>
                <w:noProof/>
              </w:rPr>
              <w:t>16</w:t>
            </w:r>
            <w:r w:rsidRPr="003519AB">
              <w:rPr>
                <w:b/>
              </w:rPr>
              <w:fldChar w:fldCharType="end"/>
            </w:r>
            <w:r w:rsidRPr="003519AB">
              <w:rPr>
                <w:b/>
              </w:rPr>
              <w:t>: Manufacture of consumer electronics</w:t>
            </w:r>
            <w:bookmarkEnd w:id="36"/>
          </w:p>
        </w:tc>
      </w:tr>
      <w:tr w:rsidR="001D4161" w:rsidRPr="003519AB" w14:paraId="46E9D984" w14:textId="77777777" w:rsidTr="00401806">
        <w:trPr>
          <w:trHeight w:val="300"/>
        </w:trPr>
        <w:tc>
          <w:tcPr>
            <w:tcW w:w="3086" w:type="dxa"/>
            <w:tcBorders>
              <w:top w:val="nil"/>
              <w:left w:val="nil"/>
              <w:bottom w:val="nil"/>
              <w:right w:val="nil"/>
            </w:tcBorders>
            <w:shd w:val="clear" w:color="auto" w:fill="auto"/>
            <w:noWrap/>
            <w:vAlign w:val="bottom"/>
            <w:hideMark/>
          </w:tcPr>
          <w:p w14:paraId="648A5926" w14:textId="77777777" w:rsidR="001D4161" w:rsidRPr="003519AB" w:rsidRDefault="001D4161" w:rsidP="00967045">
            <w:pPr>
              <w:spacing w:line="276" w:lineRule="auto"/>
              <w:jc w:val="center"/>
              <w:rPr>
                <w:b/>
                <w:bCs/>
                <w:color w:val="000000"/>
              </w:rPr>
            </w:pPr>
          </w:p>
        </w:tc>
        <w:tc>
          <w:tcPr>
            <w:tcW w:w="1839" w:type="dxa"/>
            <w:tcBorders>
              <w:top w:val="nil"/>
              <w:left w:val="nil"/>
              <w:bottom w:val="nil"/>
              <w:right w:val="nil"/>
            </w:tcBorders>
            <w:shd w:val="clear" w:color="auto" w:fill="auto"/>
            <w:noWrap/>
            <w:vAlign w:val="bottom"/>
            <w:hideMark/>
          </w:tcPr>
          <w:p w14:paraId="2A8AF361" w14:textId="77777777" w:rsidR="001D4161" w:rsidRPr="003519AB" w:rsidRDefault="001D4161" w:rsidP="00967045">
            <w:pPr>
              <w:spacing w:line="276" w:lineRule="auto"/>
              <w:jc w:val="center"/>
            </w:pPr>
          </w:p>
        </w:tc>
        <w:tc>
          <w:tcPr>
            <w:tcW w:w="3938" w:type="dxa"/>
            <w:tcBorders>
              <w:top w:val="nil"/>
              <w:left w:val="nil"/>
              <w:bottom w:val="nil"/>
              <w:right w:val="nil"/>
            </w:tcBorders>
            <w:shd w:val="clear" w:color="auto" w:fill="auto"/>
            <w:vAlign w:val="bottom"/>
            <w:hideMark/>
          </w:tcPr>
          <w:p w14:paraId="2FA78B48" w14:textId="77777777" w:rsidR="001D4161" w:rsidRPr="003519AB" w:rsidRDefault="001D4161" w:rsidP="00967045">
            <w:pPr>
              <w:spacing w:line="276" w:lineRule="auto"/>
              <w:jc w:val="center"/>
            </w:pPr>
          </w:p>
        </w:tc>
        <w:tc>
          <w:tcPr>
            <w:tcW w:w="1898" w:type="dxa"/>
            <w:tcBorders>
              <w:top w:val="nil"/>
              <w:left w:val="nil"/>
              <w:bottom w:val="nil"/>
              <w:right w:val="nil"/>
            </w:tcBorders>
            <w:shd w:val="clear" w:color="auto" w:fill="auto"/>
            <w:noWrap/>
            <w:vAlign w:val="bottom"/>
            <w:hideMark/>
          </w:tcPr>
          <w:p w14:paraId="49972817" w14:textId="77777777" w:rsidR="001D4161" w:rsidRPr="003519AB" w:rsidRDefault="001D4161" w:rsidP="00967045">
            <w:pPr>
              <w:spacing w:line="276" w:lineRule="auto"/>
              <w:jc w:val="center"/>
            </w:pPr>
          </w:p>
        </w:tc>
      </w:tr>
      <w:tr w:rsidR="001D4161" w:rsidRPr="003519AB" w14:paraId="3C02ADA7" w14:textId="77777777" w:rsidTr="00401806">
        <w:trPr>
          <w:trHeight w:val="320"/>
        </w:trPr>
        <w:tc>
          <w:tcPr>
            <w:tcW w:w="3086" w:type="dxa"/>
            <w:tcBorders>
              <w:top w:val="single" w:sz="4" w:space="0" w:color="auto"/>
              <w:left w:val="nil"/>
              <w:bottom w:val="single" w:sz="8" w:space="0" w:color="auto"/>
              <w:right w:val="nil"/>
            </w:tcBorders>
            <w:shd w:val="clear" w:color="000000" w:fill="DAEEF3"/>
            <w:vAlign w:val="center"/>
            <w:hideMark/>
          </w:tcPr>
          <w:p w14:paraId="144A6AA8" w14:textId="77777777" w:rsidR="001D4161" w:rsidRPr="003519AB" w:rsidRDefault="001D4161" w:rsidP="00967045">
            <w:pPr>
              <w:spacing w:line="276" w:lineRule="auto"/>
              <w:jc w:val="center"/>
              <w:rPr>
                <w:b/>
                <w:bCs/>
                <w:color w:val="000000"/>
              </w:rPr>
            </w:pPr>
            <w:r w:rsidRPr="003519AB">
              <w:rPr>
                <w:b/>
                <w:bCs/>
                <w:color w:val="000000"/>
              </w:rPr>
              <w:t>BSIC Rev-3.1</w:t>
            </w:r>
          </w:p>
        </w:tc>
        <w:tc>
          <w:tcPr>
            <w:tcW w:w="1839" w:type="dxa"/>
            <w:tcBorders>
              <w:top w:val="single" w:sz="4" w:space="0" w:color="auto"/>
              <w:left w:val="nil"/>
              <w:bottom w:val="single" w:sz="8" w:space="0" w:color="auto"/>
              <w:right w:val="nil"/>
            </w:tcBorders>
            <w:shd w:val="clear" w:color="000000" w:fill="DAEEF3"/>
            <w:noWrap/>
            <w:vAlign w:val="bottom"/>
            <w:hideMark/>
          </w:tcPr>
          <w:p w14:paraId="05EA705F" w14:textId="77777777" w:rsidR="001D4161" w:rsidRPr="003519AB" w:rsidRDefault="001D4161" w:rsidP="00967045">
            <w:pPr>
              <w:spacing w:line="276" w:lineRule="auto"/>
              <w:jc w:val="center"/>
              <w:rPr>
                <w:b/>
                <w:bCs/>
                <w:color w:val="000000"/>
              </w:rPr>
            </w:pPr>
            <w:r w:rsidRPr="003519AB">
              <w:rPr>
                <w:b/>
                <w:bCs/>
                <w:color w:val="000000"/>
              </w:rPr>
              <w:t>BSIC Rev-4</w:t>
            </w:r>
          </w:p>
        </w:tc>
        <w:tc>
          <w:tcPr>
            <w:tcW w:w="3938" w:type="dxa"/>
            <w:tcBorders>
              <w:top w:val="single" w:sz="4" w:space="0" w:color="auto"/>
              <w:left w:val="nil"/>
              <w:bottom w:val="single" w:sz="8" w:space="0" w:color="auto"/>
              <w:right w:val="nil"/>
            </w:tcBorders>
            <w:shd w:val="clear" w:color="000000" w:fill="DAEEF3"/>
            <w:vAlign w:val="center"/>
            <w:hideMark/>
          </w:tcPr>
          <w:p w14:paraId="0DE5AEFA" w14:textId="77777777" w:rsidR="001D4161" w:rsidRPr="003519AB" w:rsidRDefault="001D4161" w:rsidP="00967045">
            <w:pPr>
              <w:spacing w:line="276" w:lineRule="auto"/>
              <w:jc w:val="center"/>
              <w:rPr>
                <w:b/>
                <w:bCs/>
                <w:color w:val="000000"/>
              </w:rPr>
            </w:pPr>
            <w:r w:rsidRPr="003519AB">
              <w:rPr>
                <w:b/>
                <w:bCs/>
                <w:color w:val="000000"/>
              </w:rPr>
              <w:t>Year/Description</w:t>
            </w:r>
          </w:p>
        </w:tc>
        <w:tc>
          <w:tcPr>
            <w:tcW w:w="1898" w:type="dxa"/>
            <w:tcBorders>
              <w:top w:val="single" w:sz="4" w:space="0" w:color="auto"/>
              <w:left w:val="nil"/>
              <w:bottom w:val="single" w:sz="8" w:space="0" w:color="auto"/>
              <w:right w:val="nil"/>
            </w:tcBorders>
            <w:shd w:val="clear" w:color="000000" w:fill="DAEEF3"/>
            <w:noWrap/>
            <w:vAlign w:val="bottom"/>
            <w:hideMark/>
          </w:tcPr>
          <w:p w14:paraId="3F7664B8" w14:textId="77777777" w:rsidR="001D4161" w:rsidRPr="003519AB" w:rsidRDefault="001D4161" w:rsidP="00967045">
            <w:pPr>
              <w:spacing w:line="276" w:lineRule="auto"/>
              <w:jc w:val="center"/>
              <w:rPr>
                <w:b/>
                <w:bCs/>
                <w:color w:val="000000"/>
              </w:rPr>
            </w:pPr>
            <w:r w:rsidRPr="003519AB">
              <w:rPr>
                <w:b/>
                <w:bCs/>
                <w:color w:val="000000"/>
              </w:rPr>
              <w:t>2012</w:t>
            </w:r>
          </w:p>
        </w:tc>
      </w:tr>
      <w:tr w:rsidR="001D4161" w:rsidRPr="003519AB" w14:paraId="01E478C9" w14:textId="77777777" w:rsidTr="00401806">
        <w:trPr>
          <w:trHeight w:val="300"/>
        </w:trPr>
        <w:tc>
          <w:tcPr>
            <w:tcW w:w="3086" w:type="dxa"/>
            <w:vMerge w:val="restart"/>
            <w:tcBorders>
              <w:top w:val="nil"/>
              <w:left w:val="nil"/>
              <w:bottom w:val="single" w:sz="8" w:space="0" w:color="000000"/>
              <w:right w:val="nil"/>
            </w:tcBorders>
            <w:shd w:val="clear" w:color="auto" w:fill="auto"/>
            <w:noWrap/>
            <w:vAlign w:val="center"/>
            <w:hideMark/>
          </w:tcPr>
          <w:p w14:paraId="4DCCAC18" w14:textId="77777777" w:rsidR="001D4161" w:rsidRPr="003519AB" w:rsidRDefault="001D4161" w:rsidP="00967045">
            <w:pPr>
              <w:spacing w:line="276" w:lineRule="auto"/>
              <w:jc w:val="center"/>
              <w:rPr>
                <w:color w:val="000000"/>
              </w:rPr>
            </w:pPr>
            <w:r w:rsidRPr="003519AB">
              <w:rPr>
                <w:color w:val="000000"/>
              </w:rPr>
              <w:t>3230</w:t>
            </w:r>
          </w:p>
        </w:tc>
        <w:tc>
          <w:tcPr>
            <w:tcW w:w="1839" w:type="dxa"/>
            <w:vMerge w:val="restart"/>
            <w:tcBorders>
              <w:top w:val="nil"/>
              <w:left w:val="nil"/>
              <w:bottom w:val="single" w:sz="8" w:space="0" w:color="000000"/>
              <w:right w:val="nil"/>
            </w:tcBorders>
            <w:shd w:val="clear" w:color="auto" w:fill="auto"/>
            <w:noWrap/>
            <w:vAlign w:val="center"/>
            <w:hideMark/>
          </w:tcPr>
          <w:p w14:paraId="3FF2F90C" w14:textId="77777777" w:rsidR="001D4161" w:rsidRPr="003519AB" w:rsidRDefault="001D4161" w:rsidP="00967045">
            <w:pPr>
              <w:spacing w:line="276" w:lineRule="auto"/>
              <w:jc w:val="center"/>
              <w:rPr>
                <w:color w:val="000000"/>
              </w:rPr>
            </w:pPr>
            <w:r w:rsidRPr="003519AB">
              <w:rPr>
                <w:color w:val="000000"/>
              </w:rPr>
              <w:t>2640</w:t>
            </w:r>
          </w:p>
        </w:tc>
        <w:tc>
          <w:tcPr>
            <w:tcW w:w="3938" w:type="dxa"/>
            <w:tcBorders>
              <w:top w:val="nil"/>
              <w:left w:val="nil"/>
              <w:bottom w:val="nil"/>
              <w:right w:val="nil"/>
            </w:tcBorders>
            <w:shd w:val="clear" w:color="auto" w:fill="auto"/>
            <w:vAlign w:val="bottom"/>
            <w:hideMark/>
          </w:tcPr>
          <w:p w14:paraId="67492383" w14:textId="77777777" w:rsidR="001D4161" w:rsidRPr="003519AB" w:rsidRDefault="001D4161" w:rsidP="00967045">
            <w:pPr>
              <w:spacing w:line="276" w:lineRule="auto"/>
              <w:jc w:val="center"/>
              <w:rPr>
                <w:color w:val="000000"/>
              </w:rPr>
            </w:pPr>
            <w:r w:rsidRPr="003519AB">
              <w:rPr>
                <w:color w:val="000000"/>
              </w:rPr>
              <w:t>No. Of Establishments</w:t>
            </w:r>
          </w:p>
        </w:tc>
        <w:tc>
          <w:tcPr>
            <w:tcW w:w="1898" w:type="dxa"/>
            <w:tcBorders>
              <w:top w:val="nil"/>
              <w:left w:val="nil"/>
              <w:bottom w:val="nil"/>
              <w:right w:val="nil"/>
            </w:tcBorders>
            <w:shd w:val="clear" w:color="auto" w:fill="auto"/>
            <w:noWrap/>
            <w:vAlign w:val="bottom"/>
            <w:hideMark/>
          </w:tcPr>
          <w:p w14:paraId="7BE456D7" w14:textId="77777777" w:rsidR="001D4161" w:rsidRPr="003519AB" w:rsidRDefault="001D4161" w:rsidP="00967045">
            <w:pPr>
              <w:spacing w:line="276" w:lineRule="auto"/>
              <w:jc w:val="center"/>
              <w:rPr>
                <w:color w:val="000000"/>
              </w:rPr>
            </w:pPr>
            <w:r w:rsidRPr="003519AB">
              <w:rPr>
                <w:color w:val="000000"/>
              </w:rPr>
              <w:t>90</w:t>
            </w:r>
          </w:p>
        </w:tc>
      </w:tr>
      <w:tr w:rsidR="001D4161" w:rsidRPr="003519AB" w14:paraId="71111C7C" w14:textId="77777777" w:rsidTr="00401806">
        <w:trPr>
          <w:trHeight w:val="300"/>
        </w:trPr>
        <w:tc>
          <w:tcPr>
            <w:tcW w:w="3086" w:type="dxa"/>
            <w:vMerge/>
            <w:tcBorders>
              <w:top w:val="nil"/>
              <w:left w:val="nil"/>
              <w:bottom w:val="single" w:sz="8" w:space="0" w:color="000000"/>
              <w:right w:val="nil"/>
            </w:tcBorders>
            <w:vAlign w:val="center"/>
            <w:hideMark/>
          </w:tcPr>
          <w:p w14:paraId="34FA621B" w14:textId="77777777" w:rsidR="001D4161" w:rsidRPr="003519AB" w:rsidRDefault="001D4161" w:rsidP="00967045">
            <w:pPr>
              <w:spacing w:line="276" w:lineRule="auto"/>
              <w:rPr>
                <w:color w:val="000000"/>
              </w:rPr>
            </w:pPr>
          </w:p>
        </w:tc>
        <w:tc>
          <w:tcPr>
            <w:tcW w:w="1839" w:type="dxa"/>
            <w:vMerge/>
            <w:tcBorders>
              <w:top w:val="nil"/>
              <w:left w:val="nil"/>
              <w:bottom w:val="single" w:sz="8" w:space="0" w:color="000000"/>
              <w:right w:val="nil"/>
            </w:tcBorders>
            <w:vAlign w:val="center"/>
            <w:hideMark/>
          </w:tcPr>
          <w:p w14:paraId="04926A4D" w14:textId="77777777" w:rsidR="001D4161" w:rsidRPr="003519AB" w:rsidRDefault="001D4161" w:rsidP="00967045">
            <w:pPr>
              <w:spacing w:line="276" w:lineRule="auto"/>
              <w:rPr>
                <w:color w:val="000000"/>
              </w:rPr>
            </w:pPr>
          </w:p>
        </w:tc>
        <w:tc>
          <w:tcPr>
            <w:tcW w:w="3938" w:type="dxa"/>
            <w:tcBorders>
              <w:top w:val="nil"/>
              <w:left w:val="nil"/>
              <w:bottom w:val="nil"/>
              <w:right w:val="nil"/>
            </w:tcBorders>
            <w:shd w:val="clear" w:color="auto" w:fill="auto"/>
            <w:vAlign w:val="bottom"/>
            <w:hideMark/>
          </w:tcPr>
          <w:p w14:paraId="0004B0D7" w14:textId="77777777" w:rsidR="001D4161" w:rsidRPr="003519AB" w:rsidRDefault="001D4161" w:rsidP="00967045">
            <w:pPr>
              <w:spacing w:line="276" w:lineRule="auto"/>
              <w:jc w:val="center"/>
              <w:rPr>
                <w:color w:val="000000"/>
              </w:rPr>
            </w:pPr>
            <w:r w:rsidRPr="003519AB">
              <w:rPr>
                <w:color w:val="000000"/>
              </w:rPr>
              <w:t>Gross Output</w:t>
            </w:r>
          </w:p>
        </w:tc>
        <w:tc>
          <w:tcPr>
            <w:tcW w:w="1898" w:type="dxa"/>
            <w:tcBorders>
              <w:top w:val="nil"/>
              <w:left w:val="nil"/>
              <w:bottom w:val="nil"/>
              <w:right w:val="nil"/>
            </w:tcBorders>
            <w:shd w:val="clear" w:color="auto" w:fill="auto"/>
            <w:noWrap/>
            <w:vAlign w:val="bottom"/>
            <w:hideMark/>
          </w:tcPr>
          <w:p w14:paraId="4F00E9AB" w14:textId="77777777" w:rsidR="001D4161" w:rsidRPr="003519AB" w:rsidRDefault="001D4161" w:rsidP="00967045">
            <w:pPr>
              <w:spacing w:line="276" w:lineRule="auto"/>
              <w:jc w:val="center"/>
              <w:rPr>
                <w:color w:val="000000"/>
              </w:rPr>
            </w:pPr>
            <w:r w:rsidRPr="003519AB">
              <w:rPr>
                <w:color w:val="000000"/>
              </w:rPr>
              <w:t>19,057,589</w:t>
            </w:r>
          </w:p>
        </w:tc>
      </w:tr>
      <w:tr w:rsidR="001D4161" w:rsidRPr="003519AB" w14:paraId="19D1AA3F" w14:textId="77777777" w:rsidTr="00401806">
        <w:trPr>
          <w:trHeight w:val="300"/>
        </w:trPr>
        <w:tc>
          <w:tcPr>
            <w:tcW w:w="3086" w:type="dxa"/>
            <w:vMerge/>
            <w:tcBorders>
              <w:top w:val="nil"/>
              <w:left w:val="nil"/>
              <w:bottom w:val="single" w:sz="8" w:space="0" w:color="000000"/>
              <w:right w:val="nil"/>
            </w:tcBorders>
            <w:vAlign w:val="center"/>
            <w:hideMark/>
          </w:tcPr>
          <w:p w14:paraId="387EC72B" w14:textId="77777777" w:rsidR="001D4161" w:rsidRPr="003519AB" w:rsidRDefault="001D4161" w:rsidP="00967045">
            <w:pPr>
              <w:spacing w:line="276" w:lineRule="auto"/>
              <w:rPr>
                <w:color w:val="000000"/>
              </w:rPr>
            </w:pPr>
          </w:p>
        </w:tc>
        <w:tc>
          <w:tcPr>
            <w:tcW w:w="1839" w:type="dxa"/>
            <w:vMerge/>
            <w:tcBorders>
              <w:top w:val="nil"/>
              <w:left w:val="nil"/>
              <w:bottom w:val="single" w:sz="8" w:space="0" w:color="000000"/>
              <w:right w:val="nil"/>
            </w:tcBorders>
            <w:vAlign w:val="center"/>
            <w:hideMark/>
          </w:tcPr>
          <w:p w14:paraId="72AB9BDA" w14:textId="77777777" w:rsidR="001D4161" w:rsidRPr="003519AB" w:rsidRDefault="001D4161" w:rsidP="00967045">
            <w:pPr>
              <w:spacing w:line="276" w:lineRule="auto"/>
              <w:rPr>
                <w:color w:val="000000"/>
              </w:rPr>
            </w:pPr>
          </w:p>
        </w:tc>
        <w:tc>
          <w:tcPr>
            <w:tcW w:w="3938" w:type="dxa"/>
            <w:tcBorders>
              <w:top w:val="nil"/>
              <w:left w:val="nil"/>
              <w:bottom w:val="nil"/>
              <w:right w:val="nil"/>
            </w:tcBorders>
            <w:shd w:val="clear" w:color="auto" w:fill="auto"/>
            <w:vAlign w:val="bottom"/>
            <w:hideMark/>
          </w:tcPr>
          <w:p w14:paraId="3C86F53A" w14:textId="77777777" w:rsidR="001D4161" w:rsidRPr="003519AB" w:rsidRDefault="001D4161" w:rsidP="00967045">
            <w:pPr>
              <w:spacing w:line="276" w:lineRule="auto"/>
              <w:jc w:val="center"/>
              <w:rPr>
                <w:color w:val="000000"/>
              </w:rPr>
            </w:pPr>
            <w:r w:rsidRPr="003519AB">
              <w:rPr>
                <w:color w:val="000000"/>
              </w:rPr>
              <w:t>Gross Value Added (GVA)</w:t>
            </w:r>
          </w:p>
        </w:tc>
        <w:tc>
          <w:tcPr>
            <w:tcW w:w="1898" w:type="dxa"/>
            <w:tcBorders>
              <w:top w:val="nil"/>
              <w:left w:val="nil"/>
              <w:bottom w:val="nil"/>
              <w:right w:val="nil"/>
            </w:tcBorders>
            <w:shd w:val="clear" w:color="auto" w:fill="auto"/>
            <w:noWrap/>
            <w:vAlign w:val="bottom"/>
            <w:hideMark/>
          </w:tcPr>
          <w:p w14:paraId="207A95CD" w14:textId="77777777" w:rsidR="001D4161" w:rsidRPr="003519AB" w:rsidRDefault="001D4161" w:rsidP="00967045">
            <w:pPr>
              <w:spacing w:line="276" w:lineRule="auto"/>
              <w:jc w:val="center"/>
              <w:rPr>
                <w:color w:val="000000"/>
              </w:rPr>
            </w:pPr>
            <w:r w:rsidRPr="003519AB">
              <w:rPr>
                <w:color w:val="000000"/>
              </w:rPr>
              <w:t>4447755</w:t>
            </w:r>
          </w:p>
        </w:tc>
      </w:tr>
      <w:tr w:rsidR="001D4161" w:rsidRPr="003519AB" w14:paraId="3C381663" w14:textId="77777777" w:rsidTr="00401806">
        <w:trPr>
          <w:trHeight w:val="300"/>
        </w:trPr>
        <w:tc>
          <w:tcPr>
            <w:tcW w:w="3086" w:type="dxa"/>
            <w:vMerge/>
            <w:tcBorders>
              <w:top w:val="nil"/>
              <w:left w:val="nil"/>
              <w:bottom w:val="single" w:sz="8" w:space="0" w:color="000000"/>
              <w:right w:val="nil"/>
            </w:tcBorders>
            <w:vAlign w:val="center"/>
            <w:hideMark/>
          </w:tcPr>
          <w:p w14:paraId="1B7D0563" w14:textId="77777777" w:rsidR="001D4161" w:rsidRPr="003519AB" w:rsidRDefault="001D4161" w:rsidP="00967045">
            <w:pPr>
              <w:spacing w:line="276" w:lineRule="auto"/>
              <w:rPr>
                <w:color w:val="000000"/>
              </w:rPr>
            </w:pPr>
          </w:p>
        </w:tc>
        <w:tc>
          <w:tcPr>
            <w:tcW w:w="1839" w:type="dxa"/>
            <w:vMerge/>
            <w:tcBorders>
              <w:top w:val="nil"/>
              <w:left w:val="nil"/>
              <w:bottom w:val="single" w:sz="8" w:space="0" w:color="000000"/>
              <w:right w:val="nil"/>
            </w:tcBorders>
            <w:vAlign w:val="center"/>
            <w:hideMark/>
          </w:tcPr>
          <w:p w14:paraId="264459EB" w14:textId="77777777" w:rsidR="001D4161" w:rsidRPr="003519AB" w:rsidRDefault="001D4161" w:rsidP="00967045">
            <w:pPr>
              <w:spacing w:line="276" w:lineRule="auto"/>
              <w:rPr>
                <w:color w:val="000000"/>
              </w:rPr>
            </w:pPr>
          </w:p>
        </w:tc>
        <w:tc>
          <w:tcPr>
            <w:tcW w:w="3938" w:type="dxa"/>
            <w:tcBorders>
              <w:top w:val="nil"/>
              <w:left w:val="nil"/>
              <w:bottom w:val="nil"/>
              <w:right w:val="nil"/>
            </w:tcBorders>
            <w:shd w:val="clear" w:color="auto" w:fill="auto"/>
            <w:vAlign w:val="bottom"/>
            <w:hideMark/>
          </w:tcPr>
          <w:p w14:paraId="273A53A1" w14:textId="77777777" w:rsidR="001D4161" w:rsidRPr="003519AB" w:rsidRDefault="001D4161" w:rsidP="00967045">
            <w:pPr>
              <w:spacing w:line="276" w:lineRule="auto"/>
              <w:jc w:val="center"/>
              <w:rPr>
                <w:color w:val="000000"/>
              </w:rPr>
            </w:pPr>
            <w:r w:rsidRPr="003519AB">
              <w:rPr>
                <w:color w:val="000000"/>
              </w:rPr>
              <w:t>Total Persons Engaged</w:t>
            </w:r>
          </w:p>
        </w:tc>
        <w:tc>
          <w:tcPr>
            <w:tcW w:w="1898" w:type="dxa"/>
            <w:tcBorders>
              <w:top w:val="nil"/>
              <w:left w:val="nil"/>
              <w:bottom w:val="nil"/>
              <w:right w:val="nil"/>
            </w:tcBorders>
            <w:shd w:val="clear" w:color="auto" w:fill="auto"/>
            <w:noWrap/>
            <w:vAlign w:val="bottom"/>
            <w:hideMark/>
          </w:tcPr>
          <w:p w14:paraId="03A7175E" w14:textId="77777777" w:rsidR="001D4161" w:rsidRPr="003519AB" w:rsidRDefault="001D4161" w:rsidP="00967045">
            <w:pPr>
              <w:spacing w:line="276" w:lineRule="auto"/>
              <w:jc w:val="center"/>
              <w:rPr>
                <w:color w:val="000000"/>
              </w:rPr>
            </w:pPr>
            <w:r w:rsidRPr="003519AB">
              <w:rPr>
                <w:color w:val="000000"/>
              </w:rPr>
              <w:t>4,576</w:t>
            </w:r>
          </w:p>
        </w:tc>
      </w:tr>
      <w:tr w:rsidR="001D4161" w:rsidRPr="003519AB" w14:paraId="2115B4E8" w14:textId="77777777" w:rsidTr="00401806">
        <w:trPr>
          <w:trHeight w:val="320"/>
        </w:trPr>
        <w:tc>
          <w:tcPr>
            <w:tcW w:w="3086" w:type="dxa"/>
            <w:vMerge/>
            <w:tcBorders>
              <w:top w:val="nil"/>
              <w:left w:val="nil"/>
              <w:bottom w:val="single" w:sz="8" w:space="0" w:color="000000"/>
              <w:right w:val="nil"/>
            </w:tcBorders>
            <w:vAlign w:val="center"/>
            <w:hideMark/>
          </w:tcPr>
          <w:p w14:paraId="4EBFB85E" w14:textId="77777777" w:rsidR="001D4161" w:rsidRPr="003519AB" w:rsidRDefault="001D4161" w:rsidP="00967045">
            <w:pPr>
              <w:spacing w:line="276" w:lineRule="auto"/>
              <w:rPr>
                <w:color w:val="000000"/>
              </w:rPr>
            </w:pPr>
          </w:p>
        </w:tc>
        <w:tc>
          <w:tcPr>
            <w:tcW w:w="1839" w:type="dxa"/>
            <w:vMerge/>
            <w:tcBorders>
              <w:top w:val="nil"/>
              <w:left w:val="nil"/>
              <w:bottom w:val="single" w:sz="8" w:space="0" w:color="000000"/>
              <w:right w:val="nil"/>
            </w:tcBorders>
            <w:vAlign w:val="center"/>
            <w:hideMark/>
          </w:tcPr>
          <w:p w14:paraId="2C10D746" w14:textId="77777777" w:rsidR="001D4161" w:rsidRPr="003519AB" w:rsidRDefault="001D4161" w:rsidP="00967045">
            <w:pPr>
              <w:spacing w:line="276" w:lineRule="auto"/>
              <w:rPr>
                <w:color w:val="000000"/>
              </w:rPr>
            </w:pPr>
          </w:p>
        </w:tc>
        <w:tc>
          <w:tcPr>
            <w:tcW w:w="3938" w:type="dxa"/>
            <w:tcBorders>
              <w:top w:val="nil"/>
              <w:left w:val="nil"/>
              <w:bottom w:val="single" w:sz="8" w:space="0" w:color="auto"/>
              <w:right w:val="nil"/>
            </w:tcBorders>
            <w:shd w:val="clear" w:color="auto" w:fill="auto"/>
            <w:vAlign w:val="bottom"/>
            <w:hideMark/>
          </w:tcPr>
          <w:p w14:paraId="1D1F6C34" w14:textId="77777777" w:rsidR="001D4161" w:rsidRPr="003519AB" w:rsidRDefault="001D4161" w:rsidP="00967045">
            <w:pPr>
              <w:spacing w:line="276" w:lineRule="auto"/>
              <w:jc w:val="center"/>
              <w:rPr>
                <w:color w:val="000000"/>
              </w:rPr>
            </w:pPr>
            <w:r w:rsidRPr="003519AB">
              <w:rPr>
                <w:color w:val="000000"/>
              </w:rPr>
              <w:t>Wages and Salaries</w:t>
            </w:r>
          </w:p>
        </w:tc>
        <w:tc>
          <w:tcPr>
            <w:tcW w:w="1898" w:type="dxa"/>
            <w:tcBorders>
              <w:top w:val="nil"/>
              <w:left w:val="nil"/>
              <w:bottom w:val="single" w:sz="8" w:space="0" w:color="auto"/>
              <w:right w:val="nil"/>
            </w:tcBorders>
            <w:shd w:val="clear" w:color="auto" w:fill="auto"/>
            <w:noWrap/>
            <w:vAlign w:val="bottom"/>
            <w:hideMark/>
          </w:tcPr>
          <w:p w14:paraId="5986BD36" w14:textId="77777777" w:rsidR="001D4161" w:rsidRPr="003519AB" w:rsidRDefault="001D4161" w:rsidP="00967045">
            <w:pPr>
              <w:spacing w:line="276" w:lineRule="auto"/>
              <w:jc w:val="center"/>
              <w:rPr>
                <w:color w:val="000000"/>
              </w:rPr>
            </w:pPr>
            <w:r w:rsidRPr="003519AB">
              <w:rPr>
                <w:color w:val="000000"/>
              </w:rPr>
              <w:t>584051</w:t>
            </w:r>
          </w:p>
        </w:tc>
      </w:tr>
    </w:tbl>
    <w:p w14:paraId="58C9FE86" w14:textId="77777777" w:rsidR="001D4161" w:rsidRPr="003519AB" w:rsidRDefault="001D4161" w:rsidP="00967045">
      <w:pPr>
        <w:spacing w:line="276" w:lineRule="auto"/>
        <w:rPr>
          <w:color w:val="000000"/>
        </w:rPr>
      </w:pPr>
    </w:p>
    <w:p w14:paraId="58363724" w14:textId="77777777" w:rsidR="001D4161" w:rsidRPr="003519AB" w:rsidRDefault="001D4161" w:rsidP="00967045">
      <w:pPr>
        <w:spacing w:line="276" w:lineRule="auto"/>
        <w:rPr>
          <w:color w:val="000000"/>
        </w:rPr>
      </w:pPr>
    </w:p>
    <w:tbl>
      <w:tblPr>
        <w:tblW w:w="8520" w:type="dxa"/>
        <w:jc w:val="center"/>
        <w:tblLook w:val="04A0" w:firstRow="1" w:lastRow="0" w:firstColumn="1" w:lastColumn="0" w:noHBand="0" w:noVBand="1"/>
      </w:tblPr>
      <w:tblGrid>
        <w:gridCol w:w="2880"/>
        <w:gridCol w:w="2940"/>
        <w:gridCol w:w="2700"/>
      </w:tblGrid>
      <w:tr w:rsidR="001D4161" w:rsidRPr="003519AB" w14:paraId="79057478" w14:textId="77777777" w:rsidTr="00401806">
        <w:trPr>
          <w:trHeight w:val="300"/>
          <w:jc w:val="center"/>
        </w:trPr>
        <w:tc>
          <w:tcPr>
            <w:tcW w:w="8520" w:type="dxa"/>
            <w:gridSpan w:val="3"/>
            <w:tcBorders>
              <w:top w:val="nil"/>
              <w:right w:val="nil"/>
            </w:tcBorders>
            <w:shd w:val="clear" w:color="000000" w:fill="FDE9D9"/>
            <w:noWrap/>
            <w:vAlign w:val="bottom"/>
            <w:hideMark/>
          </w:tcPr>
          <w:p w14:paraId="32EE3F77" w14:textId="0AD7C733" w:rsidR="001D4161" w:rsidRPr="003519AB" w:rsidRDefault="00071DC4" w:rsidP="00967045">
            <w:pPr>
              <w:spacing w:line="276" w:lineRule="auto"/>
              <w:jc w:val="center"/>
              <w:rPr>
                <w:b/>
                <w:bCs/>
                <w:color w:val="000000"/>
              </w:rPr>
            </w:pPr>
            <w:bookmarkStart w:id="37" w:name="_Toc489283563"/>
            <w:r w:rsidRPr="003519AB">
              <w:rPr>
                <w:b/>
                <w:bCs/>
                <w:color w:val="000000"/>
              </w:rPr>
              <w:t xml:space="preserve">Table </w:t>
            </w:r>
            <w:r w:rsidRPr="003519AB">
              <w:rPr>
                <w:b/>
                <w:bCs/>
                <w:color w:val="000000"/>
              </w:rPr>
              <w:fldChar w:fldCharType="begin"/>
            </w:r>
            <w:r w:rsidRPr="003519AB">
              <w:rPr>
                <w:b/>
                <w:bCs/>
                <w:color w:val="000000"/>
              </w:rPr>
              <w:instrText xml:space="preserve"> SEQ Table \* ARABIC </w:instrText>
            </w:r>
            <w:r w:rsidRPr="003519AB">
              <w:rPr>
                <w:b/>
                <w:bCs/>
                <w:color w:val="000000"/>
              </w:rPr>
              <w:fldChar w:fldCharType="separate"/>
            </w:r>
            <w:r w:rsidR="0023155E" w:rsidRPr="003519AB">
              <w:rPr>
                <w:b/>
                <w:bCs/>
                <w:noProof/>
                <w:color w:val="000000"/>
              </w:rPr>
              <w:t>17</w:t>
            </w:r>
            <w:r w:rsidRPr="003519AB">
              <w:rPr>
                <w:b/>
                <w:bCs/>
                <w:color w:val="000000"/>
              </w:rPr>
              <w:fldChar w:fldCharType="end"/>
            </w:r>
            <w:r w:rsidRPr="003519AB">
              <w:rPr>
                <w:b/>
                <w:bCs/>
                <w:color w:val="000000"/>
              </w:rPr>
              <w:t xml:space="preserve">: Category of Income by BSIC </w:t>
            </w:r>
            <w:r w:rsidR="00D66CFB" w:rsidRPr="003519AB">
              <w:rPr>
                <w:b/>
                <w:bCs/>
                <w:color w:val="000000"/>
              </w:rPr>
              <w:t>2-digit</w:t>
            </w:r>
            <w:r w:rsidRPr="003519AB">
              <w:rPr>
                <w:b/>
                <w:bCs/>
                <w:color w:val="000000"/>
              </w:rPr>
              <w:t xml:space="preserve"> Code for the year 2012</w:t>
            </w:r>
            <w:bookmarkEnd w:id="37"/>
          </w:p>
        </w:tc>
      </w:tr>
      <w:tr w:rsidR="001D4161" w:rsidRPr="003519AB" w14:paraId="5AFFE887" w14:textId="77777777" w:rsidTr="00401806">
        <w:trPr>
          <w:trHeight w:val="300"/>
          <w:jc w:val="center"/>
        </w:trPr>
        <w:tc>
          <w:tcPr>
            <w:tcW w:w="2880" w:type="dxa"/>
            <w:tcBorders>
              <w:top w:val="nil"/>
              <w:bottom w:val="single" w:sz="4" w:space="0" w:color="auto"/>
              <w:right w:val="nil"/>
            </w:tcBorders>
            <w:shd w:val="clear" w:color="auto" w:fill="auto"/>
            <w:noWrap/>
            <w:vAlign w:val="bottom"/>
            <w:hideMark/>
          </w:tcPr>
          <w:p w14:paraId="6152214B" w14:textId="77777777" w:rsidR="001D4161" w:rsidRPr="003519AB" w:rsidRDefault="001D4161" w:rsidP="00967045">
            <w:pPr>
              <w:spacing w:line="276" w:lineRule="auto"/>
              <w:jc w:val="center"/>
              <w:rPr>
                <w:b/>
                <w:bCs/>
                <w:color w:val="000000"/>
              </w:rPr>
            </w:pPr>
          </w:p>
        </w:tc>
        <w:tc>
          <w:tcPr>
            <w:tcW w:w="2940" w:type="dxa"/>
            <w:tcBorders>
              <w:top w:val="nil"/>
              <w:left w:val="nil"/>
              <w:bottom w:val="single" w:sz="4" w:space="0" w:color="auto"/>
              <w:right w:val="nil"/>
            </w:tcBorders>
            <w:shd w:val="clear" w:color="auto" w:fill="auto"/>
            <w:noWrap/>
            <w:vAlign w:val="bottom"/>
            <w:hideMark/>
          </w:tcPr>
          <w:p w14:paraId="26D42446" w14:textId="77777777" w:rsidR="001D4161" w:rsidRPr="003519AB" w:rsidRDefault="001D4161" w:rsidP="00967045">
            <w:pPr>
              <w:spacing w:line="276" w:lineRule="auto"/>
            </w:pPr>
          </w:p>
        </w:tc>
        <w:tc>
          <w:tcPr>
            <w:tcW w:w="2700" w:type="dxa"/>
            <w:tcBorders>
              <w:top w:val="nil"/>
              <w:left w:val="nil"/>
              <w:bottom w:val="single" w:sz="4" w:space="0" w:color="auto"/>
            </w:tcBorders>
            <w:shd w:val="clear" w:color="auto" w:fill="auto"/>
            <w:noWrap/>
            <w:vAlign w:val="bottom"/>
            <w:hideMark/>
          </w:tcPr>
          <w:p w14:paraId="338045BB" w14:textId="77777777" w:rsidR="001D4161" w:rsidRPr="003519AB" w:rsidRDefault="001D4161" w:rsidP="00967045">
            <w:pPr>
              <w:spacing w:line="276" w:lineRule="auto"/>
            </w:pPr>
          </w:p>
        </w:tc>
      </w:tr>
      <w:tr w:rsidR="001D4161" w:rsidRPr="003519AB" w14:paraId="17CAFFC2" w14:textId="77777777" w:rsidTr="00401806">
        <w:trPr>
          <w:trHeight w:val="320"/>
          <w:jc w:val="center"/>
        </w:trPr>
        <w:tc>
          <w:tcPr>
            <w:tcW w:w="2880" w:type="dxa"/>
            <w:tcBorders>
              <w:top w:val="single" w:sz="4" w:space="0" w:color="auto"/>
              <w:left w:val="single" w:sz="4" w:space="0" w:color="auto"/>
              <w:bottom w:val="single" w:sz="8" w:space="0" w:color="auto"/>
              <w:right w:val="nil"/>
            </w:tcBorders>
            <w:shd w:val="clear" w:color="000000" w:fill="DAEEF3"/>
            <w:noWrap/>
            <w:vAlign w:val="bottom"/>
            <w:hideMark/>
          </w:tcPr>
          <w:p w14:paraId="26887BD4" w14:textId="77777777" w:rsidR="001D4161" w:rsidRPr="003519AB" w:rsidRDefault="001D4161" w:rsidP="00967045">
            <w:pPr>
              <w:spacing w:line="276" w:lineRule="auto"/>
              <w:jc w:val="center"/>
              <w:rPr>
                <w:b/>
                <w:bCs/>
                <w:color w:val="000000"/>
              </w:rPr>
            </w:pPr>
            <w:r w:rsidRPr="003519AB">
              <w:rPr>
                <w:b/>
                <w:bCs/>
                <w:color w:val="000000"/>
              </w:rPr>
              <w:t>BSIC code and description</w:t>
            </w:r>
          </w:p>
        </w:tc>
        <w:tc>
          <w:tcPr>
            <w:tcW w:w="2940" w:type="dxa"/>
            <w:tcBorders>
              <w:top w:val="single" w:sz="4" w:space="0" w:color="auto"/>
              <w:left w:val="nil"/>
              <w:bottom w:val="single" w:sz="8" w:space="0" w:color="auto"/>
              <w:right w:val="nil"/>
            </w:tcBorders>
            <w:shd w:val="clear" w:color="000000" w:fill="DAEEF3"/>
            <w:noWrap/>
            <w:vAlign w:val="bottom"/>
            <w:hideMark/>
          </w:tcPr>
          <w:p w14:paraId="5D03465C" w14:textId="77777777" w:rsidR="001D4161" w:rsidRPr="003519AB" w:rsidRDefault="001D4161" w:rsidP="00967045">
            <w:pPr>
              <w:spacing w:line="276" w:lineRule="auto"/>
              <w:jc w:val="center"/>
              <w:rPr>
                <w:b/>
                <w:bCs/>
                <w:color w:val="000000"/>
              </w:rPr>
            </w:pPr>
            <w:r w:rsidRPr="003519AB">
              <w:rPr>
                <w:b/>
                <w:bCs/>
                <w:color w:val="000000"/>
              </w:rPr>
              <w:t>Category of other income</w:t>
            </w:r>
          </w:p>
        </w:tc>
        <w:tc>
          <w:tcPr>
            <w:tcW w:w="2700" w:type="dxa"/>
            <w:tcBorders>
              <w:top w:val="single" w:sz="4" w:space="0" w:color="auto"/>
              <w:left w:val="nil"/>
              <w:bottom w:val="single" w:sz="8" w:space="0" w:color="auto"/>
              <w:right w:val="nil"/>
            </w:tcBorders>
            <w:shd w:val="clear" w:color="000000" w:fill="DAEEF3"/>
            <w:noWrap/>
            <w:vAlign w:val="bottom"/>
            <w:hideMark/>
          </w:tcPr>
          <w:p w14:paraId="61AF2929" w14:textId="77777777" w:rsidR="001D4161" w:rsidRPr="003519AB" w:rsidRDefault="001D4161" w:rsidP="00967045">
            <w:pPr>
              <w:spacing w:line="276" w:lineRule="auto"/>
              <w:jc w:val="center"/>
              <w:rPr>
                <w:b/>
                <w:bCs/>
                <w:color w:val="000000"/>
              </w:rPr>
            </w:pPr>
            <w:r w:rsidRPr="003519AB">
              <w:rPr>
                <w:b/>
                <w:bCs/>
                <w:color w:val="000000"/>
              </w:rPr>
              <w:t>Value (in '000 Tk.)</w:t>
            </w:r>
          </w:p>
        </w:tc>
      </w:tr>
      <w:tr w:rsidR="001D4161" w:rsidRPr="003519AB" w14:paraId="53138356" w14:textId="77777777" w:rsidTr="00401806">
        <w:trPr>
          <w:trHeight w:val="450"/>
          <w:jc w:val="center"/>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14:paraId="61C28499" w14:textId="431EB4C8" w:rsidR="001D4161" w:rsidRPr="003519AB" w:rsidRDefault="00D66CFB" w:rsidP="00967045">
            <w:pPr>
              <w:spacing w:line="276" w:lineRule="auto"/>
              <w:jc w:val="center"/>
              <w:rPr>
                <w:color w:val="000000"/>
              </w:rPr>
            </w:pPr>
            <w:r>
              <w:rPr>
                <w:color w:val="000000"/>
              </w:rPr>
              <w:t>26</w:t>
            </w:r>
            <w:r w:rsidR="001D4161" w:rsidRPr="003519AB">
              <w:rPr>
                <w:color w:val="000000"/>
              </w:rPr>
              <w:t>: Manufacture of computer, electronic and optical products</w:t>
            </w:r>
          </w:p>
        </w:tc>
        <w:tc>
          <w:tcPr>
            <w:tcW w:w="2940" w:type="dxa"/>
            <w:tcBorders>
              <w:top w:val="nil"/>
              <w:left w:val="nil"/>
              <w:bottom w:val="nil"/>
              <w:right w:val="single" w:sz="4" w:space="0" w:color="auto"/>
            </w:tcBorders>
            <w:shd w:val="clear" w:color="auto" w:fill="auto"/>
            <w:vAlign w:val="center"/>
            <w:hideMark/>
          </w:tcPr>
          <w:p w14:paraId="7E65DA96" w14:textId="77777777" w:rsidR="001D4161" w:rsidRPr="003519AB" w:rsidRDefault="001D4161" w:rsidP="00967045">
            <w:pPr>
              <w:spacing w:line="276" w:lineRule="auto"/>
              <w:jc w:val="center"/>
              <w:rPr>
                <w:color w:val="000000"/>
              </w:rPr>
            </w:pPr>
            <w:r w:rsidRPr="003519AB">
              <w:rPr>
                <w:color w:val="000000"/>
              </w:rPr>
              <w:t>Total</w:t>
            </w:r>
          </w:p>
        </w:tc>
        <w:tc>
          <w:tcPr>
            <w:tcW w:w="2700" w:type="dxa"/>
            <w:tcBorders>
              <w:top w:val="nil"/>
              <w:left w:val="nil"/>
              <w:bottom w:val="nil"/>
              <w:right w:val="single" w:sz="4" w:space="0" w:color="auto"/>
            </w:tcBorders>
            <w:shd w:val="clear" w:color="auto" w:fill="auto"/>
            <w:noWrap/>
            <w:vAlign w:val="center"/>
            <w:hideMark/>
          </w:tcPr>
          <w:p w14:paraId="247FBA1C" w14:textId="77777777" w:rsidR="001D4161" w:rsidRPr="003519AB" w:rsidRDefault="001D4161" w:rsidP="00967045">
            <w:pPr>
              <w:spacing w:line="276" w:lineRule="auto"/>
              <w:jc w:val="center"/>
              <w:rPr>
                <w:color w:val="000000"/>
              </w:rPr>
            </w:pPr>
            <w:r w:rsidRPr="003519AB">
              <w:rPr>
                <w:color w:val="000000"/>
              </w:rPr>
              <w:t>467,027</w:t>
            </w:r>
          </w:p>
        </w:tc>
      </w:tr>
      <w:tr w:rsidR="001D4161" w:rsidRPr="003519AB" w14:paraId="2A2004C9" w14:textId="77777777" w:rsidTr="00401806">
        <w:trPr>
          <w:trHeight w:val="780"/>
          <w:jc w:val="center"/>
        </w:trPr>
        <w:tc>
          <w:tcPr>
            <w:tcW w:w="2880" w:type="dxa"/>
            <w:vMerge/>
            <w:tcBorders>
              <w:top w:val="nil"/>
              <w:left w:val="single" w:sz="4" w:space="0" w:color="auto"/>
              <w:bottom w:val="single" w:sz="4" w:space="0" w:color="000000"/>
              <w:right w:val="single" w:sz="4" w:space="0" w:color="auto"/>
            </w:tcBorders>
            <w:vAlign w:val="center"/>
            <w:hideMark/>
          </w:tcPr>
          <w:p w14:paraId="2EA258CE" w14:textId="77777777" w:rsidR="001D4161" w:rsidRPr="003519AB" w:rsidRDefault="001D4161" w:rsidP="00967045">
            <w:pPr>
              <w:spacing w:line="276" w:lineRule="auto"/>
              <w:rPr>
                <w:color w:val="000000"/>
              </w:rPr>
            </w:pPr>
          </w:p>
        </w:tc>
        <w:tc>
          <w:tcPr>
            <w:tcW w:w="2940" w:type="dxa"/>
            <w:tcBorders>
              <w:top w:val="nil"/>
              <w:left w:val="nil"/>
              <w:bottom w:val="nil"/>
              <w:right w:val="single" w:sz="4" w:space="0" w:color="auto"/>
            </w:tcBorders>
            <w:shd w:val="clear" w:color="auto" w:fill="auto"/>
            <w:vAlign w:val="center"/>
            <w:hideMark/>
          </w:tcPr>
          <w:p w14:paraId="25359328" w14:textId="77777777" w:rsidR="001D4161" w:rsidRPr="003519AB" w:rsidRDefault="001D4161" w:rsidP="00967045">
            <w:pPr>
              <w:spacing w:line="276" w:lineRule="auto"/>
              <w:jc w:val="center"/>
              <w:rPr>
                <w:color w:val="000000"/>
              </w:rPr>
            </w:pPr>
            <w:r w:rsidRPr="003519AB">
              <w:rPr>
                <w:color w:val="000000"/>
              </w:rPr>
              <w:t>Income from others' raw materials</w:t>
            </w:r>
          </w:p>
        </w:tc>
        <w:tc>
          <w:tcPr>
            <w:tcW w:w="2700" w:type="dxa"/>
            <w:tcBorders>
              <w:top w:val="nil"/>
              <w:left w:val="nil"/>
              <w:bottom w:val="nil"/>
              <w:right w:val="single" w:sz="4" w:space="0" w:color="auto"/>
            </w:tcBorders>
            <w:shd w:val="clear" w:color="auto" w:fill="auto"/>
            <w:noWrap/>
            <w:vAlign w:val="center"/>
            <w:hideMark/>
          </w:tcPr>
          <w:p w14:paraId="135B217A" w14:textId="77777777" w:rsidR="001D4161" w:rsidRPr="003519AB" w:rsidRDefault="001D4161" w:rsidP="00967045">
            <w:pPr>
              <w:spacing w:line="276" w:lineRule="auto"/>
              <w:jc w:val="center"/>
              <w:rPr>
                <w:color w:val="000000"/>
              </w:rPr>
            </w:pPr>
            <w:r w:rsidRPr="003519AB">
              <w:rPr>
                <w:color w:val="000000"/>
              </w:rPr>
              <w:t>118,122</w:t>
            </w:r>
          </w:p>
        </w:tc>
      </w:tr>
      <w:tr w:rsidR="001D4161" w:rsidRPr="003519AB" w14:paraId="258F1C49" w14:textId="77777777" w:rsidTr="00401806">
        <w:trPr>
          <w:trHeight w:val="765"/>
          <w:jc w:val="center"/>
        </w:trPr>
        <w:tc>
          <w:tcPr>
            <w:tcW w:w="2880" w:type="dxa"/>
            <w:vMerge/>
            <w:tcBorders>
              <w:top w:val="nil"/>
              <w:left w:val="single" w:sz="4" w:space="0" w:color="auto"/>
              <w:bottom w:val="single" w:sz="4" w:space="0" w:color="000000"/>
              <w:right w:val="single" w:sz="4" w:space="0" w:color="auto"/>
            </w:tcBorders>
            <w:vAlign w:val="center"/>
            <w:hideMark/>
          </w:tcPr>
          <w:p w14:paraId="29646717" w14:textId="77777777" w:rsidR="001D4161" w:rsidRPr="003519AB" w:rsidRDefault="001D4161" w:rsidP="00967045">
            <w:pPr>
              <w:spacing w:line="276" w:lineRule="auto"/>
              <w:rPr>
                <w:color w:val="000000"/>
              </w:rPr>
            </w:pPr>
          </w:p>
        </w:tc>
        <w:tc>
          <w:tcPr>
            <w:tcW w:w="2940" w:type="dxa"/>
            <w:tcBorders>
              <w:top w:val="nil"/>
              <w:left w:val="nil"/>
              <w:bottom w:val="nil"/>
              <w:right w:val="single" w:sz="4" w:space="0" w:color="auto"/>
            </w:tcBorders>
            <w:shd w:val="clear" w:color="auto" w:fill="auto"/>
            <w:vAlign w:val="center"/>
            <w:hideMark/>
          </w:tcPr>
          <w:p w14:paraId="0BD3AF8E" w14:textId="77777777" w:rsidR="001D4161" w:rsidRPr="003519AB" w:rsidRDefault="001D4161" w:rsidP="00967045">
            <w:pPr>
              <w:spacing w:line="276" w:lineRule="auto"/>
              <w:jc w:val="center"/>
              <w:rPr>
                <w:color w:val="000000"/>
              </w:rPr>
            </w:pPr>
            <w:r w:rsidRPr="003519AB">
              <w:rPr>
                <w:color w:val="000000"/>
              </w:rPr>
              <w:t>Investment and other income</w:t>
            </w:r>
          </w:p>
        </w:tc>
        <w:tc>
          <w:tcPr>
            <w:tcW w:w="2700" w:type="dxa"/>
            <w:tcBorders>
              <w:top w:val="nil"/>
              <w:left w:val="nil"/>
              <w:bottom w:val="nil"/>
              <w:right w:val="single" w:sz="4" w:space="0" w:color="auto"/>
            </w:tcBorders>
            <w:shd w:val="clear" w:color="auto" w:fill="auto"/>
            <w:noWrap/>
            <w:vAlign w:val="center"/>
            <w:hideMark/>
          </w:tcPr>
          <w:p w14:paraId="53029807" w14:textId="77777777" w:rsidR="001D4161" w:rsidRPr="003519AB" w:rsidRDefault="001D4161" w:rsidP="00967045">
            <w:pPr>
              <w:spacing w:line="276" w:lineRule="auto"/>
              <w:jc w:val="center"/>
              <w:rPr>
                <w:color w:val="000000"/>
              </w:rPr>
            </w:pPr>
            <w:r w:rsidRPr="003519AB">
              <w:rPr>
                <w:color w:val="000000"/>
              </w:rPr>
              <w:t>321,630</w:t>
            </w:r>
          </w:p>
        </w:tc>
      </w:tr>
      <w:tr w:rsidR="001D4161" w:rsidRPr="003519AB" w14:paraId="5310DC3F" w14:textId="77777777" w:rsidTr="00401806">
        <w:trPr>
          <w:trHeight w:val="780"/>
          <w:jc w:val="center"/>
        </w:trPr>
        <w:tc>
          <w:tcPr>
            <w:tcW w:w="2880" w:type="dxa"/>
            <w:vMerge/>
            <w:tcBorders>
              <w:top w:val="nil"/>
              <w:left w:val="single" w:sz="4" w:space="0" w:color="auto"/>
              <w:bottom w:val="single" w:sz="4" w:space="0" w:color="000000"/>
              <w:right w:val="single" w:sz="4" w:space="0" w:color="auto"/>
            </w:tcBorders>
            <w:vAlign w:val="center"/>
            <w:hideMark/>
          </w:tcPr>
          <w:p w14:paraId="7E3CEAE4" w14:textId="77777777" w:rsidR="001D4161" w:rsidRPr="003519AB" w:rsidRDefault="001D4161" w:rsidP="00967045">
            <w:pPr>
              <w:spacing w:line="276" w:lineRule="auto"/>
              <w:rPr>
                <w:color w:val="000000"/>
              </w:rPr>
            </w:pPr>
          </w:p>
        </w:tc>
        <w:tc>
          <w:tcPr>
            <w:tcW w:w="2940" w:type="dxa"/>
            <w:tcBorders>
              <w:top w:val="nil"/>
              <w:left w:val="nil"/>
              <w:bottom w:val="single" w:sz="4" w:space="0" w:color="auto"/>
              <w:right w:val="single" w:sz="4" w:space="0" w:color="auto"/>
            </w:tcBorders>
            <w:shd w:val="clear" w:color="auto" w:fill="auto"/>
            <w:vAlign w:val="center"/>
            <w:hideMark/>
          </w:tcPr>
          <w:p w14:paraId="020C2CE2" w14:textId="77777777" w:rsidR="001D4161" w:rsidRPr="003519AB" w:rsidRDefault="001D4161" w:rsidP="00967045">
            <w:pPr>
              <w:spacing w:line="276" w:lineRule="auto"/>
              <w:jc w:val="center"/>
              <w:rPr>
                <w:color w:val="000000"/>
              </w:rPr>
            </w:pPr>
            <w:r w:rsidRPr="003519AB">
              <w:rPr>
                <w:color w:val="000000"/>
              </w:rPr>
              <w:t>Income from selling of raw materials</w:t>
            </w:r>
          </w:p>
        </w:tc>
        <w:tc>
          <w:tcPr>
            <w:tcW w:w="2700" w:type="dxa"/>
            <w:tcBorders>
              <w:top w:val="nil"/>
              <w:left w:val="nil"/>
              <w:bottom w:val="single" w:sz="4" w:space="0" w:color="auto"/>
              <w:right w:val="single" w:sz="4" w:space="0" w:color="auto"/>
            </w:tcBorders>
            <w:shd w:val="clear" w:color="auto" w:fill="auto"/>
            <w:noWrap/>
            <w:vAlign w:val="center"/>
            <w:hideMark/>
          </w:tcPr>
          <w:p w14:paraId="28229DEA" w14:textId="77777777" w:rsidR="001D4161" w:rsidRPr="003519AB" w:rsidRDefault="001D4161" w:rsidP="00967045">
            <w:pPr>
              <w:spacing w:line="276" w:lineRule="auto"/>
              <w:jc w:val="center"/>
              <w:rPr>
                <w:color w:val="000000"/>
              </w:rPr>
            </w:pPr>
            <w:r w:rsidRPr="003519AB">
              <w:rPr>
                <w:color w:val="000000"/>
              </w:rPr>
              <w:t>27,274</w:t>
            </w:r>
          </w:p>
        </w:tc>
      </w:tr>
      <w:tr w:rsidR="001D4161" w:rsidRPr="003519AB" w14:paraId="4F82DEDF" w14:textId="77777777" w:rsidTr="00401806">
        <w:trPr>
          <w:trHeight w:val="435"/>
          <w:jc w:val="center"/>
        </w:trPr>
        <w:tc>
          <w:tcPr>
            <w:tcW w:w="2880" w:type="dxa"/>
            <w:vMerge w:val="restart"/>
            <w:tcBorders>
              <w:top w:val="nil"/>
              <w:left w:val="single" w:sz="4" w:space="0" w:color="auto"/>
              <w:bottom w:val="single" w:sz="8" w:space="0" w:color="000000"/>
              <w:right w:val="single" w:sz="4" w:space="0" w:color="auto"/>
            </w:tcBorders>
            <w:shd w:val="clear" w:color="auto" w:fill="auto"/>
            <w:vAlign w:val="center"/>
            <w:hideMark/>
          </w:tcPr>
          <w:p w14:paraId="48DE3D3F" w14:textId="7FE4CBC7" w:rsidR="001D4161" w:rsidRPr="003519AB" w:rsidRDefault="00D66CFB" w:rsidP="00967045">
            <w:pPr>
              <w:spacing w:line="276" w:lineRule="auto"/>
              <w:jc w:val="center"/>
              <w:rPr>
                <w:color w:val="000000"/>
              </w:rPr>
            </w:pPr>
            <w:r>
              <w:rPr>
                <w:color w:val="000000"/>
              </w:rPr>
              <w:t>27</w:t>
            </w:r>
            <w:r w:rsidR="001D4161" w:rsidRPr="003519AB">
              <w:rPr>
                <w:color w:val="000000"/>
              </w:rPr>
              <w:t>: Manufacture of electrical equipment</w:t>
            </w:r>
          </w:p>
        </w:tc>
        <w:tc>
          <w:tcPr>
            <w:tcW w:w="2940" w:type="dxa"/>
            <w:tcBorders>
              <w:top w:val="single" w:sz="4" w:space="0" w:color="auto"/>
              <w:left w:val="nil"/>
              <w:bottom w:val="nil"/>
              <w:right w:val="single" w:sz="4" w:space="0" w:color="auto"/>
            </w:tcBorders>
            <w:shd w:val="clear" w:color="auto" w:fill="auto"/>
            <w:vAlign w:val="center"/>
            <w:hideMark/>
          </w:tcPr>
          <w:p w14:paraId="10E063FE" w14:textId="77777777" w:rsidR="001D4161" w:rsidRPr="003519AB" w:rsidRDefault="001D4161" w:rsidP="00967045">
            <w:pPr>
              <w:spacing w:line="276" w:lineRule="auto"/>
              <w:jc w:val="center"/>
              <w:rPr>
                <w:color w:val="000000"/>
              </w:rPr>
            </w:pPr>
            <w:r w:rsidRPr="003519AB">
              <w:rPr>
                <w:color w:val="000000"/>
              </w:rPr>
              <w:t>Total</w:t>
            </w:r>
          </w:p>
        </w:tc>
        <w:tc>
          <w:tcPr>
            <w:tcW w:w="2700" w:type="dxa"/>
            <w:tcBorders>
              <w:top w:val="single" w:sz="4" w:space="0" w:color="auto"/>
              <w:left w:val="nil"/>
              <w:bottom w:val="nil"/>
              <w:right w:val="single" w:sz="4" w:space="0" w:color="auto"/>
            </w:tcBorders>
            <w:shd w:val="clear" w:color="auto" w:fill="auto"/>
            <w:noWrap/>
            <w:vAlign w:val="center"/>
            <w:hideMark/>
          </w:tcPr>
          <w:p w14:paraId="0B68D367" w14:textId="77777777" w:rsidR="001D4161" w:rsidRPr="003519AB" w:rsidRDefault="001D4161" w:rsidP="00967045">
            <w:pPr>
              <w:spacing w:line="276" w:lineRule="auto"/>
              <w:jc w:val="center"/>
              <w:rPr>
                <w:color w:val="000000"/>
              </w:rPr>
            </w:pPr>
            <w:r w:rsidRPr="003519AB">
              <w:rPr>
                <w:color w:val="000000"/>
              </w:rPr>
              <w:t>1,033,683</w:t>
            </w:r>
          </w:p>
        </w:tc>
      </w:tr>
      <w:tr w:rsidR="001D4161" w:rsidRPr="003519AB" w14:paraId="1061D4FA" w14:textId="77777777" w:rsidTr="00401806">
        <w:trPr>
          <w:trHeight w:val="795"/>
          <w:jc w:val="center"/>
        </w:trPr>
        <w:tc>
          <w:tcPr>
            <w:tcW w:w="2880" w:type="dxa"/>
            <w:vMerge/>
            <w:tcBorders>
              <w:top w:val="nil"/>
              <w:left w:val="single" w:sz="4" w:space="0" w:color="auto"/>
              <w:bottom w:val="single" w:sz="8" w:space="0" w:color="000000"/>
              <w:right w:val="single" w:sz="4" w:space="0" w:color="auto"/>
            </w:tcBorders>
            <w:vAlign w:val="center"/>
            <w:hideMark/>
          </w:tcPr>
          <w:p w14:paraId="6AAD03A6" w14:textId="77777777" w:rsidR="001D4161" w:rsidRPr="003519AB" w:rsidRDefault="001D4161" w:rsidP="00967045">
            <w:pPr>
              <w:spacing w:line="276" w:lineRule="auto"/>
              <w:rPr>
                <w:color w:val="000000"/>
              </w:rPr>
            </w:pPr>
          </w:p>
        </w:tc>
        <w:tc>
          <w:tcPr>
            <w:tcW w:w="2940" w:type="dxa"/>
            <w:tcBorders>
              <w:top w:val="nil"/>
              <w:left w:val="nil"/>
              <w:bottom w:val="nil"/>
              <w:right w:val="single" w:sz="4" w:space="0" w:color="auto"/>
            </w:tcBorders>
            <w:shd w:val="clear" w:color="auto" w:fill="auto"/>
            <w:vAlign w:val="center"/>
            <w:hideMark/>
          </w:tcPr>
          <w:p w14:paraId="0A71F410" w14:textId="77777777" w:rsidR="001D4161" w:rsidRPr="003519AB" w:rsidRDefault="001D4161" w:rsidP="00967045">
            <w:pPr>
              <w:spacing w:line="276" w:lineRule="auto"/>
              <w:jc w:val="center"/>
              <w:rPr>
                <w:color w:val="000000"/>
              </w:rPr>
            </w:pPr>
            <w:r w:rsidRPr="003519AB">
              <w:rPr>
                <w:color w:val="000000"/>
              </w:rPr>
              <w:t>Income from others' raw materials</w:t>
            </w:r>
          </w:p>
        </w:tc>
        <w:tc>
          <w:tcPr>
            <w:tcW w:w="2700" w:type="dxa"/>
            <w:tcBorders>
              <w:top w:val="nil"/>
              <w:left w:val="nil"/>
              <w:bottom w:val="nil"/>
              <w:right w:val="single" w:sz="4" w:space="0" w:color="auto"/>
            </w:tcBorders>
            <w:shd w:val="clear" w:color="auto" w:fill="auto"/>
            <w:noWrap/>
            <w:vAlign w:val="center"/>
            <w:hideMark/>
          </w:tcPr>
          <w:p w14:paraId="50ACCDD9" w14:textId="77777777" w:rsidR="001D4161" w:rsidRPr="003519AB" w:rsidRDefault="001D4161" w:rsidP="00967045">
            <w:pPr>
              <w:spacing w:line="276" w:lineRule="auto"/>
              <w:jc w:val="center"/>
              <w:rPr>
                <w:color w:val="000000"/>
              </w:rPr>
            </w:pPr>
            <w:r w:rsidRPr="003519AB">
              <w:rPr>
                <w:color w:val="000000"/>
              </w:rPr>
              <w:t>182,619</w:t>
            </w:r>
          </w:p>
        </w:tc>
      </w:tr>
      <w:tr w:rsidR="001D4161" w:rsidRPr="003519AB" w14:paraId="5ADD4CD6" w14:textId="77777777" w:rsidTr="00401806">
        <w:trPr>
          <w:trHeight w:val="495"/>
          <w:jc w:val="center"/>
        </w:trPr>
        <w:tc>
          <w:tcPr>
            <w:tcW w:w="2880" w:type="dxa"/>
            <w:vMerge/>
            <w:tcBorders>
              <w:top w:val="nil"/>
              <w:left w:val="single" w:sz="4" w:space="0" w:color="auto"/>
              <w:bottom w:val="single" w:sz="8" w:space="0" w:color="000000"/>
              <w:right w:val="single" w:sz="4" w:space="0" w:color="auto"/>
            </w:tcBorders>
            <w:vAlign w:val="center"/>
            <w:hideMark/>
          </w:tcPr>
          <w:p w14:paraId="143437D1" w14:textId="77777777" w:rsidR="001D4161" w:rsidRPr="003519AB" w:rsidRDefault="001D4161" w:rsidP="00967045">
            <w:pPr>
              <w:spacing w:line="276" w:lineRule="auto"/>
              <w:rPr>
                <w:color w:val="000000"/>
              </w:rPr>
            </w:pPr>
          </w:p>
        </w:tc>
        <w:tc>
          <w:tcPr>
            <w:tcW w:w="2940" w:type="dxa"/>
            <w:tcBorders>
              <w:top w:val="nil"/>
              <w:left w:val="nil"/>
              <w:bottom w:val="single" w:sz="4" w:space="0" w:color="auto"/>
              <w:right w:val="single" w:sz="4" w:space="0" w:color="auto"/>
            </w:tcBorders>
            <w:shd w:val="clear" w:color="auto" w:fill="auto"/>
            <w:vAlign w:val="center"/>
            <w:hideMark/>
          </w:tcPr>
          <w:p w14:paraId="324DFADC" w14:textId="77777777" w:rsidR="001D4161" w:rsidRPr="003519AB" w:rsidRDefault="001D4161" w:rsidP="00967045">
            <w:pPr>
              <w:spacing w:line="276" w:lineRule="auto"/>
              <w:jc w:val="center"/>
              <w:rPr>
                <w:color w:val="000000"/>
              </w:rPr>
            </w:pPr>
            <w:r w:rsidRPr="003519AB">
              <w:rPr>
                <w:color w:val="000000"/>
              </w:rPr>
              <w:t>Rental and leasing assets</w:t>
            </w:r>
          </w:p>
        </w:tc>
        <w:tc>
          <w:tcPr>
            <w:tcW w:w="2700" w:type="dxa"/>
            <w:tcBorders>
              <w:top w:val="nil"/>
              <w:left w:val="nil"/>
              <w:bottom w:val="single" w:sz="4" w:space="0" w:color="auto"/>
              <w:right w:val="single" w:sz="4" w:space="0" w:color="auto"/>
            </w:tcBorders>
            <w:shd w:val="clear" w:color="auto" w:fill="auto"/>
            <w:noWrap/>
            <w:vAlign w:val="center"/>
            <w:hideMark/>
          </w:tcPr>
          <w:p w14:paraId="749D8AA8" w14:textId="77777777" w:rsidR="001D4161" w:rsidRPr="003519AB" w:rsidRDefault="001D4161" w:rsidP="00967045">
            <w:pPr>
              <w:spacing w:line="276" w:lineRule="auto"/>
              <w:jc w:val="center"/>
              <w:rPr>
                <w:color w:val="000000"/>
              </w:rPr>
            </w:pPr>
            <w:r w:rsidRPr="003519AB">
              <w:rPr>
                <w:color w:val="000000"/>
              </w:rPr>
              <w:t>85,303</w:t>
            </w:r>
          </w:p>
        </w:tc>
      </w:tr>
      <w:tr w:rsidR="001D4161" w:rsidRPr="003519AB" w14:paraId="2E9A46D2" w14:textId="77777777" w:rsidTr="00401806">
        <w:trPr>
          <w:trHeight w:val="750"/>
          <w:jc w:val="center"/>
        </w:trPr>
        <w:tc>
          <w:tcPr>
            <w:tcW w:w="2880" w:type="dxa"/>
            <w:vMerge/>
            <w:tcBorders>
              <w:top w:val="nil"/>
              <w:left w:val="single" w:sz="4" w:space="0" w:color="auto"/>
              <w:bottom w:val="single" w:sz="8" w:space="0" w:color="000000"/>
              <w:right w:val="single" w:sz="4" w:space="0" w:color="auto"/>
            </w:tcBorders>
            <w:vAlign w:val="center"/>
            <w:hideMark/>
          </w:tcPr>
          <w:p w14:paraId="76D986AE" w14:textId="77777777" w:rsidR="001D4161" w:rsidRPr="003519AB" w:rsidRDefault="001D4161" w:rsidP="00967045">
            <w:pPr>
              <w:spacing w:line="276" w:lineRule="auto"/>
              <w:rPr>
                <w:color w:val="000000"/>
              </w:rPr>
            </w:pPr>
          </w:p>
        </w:tc>
        <w:tc>
          <w:tcPr>
            <w:tcW w:w="2940" w:type="dxa"/>
            <w:tcBorders>
              <w:top w:val="single" w:sz="4" w:space="0" w:color="auto"/>
              <w:left w:val="nil"/>
              <w:bottom w:val="nil"/>
              <w:right w:val="single" w:sz="4" w:space="0" w:color="auto"/>
            </w:tcBorders>
            <w:shd w:val="clear" w:color="auto" w:fill="auto"/>
            <w:vAlign w:val="center"/>
            <w:hideMark/>
          </w:tcPr>
          <w:p w14:paraId="1210B25B" w14:textId="77777777" w:rsidR="001D4161" w:rsidRPr="003519AB" w:rsidRDefault="001D4161" w:rsidP="00967045">
            <w:pPr>
              <w:spacing w:line="276" w:lineRule="auto"/>
              <w:jc w:val="center"/>
              <w:rPr>
                <w:color w:val="000000"/>
              </w:rPr>
            </w:pPr>
            <w:r w:rsidRPr="003519AB">
              <w:rPr>
                <w:color w:val="000000"/>
              </w:rPr>
              <w:t>Investment and other income</w:t>
            </w:r>
          </w:p>
        </w:tc>
        <w:tc>
          <w:tcPr>
            <w:tcW w:w="2700" w:type="dxa"/>
            <w:tcBorders>
              <w:top w:val="single" w:sz="4" w:space="0" w:color="auto"/>
              <w:left w:val="nil"/>
              <w:bottom w:val="nil"/>
              <w:right w:val="single" w:sz="4" w:space="0" w:color="auto"/>
            </w:tcBorders>
            <w:shd w:val="clear" w:color="auto" w:fill="auto"/>
            <w:noWrap/>
            <w:vAlign w:val="center"/>
            <w:hideMark/>
          </w:tcPr>
          <w:p w14:paraId="25970B53" w14:textId="77777777" w:rsidR="001D4161" w:rsidRPr="003519AB" w:rsidRDefault="001D4161" w:rsidP="00967045">
            <w:pPr>
              <w:spacing w:line="276" w:lineRule="auto"/>
              <w:jc w:val="center"/>
              <w:rPr>
                <w:color w:val="000000"/>
              </w:rPr>
            </w:pPr>
            <w:r w:rsidRPr="003519AB">
              <w:rPr>
                <w:color w:val="000000"/>
              </w:rPr>
              <w:t>39,906</w:t>
            </w:r>
          </w:p>
        </w:tc>
      </w:tr>
      <w:tr w:rsidR="001D4161" w:rsidRPr="003519AB" w14:paraId="6E2FB25D" w14:textId="77777777" w:rsidTr="00401806">
        <w:trPr>
          <w:trHeight w:val="465"/>
          <w:jc w:val="center"/>
        </w:trPr>
        <w:tc>
          <w:tcPr>
            <w:tcW w:w="2880" w:type="dxa"/>
            <w:vMerge/>
            <w:tcBorders>
              <w:top w:val="nil"/>
              <w:left w:val="single" w:sz="4" w:space="0" w:color="auto"/>
              <w:bottom w:val="single" w:sz="8" w:space="0" w:color="000000"/>
              <w:right w:val="single" w:sz="4" w:space="0" w:color="auto"/>
            </w:tcBorders>
            <w:vAlign w:val="center"/>
            <w:hideMark/>
          </w:tcPr>
          <w:p w14:paraId="6F9BADB1" w14:textId="77777777" w:rsidR="001D4161" w:rsidRPr="003519AB" w:rsidRDefault="001D4161" w:rsidP="00967045">
            <w:pPr>
              <w:spacing w:line="276" w:lineRule="auto"/>
              <w:rPr>
                <w:color w:val="000000"/>
              </w:rPr>
            </w:pPr>
          </w:p>
        </w:tc>
        <w:tc>
          <w:tcPr>
            <w:tcW w:w="2940" w:type="dxa"/>
            <w:tcBorders>
              <w:top w:val="nil"/>
              <w:left w:val="nil"/>
              <w:bottom w:val="nil"/>
              <w:right w:val="single" w:sz="4" w:space="0" w:color="auto"/>
            </w:tcBorders>
            <w:shd w:val="clear" w:color="auto" w:fill="auto"/>
            <w:vAlign w:val="center"/>
            <w:hideMark/>
          </w:tcPr>
          <w:p w14:paraId="42636379" w14:textId="77777777" w:rsidR="001D4161" w:rsidRPr="003519AB" w:rsidRDefault="001D4161" w:rsidP="00967045">
            <w:pPr>
              <w:spacing w:line="276" w:lineRule="auto"/>
              <w:jc w:val="center"/>
              <w:rPr>
                <w:color w:val="000000"/>
              </w:rPr>
            </w:pPr>
            <w:r w:rsidRPr="003519AB">
              <w:rPr>
                <w:color w:val="000000"/>
              </w:rPr>
              <w:t>Bonus and premium</w:t>
            </w:r>
          </w:p>
        </w:tc>
        <w:tc>
          <w:tcPr>
            <w:tcW w:w="2700" w:type="dxa"/>
            <w:tcBorders>
              <w:top w:val="nil"/>
              <w:left w:val="nil"/>
              <w:bottom w:val="nil"/>
              <w:right w:val="single" w:sz="4" w:space="0" w:color="auto"/>
            </w:tcBorders>
            <w:shd w:val="clear" w:color="auto" w:fill="auto"/>
            <w:noWrap/>
            <w:vAlign w:val="center"/>
            <w:hideMark/>
          </w:tcPr>
          <w:p w14:paraId="79EC02AD" w14:textId="77777777" w:rsidR="001D4161" w:rsidRPr="003519AB" w:rsidRDefault="001D4161" w:rsidP="00967045">
            <w:pPr>
              <w:spacing w:line="276" w:lineRule="auto"/>
              <w:jc w:val="center"/>
              <w:rPr>
                <w:color w:val="000000"/>
              </w:rPr>
            </w:pPr>
            <w:r w:rsidRPr="003519AB">
              <w:rPr>
                <w:color w:val="000000"/>
              </w:rPr>
              <w:t>2,396</w:t>
            </w:r>
          </w:p>
        </w:tc>
      </w:tr>
      <w:tr w:rsidR="001D4161" w:rsidRPr="003519AB" w14:paraId="3F4FFE7A" w14:textId="77777777" w:rsidTr="00401806">
        <w:trPr>
          <w:trHeight w:val="620"/>
          <w:jc w:val="center"/>
        </w:trPr>
        <w:tc>
          <w:tcPr>
            <w:tcW w:w="2880" w:type="dxa"/>
            <w:vMerge/>
            <w:tcBorders>
              <w:top w:val="nil"/>
              <w:left w:val="single" w:sz="4" w:space="0" w:color="auto"/>
              <w:bottom w:val="single" w:sz="4" w:space="0" w:color="auto"/>
              <w:right w:val="single" w:sz="4" w:space="0" w:color="auto"/>
            </w:tcBorders>
            <w:vAlign w:val="center"/>
            <w:hideMark/>
          </w:tcPr>
          <w:p w14:paraId="36DA7C04" w14:textId="77777777" w:rsidR="001D4161" w:rsidRPr="003519AB" w:rsidRDefault="001D4161" w:rsidP="00967045">
            <w:pPr>
              <w:spacing w:line="276" w:lineRule="auto"/>
              <w:rPr>
                <w:color w:val="000000"/>
              </w:rPr>
            </w:pPr>
          </w:p>
        </w:tc>
        <w:tc>
          <w:tcPr>
            <w:tcW w:w="2940" w:type="dxa"/>
            <w:tcBorders>
              <w:top w:val="nil"/>
              <w:left w:val="nil"/>
              <w:bottom w:val="single" w:sz="4" w:space="0" w:color="auto"/>
              <w:right w:val="single" w:sz="4" w:space="0" w:color="auto"/>
            </w:tcBorders>
            <w:shd w:val="clear" w:color="auto" w:fill="auto"/>
            <w:vAlign w:val="center"/>
            <w:hideMark/>
          </w:tcPr>
          <w:p w14:paraId="76D48462" w14:textId="77777777" w:rsidR="001D4161" w:rsidRPr="003519AB" w:rsidRDefault="001D4161" w:rsidP="00967045">
            <w:pPr>
              <w:spacing w:line="276" w:lineRule="auto"/>
              <w:jc w:val="center"/>
              <w:rPr>
                <w:color w:val="000000"/>
              </w:rPr>
            </w:pPr>
            <w:r w:rsidRPr="003519AB">
              <w:rPr>
                <w:color w:val="000000"/>
              </w:rPr>
              <w:t>Income from selling of raw materials</w:t>
            </w:r>
          </w:p>
        </w:tc>
        <w:tc>
          <w:tcPr>
            <w:tcW w:w="2700" w:type="dxa"/>
            <w:tcBorders>
              <w:top w:val="nil"/>
              <w:left w:val="nil"/>
              <w:bottom w:val="single" w:sz="4" w:space="0" w:color="auto"/>
              <w:right w:val="single" w:sz="4" w:space="0" w:color="auto"/>
            </w:tcBorders>
            <w:shd w:val="clear" w:color="auto" w:fill="auto"/>
            <w:noWrap/>
            <w:vAlign w:val="center"/>
            <w:hideMark/>
          </w:tcPr>
          <w:p w14:paraId="51E7A91F" w14:textId="77777777" w:rsidR="001D4161" w:rsidRPr="003519AB" w:rsidRDefault="001D4161" w:rsidP="00967045">
            <w:pPr>
              <w:spacing w:line="276" w:lineRule="auto"/>
              <w:jc w:val="center"/>
              <w:rPr>
                <w:color w:val="000000"/>
              </w:rPr>
            </w:pPr>
            <w:r w:rsidRPr="003519AB">
              <w:rPr>
                <w:color w:val="000000"/>
              </w:rPr>
              <w:t>723,459</w:t>
            </w:r>
          </w:p>
        </w:tc>
      </w:tr>
    </w:tbl>
    <w:p w14:paraId="7AE25D97" w14:textId="77777777" w:rsidR="00C74840" w:rsidRPr="003519AB" w:rsidRDefault="00C74840" w:rsidP="00967045">
      <w:pPr>
        <w:spacing w:line="276" w:lineRule="auto"/>
        <w:rPr>
          <w:color w:val="000000"/>
        </w:rPr>
      </w:pPr>
    </w:p>
    <w:p w14:paraId="592D70CD" w14:textId="77777777" w:rsidR="00C74840" w:rsidRPr="003519AB" w:rsidRDefault="00C74840" w:rsidP="00967045">
      <w:pPr>
        <w:spacing w:line="276" w:lineRule="auto"/>
        <w:rPr>
          <w:color w:val="000000"/>
        </w:rPr>
      </w:pPr>
    </w:p>
    <w:p w14:paraId="3F4D478F" w14:textId="1E59A717" w:rsidR="001D4161" w:rsidRDefault="00D3244E" w:rsidP="00D66CFB">
      <w:pPr>
        <w:spacing w:line="276" w:lineRule="auto"/>
        <w:jc w:val="both"/>
        <w:rPr>
          <w:color w:val="000000"/>
        </w:rPr>
      </w:pPr>
      <w:r w:rsidRPr="003519AB">
        <w:rPr>
          <w:color w:val="000000"/>
        </w:rPr>
        <w:lastRenderedPageBreak/>
        <w:t>One particular issue with regards to the human component of ICT sector is noteworthy. Although the skill set in ICT in terms of education and training is better than other sectors, still there is a skills gap here too. As Ahmed</w:t>
      </w:r>
      <w:r w:rsidR="00D66CFB">
        <w:rPr>
          <w:color w:val="000000"/>
        </w:rPr>
        <w:t xml:space="preserve"> </w:t>
      </w:r>
      <w:r w:rsidRPr="003519AB">
        <w:rPr>
          <w:color w:val="000000"/>
        </w:rPr>
        <w:t>(2017, pp19-20) states:</w:t>
      </w:r>
    </w:p>
    <w:p w14:paraId="076A916D" w14:textId="77777777" w:rsidR="00D66CFB" w:rsidRPr="003519AB" w:rsidRDefault="00D66CFB" w:rsidP="00967045">
      <w:pPr>
        <w:spacing w:line="276" w:lineRule="auto"/>
        <w:rPr>
          <w:color w:val="000000"/>
        </w:rPr>
      </w:pPr>
    </w:p>
    <w:p w14:paraId="12BEFFAF" w14:textId="77777777" w:rsidR="00D3244E" w:rsidRPr="00D66CFB" w:rsidRDefault="00D3244E" w:rsidP="00D66CFB">
      <w:pPr>
        <w:spacing w:line="276" w:lineRule="auto"/>
        <w:jc w:val="both"/>
        <w:rPr>
          <w:color w:val="000000"/>
          <w:sz w:val="20"/>
          <w:szCs w:val="20"/>
        </w:rPr>
      </w:pPr>
      <w:r w:rsidRPr="00D66CFB">
        <w:rPr>
          <w:sz w:val="20"/>
          <w:szCs w:val="20"/>
        </w:rPr>
        <w:t>The skills situation in the formal services is better. Modern services such as ICT, telecoms, financial sector, aviation, international shipping and professional services are the largest employer of the graduates of the tertiary education system.  Although there are quality differentials among supply sources of the tertiary education network, the expansion of these services is usually constrained by supply of specialized skills needed. In particular, the ICT industry is constrained by supply of skills.</w:t>
      </w:r>
    </w:p>
    <w:p w14:paraId="4463A208" w14:textId="77777777" w:rsidR="00C74840" w:rsidRPr="003519AB" w:rsidRDefault="00C74840" w:rsidP="00967045">
      <w:pPr>
        <w:pStyle w:val="Heading3"/>
        <w:spacing w:line="276" w:lineRule="auto"/>
        <w:rPr>
          <w:rFonts w:ascii="Times New Roman" w:hAnsi="Times New Roman" w:cs="Times New Roman"/>
        </w:rPr>
      </w:pPr>
    </w:p>
    <w:p w14:paraId="3D4BF55B" w14:textId="77777777" w:rsidR="001D4161" w:rsidRPr="003519AB" w:rsidRDefault="00D0371A" w:rsidP="00967045">
      <w:pPr>
        <w:pStyle w:val="Heading3"/>
        <w:spacing w:line="276" w:lineRule="auto"/>
        <w:rPr>
          <w:rFonts w:ascii="Times New Roman" w:hAnsi="Times New Roman" w:cs="Times New Roman"/>
        </w:rPr>
      </w:pPr>
      <w:bookmarkStart w:id="38" w:name="_Toc489308439"/>
      <w:r w:rsidRPr="003519AB">
        <w:rPr>
          <w:rFonts w:ascii="Times New Roman" w:hAnsi="Times New Roman" w:cs="Times New Roman"/>
          <w:u w:val="single"/>
        </w:rPr>
        <w:t>Private Sector contributions and prospects</w:t>
      </w:r>
      <w:r w:rsidRPr="003519AB">
        <w:rPr>
          <w:rFonts w:ascii="Times New Roman" w:hAnsi="Times New Roman" w:cs="Times New Roman"/>
        </w:rPr>
        <w:t>:</w:t>
      </w:r>
      <w:bookmarkEnd w:id="38"/>
    </w:p>
    <w:p w14:paraId="261085D8" w14:textId="77777777" w:rsidR="00D0371A" w:rsidRPr="003519AB" w:rsidRDefault="00D0371A" w:rsidP="00967045">
      <w:pPr>
        <w:spacing w:line="276" w:lineRule="auto"/>
        <w:rPr>
          <w:color w:val="000000"/>
        </w:rPr>
      </w:pPr>
    </w:p>
    <w:p w14:paraId="62EB6484" w14:textId="77777777" w:rsidR="00D0371A" w:rsidRPr="003519AB" w:rsidRDefault="00D0371A" w:rsidP="00D66CFB">
      <w:pPr>
        <w:spacing w:line="276" w:lineRule="auto"/>
        <w:jc w:val="both"/>
        <w:rPr>
          <w:color w:val="000000"/>
        </w:rPr>
      </w:pPr>
      <w:r w:rsidRPr="003519AB">
        <w:rPr>
          <w:color w:val="000000"/>
        </w:rPr>
        <w:t>Much of the manufacturing</w:t>
      </w:r>
      <w:r w:rsidR="009615A4" w:rsidRPr="003519AB">
        <w:rPr>
          <w:color w:val="000000"/>
        </w:rPr>
        <w:t xml:space="preserve"> and services</w:t>
      </w:r>
      <w:r w:rsidRPr="003519AB">
        <w:rPr>
          <w:color w:val="000000"/>
        </w:rPr>
        <w:t xml:space="preserve"> described a</w:t>
      </w:r>
      <w:r w:rsidR="009615A4" w:rsidRPr="003519AB">
        <w:rPr>
          <w:color w:val="000000"/>
        </w:rPr>
        <w:t>re</w:t>
      </w:r>
      <w:r w:rsidRPr="003519AB">
        <w:rPr>
          <w:color w:val="000000"/>
        </w:rPr>
        <w:t xml:space="preserve"> by private sector firms. In the service category, as discussed earlier, there have been several successful e-delivery of services firms. Perhaps </w:t>
      </w:r>
      <w:r w:rsidR="00453A76" w:rsidRPr="003519AB">
        <w:rPr>
          <w:color w:val="000000"/>
        </w:rPr>
        <w:t>BKash</w:t>
      </w:r>
      <w:r w:rsidRPr="003519AB">
        <w:rPr>
          <w:color w:val="000000"/>
        </w:rPr>
        <w:t xml:space="preserve"> is the most prominent. As I observed, there are variations of quality in the private sector and not all firms are financially transparent or accountable corporate entities. </w:t>
      </w:r>
      <w:r w:rsidR="00BE2EA9" w:rsidRPr="003519AB">
        <w:rPr>
          <w:color w:val="000000"/>
        </w:rPr>
        <w:t>Another problem is a kind of growth ceiling that experts in the ICT field have identified. It seems that the industry has not been able to break out from an overall size of</w:t>
      </w:r>
      <w:r w:rsidR="002C65FA" w:rsidRPr="003519AB">
        <w:rPr>
          <w:color w:val="000000"/>
        </w:rPr>
        <w:t xml:space="preserve"> exporting</w:t>
      </w:r>
      <w:r w:rsidR="00BE2EA9" w:rsidRPr="003519AB">
        <w:rPr>
          <w:color w:val="000000"/>
        </w:rPr>
        <w:t xml:space="preserve"> 700 million dollars</w:t>
      </w:r>
      <w:r w:rsidR="000C1291" w:rsidRPr="003519AB">
        <w:rPr>
          <w:color w:val="000000"/>
        </w:rPr>
        <w:t xml:space="preserve"> annually</w:t>
      </w:r>
      <w:r w:rsidR="000C1291" w:rsidRPr="003519AB">
        <w:rPr>
          <w:rStyle w:val="FootnoteReference"/>
          <w:color w:val="000000"/>
        </w:rPr>
        <w:footnoteReference w:id="3"/>
      </w:r>
      <w:r w:rsidR="00BE2EA9" w:rsidRPr="003519AB">
        <w:rPr>
          <w:color w:val="000000"/>
        </w:rPr>
        <w:t xml:space="preserve"> in an upward direction.</w:t>
      </w:r>
      <w:r w:rsidR="00BE2EA9" w:rsidRPr="003519AB">
        <w:rPr>
          <w:rStyle w:val="FootnoteReference"/>
          <w:color w:val="000000"/>
        </w:rPr>
        <w:footnoteReference w:id="4"/>
      </w:r>
      <w:r w:rsidR="00EA464B" w:rsidRPr="003519AB">
        <w:rPr>
          <w:color w:val="000000"/>
        </w:rPr>
        <w:t>A close study of the most recently published industry document from BASIS SOFT EXPO 2017 confirms this assessment by Bangladeshi experts.</w:t>
      </w:r>
      <w:r w:rsidR="00A15B96" w:rsidRPr="003519AB">
        <w:rPr>
          <w:rStyle w:val="FootnoteReference"/>
          <w:color w:val="000000"/>
        </w:rPr>
        <w:footnoteReference w:id="5"/>
      </w:r>
      <w:r w:rsidR="002C65FA" w:rsidRPr="003519AB">
        <w:rPr>
          <w:color w:val="000000"/>
        </w:rPr>
        <w:t>The document asserts that more than 300,000 professionals are involved; but this seems an overestimate.</w:t>
      </w:r>
    </w:p>
    <w:p w14:paraId="7B7C0CDE" w14:textId="77777777" w:rsidR="002C65FA" w:rsidRPr="003519AB" w:rsidRDefault="002C65FA" w:rsidP="00967045">
      <w:pPr>
        <w:spacing w:line="276" w:lineRule="auto"/>
        <w:rPr>
          <w:color w:val="000000"/>
        </w:rPr>
      </w:pPr>
    </w:p>
    <w:p w14:paraId="61069695" w14:textId="77777777" w:rsidR="002C65FA" w:rsidRPr="003519AB" w:rsidRDefault="002C65FA" w:rsidP="00D66CFB">
      <w:pPr>
        <w:spacing w:line="276" w:lineRule="auto"/>
        <w:jc w:val="both"/>
        <w:rPr>
          <w:color w:val="000000"/>
        </w:rPr>
      </w:pPr>
      <w:r w:rsidRPr="003519AB">
        <w:rPr>
          <w:color w:val="000000"/>
        </w:rPr>
        <w:t>BASIS SOFT EXPO 2017 document states that there are now more than 4500 enterprises with 56 per cent of the total revenue coming from software related firms and 44 per cent from ITES related firms. According t</w:t>
      </w:r>
      <w:r w:rsidR="0023155E" w:rsidRPr="003519AB">
        <w:rPr>
          <w:color w:val="000000"/>
        </w:rPr>
        <w:t>o BASIS research, exports from</w:t>
      </w:r>
      <w:r w:rsidRPr="003519AB">
        <w:rPr>
          <w:color w:val="000000"/>
        </w:rPr>
        <w:t xml:space="preserve"> 382 BASIS companies in 2015 was US $594.73 million. There is also </w:t>
      </w:r>
      <w:r w:rsidRPr="003519AB">
        <w:rPr>
          <w:i/>
          <w:color w:val="000000"/>
        </w:rPr>
        <w:t>an upper bound estimate</w:t>
      </w:r>
      <w:r w:rsidRPr="003519AB">
        <w:rPr>
          <w:color w:val="000000"/>
        </w:rPr>
        <w:t xml:space="preserve"> of US $ 761.</w:t>
      </w:r>
      <w:r w:rsidR="0023155E" w:rsidRPr="003519AB">
        <w:rPr>
          <w:color w:val="000000"/>
        </w:rPr>
        <w:t xml:space="preserve">5 million. But this is based </w:t>
      </w:r>
      <w:r w:rsidRPr="003519AB">
        <w:rPr>
          <w:color w:val="000000"/>
        </w:rPr>
        <w:t>a generous assumption that 25 per cent of the IT and ITES sector firms are exporters.</w:t>
      </w:r>
    </w:p>
    <w:p w14:paraId="54CBCEBC" w14:textId="77777777" w:rsidR="00C36CAA" w:rsidRPr="003519AB" w:rsidRDefault="00C36CAA" w:rsidP="00967045">
      <w:pPr>
        <w:spacing w:line="276" w:lineRule="auto"/>
        <w:rPr>
          <w:color w:val="000000"/>
        </w:rPr>
      </w:pPr>
    </w:p>
    <w:p w14:paraId="29C6DEC3" w14:textId="77777777" w:rsidR="00C36CAA" w:rsidRPr="00967045" w:rsidRDefault="00C36CAA" w:rsidP="004476F2">
      <w:pPr>
        <w:spacing w:line="276" w:lineRule="auto"/>
        <w:jc w:val="both"/>
        <w:rPr>
          <w:sz w:val="20"/>
          <w:szCs w:val="20"/>
        </w:rPr>
      </w:pPr>
      <w:r w:rsidRPr="003519AB">
        <w:rPr>
          <w:color w:val="000000"/>
        </w:rPr>
        <w:t>One area of success, as mentioned before, is the extension of ITES through smart mobile telephony. In my view, more important than the success of just selling mobile phones are the creative ways firms like bKash are starting to provide important services to the people.</w:t>
      </w:r>
      <w:r w:rsidR="001D147A" w:rsidRPr="003519AB">
        <w:rPr>
          <w:color w:val="000000"/>
        </w:rPr>
        <w:t xml:space="preserve"> </w:t>
      </w:r>
    </w:p>
    <w:p w14:paraId="4D5C97DC" w14:textId="77777777" w:rsidR="00BB43D0" w:rsidRPr="00967045" w:rsidRDefault="00BB43D0" w:rsidP="00967045">
      <w:pPr>
        <w:spacing w:line="276" w:lineRule="auto"/>
        <w:jc w:val="both"/>
        <w:rPr>
          <w:sz w:val="20"/>
          <w:szCs w:val="20"/>
        </w:rPr>
      </w:pPr>
    </w:p>
    <w:p w14:paraId="743AB586" w14:textId="77777777" w:rsidR="00F96317" w:rsidRPr="003F2FED" w:rsidRDefault="00F96317" w:rsidP="00967045">
      <w:pPr>
        <w:pStyle w:val="Heading3"/>
        <w:spacing w:line="276" w:lineRule="auto"/>
        <w:rPr>
          <w:rFonts w:ascii="Times New Roman" w:hAnsi="Times New Roman" w:cs="Times New Roman"/>
        </w:rPr>
      </w:pPr>
      <w:bookmarkStart w:id="39" w:name="_Toc489308440"/>
      <w:r w:rsidRPr="003F2FED">
        <w:rPr>
          <w:rFonts w:ascii="Times New Roman" w:hAnsi="Times New Roman" w:cs="Times New Roman"/>
          <w:u w:val="single"/>
        </w:rPr>
        <w:t>Export Promotion Bureau Program</w:t>
      </w:r>
      <w:r w:rsidRPr="003F2FED">
        <w:rPr>
          <w:rFonts w:ascii="Times New Roman" w:hAnsi="Times New Roman" w:cs="Times New Roman"/>
        </w:rPr>
        <w:t>:</w:t>
      </w:r>
      <w:bookmarkEnd w:id="39"/>
    </w:p>
    <w:p w14:paraId="0B52D762" w14:textId="77777777" w:rsidR="00F96317" w:rsidRPr="003F2FED" w:rsidRDefault="00F96317" w:rsidP="00967045">
      <w:pPr>
        <w:spacing w:line="276" w:lineRule="auto"/>
        <w:jc w:val="both"/>
        <w:rPr>
          <w:b/>
        </w:rPr>
      </w:pPr>
    </w:p>
    <w:p w14:paraId="041D8E44" w14:textId="77777777" w:rsidR="00C36CAA" w:rsidRDefault="00C36CAA" w:rsidP="00967045">
      <w:pPr>
        <w:spacing w:line="276" w:lineRule="auto"/>
        <w:jc w:val="both"/>
      </w:pPr>
      <w:r w:rsidRPr="003F2FED">
        <w:t>In the 1990’s there was much hype about IT everywhere</w:t>
      </w:r>
      <w:r w:rsidR="00C74840" w:rsidRPr="003F2FED">
        <w:t xml:space="preserve"> and </w:t>
      </w:r>
      <w:r w:rsidR="00F96317" w:rsidRPr="003F2FED">
        <w:t>o</w:t>
      </w:r>
      <w:r w:rsidRPr="003F2FED">
        <w:t xml:space="preserve">utsourcing </w:t>
      </w:r>
      <w:r w:rsidR="00F96317" w:rsidRPr="003F2FED">
        <w:t>was beginning to</w:t>
      </w:r>
      <w:r w:rsidRPr="003F2FED">
        <w:t xml:space="preserve"> draw attention as a new business. India </w:t>
      </w:r>
      <w:r w:rsidR="00F96317" w:rsidRPr="003F2FED">
        <w:t xml:space="preserve">had just </w:t>
      </w:r>
      <w:r w:rsidRPr="003F2FED">
        <w:t xml:space="preserve">started to use outsourcing on a small scale.  </w:t>
      </w:r>
      <w:r w:rsidR="00F96317" w:rsidRPr="003F2FED">
        <w:t xml:space="preserve">Through </w:t>
      </w:r>
      <w:r w:rsidR="00F96317" w:rsidRPr="003F2FED">
        <w:lastRenderedPageBreak/>
        <w:t>t</w:t>
      </w:r>
      <w:r w:rsidRPr="003F2FED">
        <w:t>he Export Promotion Bureau (EPB) of Bangladesh program in Malaysia</w:t>
      </w:r>
      <w:r w:rsidR="00F96317" w:rsidRPr="003F2FED">
        <w:t>,</w:t>
      </w:r>
      <w:r w:rsidRPr="003F2FED">
        <w:t xml:space="preserve"> Mahboob Zaman</w:t>
      </w:r>
      <w:r w:rsidR="00F96317" w:rsidRPr="003F2FED">
        <w:t xml:space="preserve"> and others</w:t>
      </w:r>
      <w:r w:rsidRPr="003F2FED">
        <w:t xml:space="preserve"> attended this program and </w:t>
      </w:r>
      <w:r w:rsidR="00E33D4F" w:rsidRPr="003F2FED">
        <w:t>found that</w:t>
      </w:r>
      <w:r w:rsidRPr="003F2FED">
        <w:t xml:space="preserve"> all the participating countries were concerned about the possible digital catastrophe known as the Millennium bug or Y2K bug.  </w:t>
      </w:r>
      <w:r w:rsidR="00E33D4F" w:rsidRPr="003F2FED">
        <w:t>They</w:t>
      </w:r>
      <w:r w:rsidRPr="003F2FED">
        <w:t xml:space="preserve"> also </w:t>
      </w:r>
      <w:r w:rsidR="00E33D4F" w:rsidRPr="003F2FED">
        <w:t>learned</w:t>
      </w:r>
      <w:r w:rsidRPr="003F2FED">
        <w:t xml:space="preserve"> that India was already prepared with </w:t>
      </w:r>
      <w:r w:rsidR="008575C0" w:rsidRPr="003F2FED">
        <w:t>to solve</w:t>
      </w:r>
      <w:r w:rsidRPr="003F2FED">
        <w:t xml:space="preserve"> the crisis. Th</w:t>
      </w:r>
      <w:r w:rsidR="008575C0" w:rsidRPr="003F2FED">
        <w:t xml:space="preserve">is proactive stance </w:t>
      </w:r>
      <w:r w:rsidRPr="003F2FED">
        <w:t xml:space="preserve">gave an </w:t>
      </w:r>
      <w:r w:rsidR="008575C0" w:rsidRPr="003F2FED">
        <w:t>advantage</w:t>
      </w:r>
      <w:r w:rsidRPr="003F2FED">
        <w:t xml:space="preserve"> to India </w:t>
      </w:r>
      <w:r w:rsidR="008575C0" w:rsidRPr="003F2FED">
        <w:t>and it drew increasing amount of investments and strategic corporate alliances</w:t>
      </w:r>
      <w:r w:rsidRPr="003F2FED">
        <w:t xml:space="preserve"> in this sector.</w:t>
      </w:r>
    </w:p>
    <w:p w14:paraId="6342C736" w14:textId="77777777" w:rsidR="00E2571A" w:rsidRPr="003F2FED" w:rsidRDefault="00E2571A" w:rsidP="00967045">
      <w:pPr>
        <w:spacing w:line="276" w:lineRule="auto"/>
        <w:jc w:val="both"/>
      </w:pPr>
    </w:p>
    <w:p w14:paraId="7CE77B00" w14:textId="77777777" w:rsidR="00202056" w:rsidRDefault="001F6706" w:rsidP="00967045">
      <w:pPr>
        <w:spacing w:line="276" w:lineRule="auto"/>
        <w:jc w:val="both"/>
      </w:pPr>
      <w:r>
        <w:t>Leading Bangladeshi ICT entrepreneurs</w:t>
      </w:r>
      <w:r w:rsidR="004E3A30" w:rsidRPr="003F2FED">
        <w:t xml:space="preserve"> </w:t>
      </w:r>
      <w:r w:rsidR="00C36CAA" w:rsidRPr="003F2FED">
        <w:t xml:space="preserve">met N. R. Narayana Murthy, the co-founder of Infosys. Narayana Murthy </w:t>
      </w:r>
      <w:r w:rsidR="004E3A30" w:rsidRPr="003F2FED">
        <w:t>made some</w:t>
      </w:r>
      <w:r w:rsidR="00C36CAA" w:rsidRPr="003F2FED">
        <w:t xml:space="preserve"> suggestions </w:t>
      </w:r>
      <w:r w:rsidR="00C74840" w:rsidRPr="003F2FED">
        <w:t>regarding start-</w:t>
      </w:r>
      <w:r w:rsidR="004E3A30" w:rsidRPr="003F2FED">
        <w:t>ups and</w:t>
      </w:r>
      <w:r w:rsidR="00C74840" w:rsidRPr="003F2FED">
        <w:t xml:space="preserve"> </w:t>
      </w:r>
      <w:r w:rsidR="00C36CAA" w:rsidRPr="003F2FED">
        <w:t>new venture</w:t>
      </w:r>
      <w:r w:rsidR="004E3A30" w:rsidRPr="003F2FED">
        <w:t>s</w:t>
      </w:r>
      <w:r w:rsidR="00C36CAA" w:rsidRPr="003F2FED">
        <w:t>. He also explained the whole system of Infosys to them.</w:t>
      </w:r>
      <w:r w:rsidR="004E3A30" w:rsidRPr="003F2FED">
        <w:t xml:space="preserve"> According to a later </w:t>
      </w:r>
      <w:r w:rsidR="00202056" w:rsidRPr="003F2FED">
        <w:t>publication</w:t>
      </w:r>
      <w:r w:rsidR="004E3A30" w:rsidRPr="003F2FED">
        <w:t>, the Bangladeshis</w:t>
      </w:r>
      <w:r w:rsidR="00202056" w:rsidRPr="003F2FED">
        <w:t xml:space="preserve"> reported:</w:t>
      </w:r>
    </w:p>
    <w:p w14:paraId="13E15483" w14:textId="77777777" w:rsidR="00E2571A" w:rsidRPr="003F2FED" w:rsidRDefault="00E2571A" w:rsidP="00967045">
      <w:pPr>
        <w:spacing w:line="276" w:lineRule="auto"/>
        <w:jc w:val="both"/>
      </w:pPr>
    </w:p>
    <w:p w14:paraId="4673DCA9" w14:textId="77777777" w:rsidR="00E2571A" w:rsidRDefault="00C36CAA" w:rsidP="00967045">
      <w:pPr>
        <w:spacing w:line="276" w:lineRule="auto"/>
        <w:jc w:val="both"/>
        <w:rPr>
          <w:sz w:val="20"/>
          <w:szCs w:val="20"/>
        </w:rPr>
      </w:pPr>
      <w:r w:rsidRPr="00967045">
        <w:rPr>
          <w:sz w:val="20"/>
          <w:szCs w:val="20"/>
        </w:rPr>
        <w:t xml:space="preserve">It was evident that Infosys concentrated on its key activities – software development.  The rest of the activities inside their campus were outsourced.  It helped them to remain focused and to put 100% of the effort in one basket.  </w:t>
      </w:r>
    </w:p>
    <w:p w14:paraId="5766A6F6" w14:textId="65E52CA3" w:rsidR="00C36CAA" w:rsidRPr="00967045" w:rsidRDefault="00C36CAA" w:rsidP="00967045">
      <w:pPr>
        <w:spacing w:line="276" w:lineRule="auto"/>
        <w:jc w:val="both"/>
        <w:rPr>
          <w:sz w:val="20"/>
          <w:szCs w:val="20"/>
        </w:rPr>
      </w:pPr>
      <w:r w:rsidRPr="00967045">
        <w:rPr>
          <w:sz w:val="20"/>
          <w:szCs w:val="20"/>
        </w:rPr>
        <w:t xml:space="preserve">  </w:t>
      </w:r>
    </w:p>
    <w:p w14:paraId="181FFDDE" w14:textId="1BEB261B" w:rsidR="00C36CAA" w:rsidRDefault="00AA5074" w:rsidP="00967045">
      <w:pPr>
        <w:spacing w:line="276" w:lineRule="auto"/>
        <w:jc w:val="both"/>
      </w:pPr>
      <w:r w:rsidRPr="003F2FED">
        <w:t xml:space="preserve">After successful projects like </w:t>
      </w:r>
      <w:r w:rsidR="00C36CAA" w:rsidRPr="003F2FED">
        <w:t>Chittagong Custom House Automation (CCHA)</w:t>
      </w:r>
      <w:r w:rsidRPr="003F2FED">
        <w:t>, companies like Datsoft are going into mobile applications as new lines of business.</w:t>
      </w:r>
      <w:r w:rsidR="00C36CAA" w:rsidRPr="003F2FED">
        <w:rPr>
          <w:b/>
        </w:rPr>
        <w:t xml:space="preserve"> </w:t>
      </w:r>
      <w:r w:rsidR="00C36CAA" w:rsidRPr="003F2FED">
        <w:t xml:space="preserve"> </w:t>
      </w:r>
      <w:r w:rsidR="00E2525D" w:rsidRPr="003F2FED">
        <w:t xml:space="preserve">Given the increase in the number of mobile phone users and the use of different mobile applications it was possible </w:t>
      </w:r>
      <w:r w:rsidR="00C36CAA" w:rsidRPr="003F2FED">
        <w:t>to form a company solely dedicated for developing mobile software. In September 2013, DataSoft founded a</w:t>
      </w:r>
      <w:r w:rsidR="00E2525D" w:rsidRPr="003F2FED">
        <w:t xml:space="preserve"> small spinoff mobile applications company</w:t>
      </w:r>
      <w:r w:rsidR="00C36CAA" w:rsidRPr="003F2FED">
        <w:t>. Th</w:t>
      </w:r>
      <w:r w:rsidR="00DE7415" w:rsidRPr="003F2FED">
        <w:t>is company, called</w:t>
      </w:r>
      <w:r w:rsidR="00C36CAA" w:rsidRPr="003F2FED">
        <w:t xml:space="preserve"> MobioApp </w:t>
      </w:r>
      <w:r w:rsidR="00E2571A" w:rsidRPr="003F2FED">
        <w:t>is the</w:t>
      </w:r>
      <w:r w:rsidR="00C36CAA" w:rsidRPr="003F2FED">
        <w:t xml:space="preserve"> first software company in Bangladesh that was employee owned. MobioApp Limited distributed its share capital</w:t>
      </w:r>
      <w:r w:rsidR="00B43DB0" w:rsidRPr="003F2FED">
        <w:t xml:space="preserve"> not just to the key managers and the board of </w:t>
      </w:r>
      <w:r w:rsidR="00E2571A" w:rsidRPr="003F2FED">
        <w:t>directors, but</w:t>
      </w:r>
      <w:r w:rsidR="00B43DB0" w:rsidRPr="003F2FED">
        <w:t xml:space="preserve"> </w:t>
      </w:r>
      <w:r w:rsidR="00E2571A" w:rsidRPr="003F2FED">
        <w:t>also among</w:t>
      </w:r>
      <w:r w:rsidR="00C36CAA" w:rsidRPr="003F2FED">
        <w:t xml:space="preserve"> the employees of the company. </w:t>
      </w:r>
    </w:p>
    <w:p w14:paraId="23EE62FA" w14:textId="77777777" w:rsidR="00E2571A" w:rsidRPr="003F2FED" w:rsidRDefault="00E2571A" w:rsidP="00967045">
      <w:pPr>
        <w:spacing w:line="276" w:lineRule="auto"/>
        <w:jc w:val="both"/>
      </w:pPr>
    </w:p>
    <w:p w14:paraId="1E5AE09A" w14:textId="0E5824DF" w:rsidR="00C74840" w:rsidRDefault="00B43DB0" w:rsidP="00967045">
      <w:pPr>
        <w:spacing w:line="276" w:lineRule="auto"/>
        <w:jc w:val="both"/>
      </w:pPr>
      <w:r w:rsidRPr="003F2FED">
        <w:t xml:space="preserve">It is impressive that </w:t>
      </w:r>
      <w:r w:rsidR="00C36CAA" w:rsidRPr="003F2FED">
        <w:t>MobioApp</w:t>
      </w:r>
      <w:r w:rsidRPr="003F2FED">
        <w:t xml:space="preserve"> has already</w:t>
      </w:r>
      <w:r w:rsidR="00C36CAA" w:rsidRPr="003F2FED">
        <w:t xml:space="preserve"> develop</w:t>
      </w:r>
      <w:r w:rsidRPr="003F2FED">
        <w:t>ed</w:t>
      </w:r>
      <w:r w:rsidR="00C36CAA" w:rsidRPr="003F2FED">
        <w:t xml:space="preserve"> mobile application software for Android, iOS, Windows phone and Blackberry</w:t>
      </w:r>
      <w:r w:rsidRPr="003F2FED">
        <w:t xml:space="preserve"> and is carrying out</w:t>
      </w:r>
      <w:r w:rsidR="00C36CAA" w:rsidRPr="003F2FED">
        <w:t xml:space="preserve"> continuous innovation. For the implementation of such</w:t>
      </w:r>
      <w:r w:rsidRPr="003F2FED">
        <w:t xml:space="preserve"> an innovation</w:t>
      </w:r>
      <w:r w:rsidR="00C36CAA" w:rsidRPr="003F2FED">
        <w:t xml:space="preserve"> strategy, MobioApp has</w:t>
      </w:r>
      <w:r w:rsidRPr="003F2FED">
        <w:t xml:space="preserve"> recruited</w:t>
      </w:r>
      <w:r w:rsidR="0023155E" w:rsidRPr="003F2FED">
        <w:t xml:space="preserve"> </w:t>
      </w:r>
      <w:r w:rsidR="00C36CAA" w:rsidRPr="003F2FED">
        <w:t>employees from different background</w:t>
      </w:r>
      <w:r w:rsidRPr="003F2FED">
        <w:t>s including</w:t>
      </w:r>
      <w:r w:rsidR="00C36CAA" w:rsidRPr="003F2FED">
        <w:t xml:space="preserve"> Software Development, </w:t>
      </w:r>
      <w:r w:rsidR="00E2571A" w:rsidRPr="003F2FED">
        <w:t>Communications, and</w:t>
      </w:r>
      <w:r w:rsidR="009006B9">
        <w:t xml:space="preserve"> Creative Arts &amp; Crafts</w:t>
      </w:r>
      <w:r w:rsidR="00C36CAA" w:rsidRPr="003F2FED">
        <w:t xml:space="preserve">. </w:t>
      </w:r>
      <w:r w:rsidR="000B45BA" w:rsidRPr="003F2FED">
        <w:t>Notably, MobioApp</w:t>
      </w:r>
      <w:r w:rsidR="00C36CAA" w:rsidRPr="003F2FED">
        <w:t xml:space="preserve"> not only has experienced business developers, but also has</w:t>
      </w:r>
      <w:r w:rsidR="000B45BA" w:rsidRPr="003F2FED">
        <w:t xml:space="preserve"> recruited</w:t>
      </w:r>
      <w:r w:rsidR="00C36CAA" w:rsidRPr="003F2FED">
        <w:t xml:space="preserve"> students who work as interns or on part time basis. The employees are given in-house training in different areas of software development to maintain the continuous innovation in mobile applications. </w:t>
      </w:r>
      <w:r w:rsidR="000B45BA" w:rsidRPr="00984523">
        <w:t xml:space="preserve">It is then not surprising that </w:t>
      </w:r>
      <w:r w:rsidR="00C36CAA" w:rsidRPr="00984523">
        <w:t xml:space="preserve">MobioApp has developed a number of mobile applications for the local market like 71, Ekusher Boi, Kid’s Starter, Balanced Diet, Salat-Ramadan-Masjid etc. </w:t>
      </w:r>
      <w:r w:rsidR="000B45BA" w:rsidRPr="00984523">
        <w:t>Being a booklover, I am pleasantly surprised that an application called</w:t>
      </w:r>
      <w:r w:rsidR="00C36CAA" w:rsidRPr="00984523">
        <w:t xml:space="preserve"> </w:t>
      </w:r>
      <w:r w:rsidR="00C36CAA" w:rsidRPr="00984523">
        <w:rPr>
          <w:i/>
        </w:rPr>
        <w:t>Boipoka</w:t>
      </w:r>
      <w:r w:rsidR="000B45BA" w:rsidRPr="00984523">
        <w:t>(Bookworm)</w:t>
      </w:r>
      <w:r w:rsidR="00C36CAA" w:rsidRPr="00984523">
        <w:t xml:space="preserve"> is </w:t>
      </w:r>
      <w:r w:rsidR="000B45BA" w:rsidRPr="00984523">
        <w:t>the</w:t>
      </w:r>
      <w:r w:rsidR="00C36CAA" w:rsidRPr="00984523">
        <w:t xml:space="preserve"> </w:t>
      </w:r>
      <w:r w:rsidR="000B45BA" w:rsidRPr="00984523">
        <w:t>“…</w:t>
      </w:r>
      <w:r w:rsidR="00C36CAA" w:rsidRPr="00984523">
        <w:t>flagship product of the company</w:t>
      </w:r>
      <w:r w:rsidR="000B45BA" w:rsidRPr="00984523">
        <w:t>”</w:t>
      </w:r>
      <w:r w:rsidR="00C36CAA" w:rsidRPr="00984523">
        <w:t xml:space="preserve">. </w:t>
      </w:r>
      <w:r w:rsidR="005C2202" w:rsidRPr="00984523">
        <w:t xml:space="preserve"> </w:t>
      </w:r>
    </w:p>
    <w:p w14:paraId="668B2825" w14:textId="77777777" w:rsidR="009006B9" w:rsidRPr="00984523" w:rsidRDefault="009006B9" w:rsidP="00967045">
      <w:pPr>
        <w:spacing w:line="276" w:lineRule="auto"/>
        <w:jc w:val="both"/>
      </w:pPr>
    </w:p>
    <w:p w14:paraId="1F673B34" w14:textId="77777777" w:rsidR="00984523" w:rsidRDefault="005C2202" w:rsidP="00967045">
      <w:pPr>
        <w:spacing w:line="276" w:lineRule="auto"/>
        <w:jc w:val="both"/>
      </w:pPr>
      <w:r w:rsidRPr="00984523">
        <w:t>People connected with t</w:t>
      </w:r>
      <w:r w:rsidR="00C74840" w:rsidRPr="00984523">
        <w:t xml:space="preserve">he company proudly pointed out: </w:t>
      </w:r>
    </w:p>
    <w:p w14:paraId="039008EF" w14:textId="77777777" w:rsidR="009006B9" w:rsidRDefault="009006B9" w:rsidP="00967045">
      <w:pPr>
        <w:spacing w:line="276" w:lineRule="auto"/>
        <w:jc w:val="both"/>
      </w:pPr>
    </w:p>
    <w:p w14:paraId="565709C3" w14:textId="75DACEA8" w:rsidR="00FB1530" w:rsidRPr="00967045" w:rsidRDefault="00C36CAA" w:rsidP="00967045">
      <w:pPr>
        <w:spacing w:line="276" w:lineRule="auto"/>
        <w:jc w:val="both"/>
        <w:rPr>
          <w:sz w:val="20"/>
          <w:szCs w:val="20"/>
        </w:rPr>
      </w:pPr>
      <w:r w:rsidRPr="00967045">
        <w:rPr>
          <w:sz w:val="20"/>
          <w:szCs w:val="20"/>
        </w:rPr>
        <w:t>It has been nominated for 'mB</w:t>
      </w:r>
      <w:r w:rsidR="00D66CFB">
        <w:rPr>
          <w:sz w:val="20"/>
          <w:szCs w:val="20"/>
        </w:rPr>
        <w:t>illionth Award South Asia 2014'</w:t>
      </w:r>
      <w:r w:rsidRPr="00967045">
        <w:rPr>
          <w:sz w:val="20"/>
          <w:szCs w:val="20"/>
        </w:rPr>
        <w:t xml:space="preserve">. Among 300+ Mobile Apps from all over South Asia, Boipoka is in top nine. For better publicity in the local market, MobioApp had a stall for Boipoka in the 2014 Ekushey book fair.  The increasing popularity of eBooks among the book readers around the world inspired MobioApp to develop Boipoka with which readers can get eBooks on their smartphones or tablets.  By downloading </w:t>
      </w:r>
      <w:r w:rsidRPr="00967045">
        <w:rPr>
          <w:sz w:val="20"/>
          <w:szCs w:val="20"/>
        </w:rPr>
        <w:lastRenderedPageBreak/>
        <w:t>and installing Boipoka, a reader has access to Boipoka’s online bookshelves. In those bookshelves, the reader can find his/her desired books and purchase them. Customers outside the country can also purchase books from the app by using their credit cards. All the books are protected by Digital Rights Management (DRM) to impose technological restrictions for controlling what users can do with material on digital media platforms like eBooks.</w:t>
      </w:r>
      <w:r w:rsidR="00C74840" w:rsidRPr="00967045">
        <w:rPr>
          <w:sz w:val="20"/>
          <w:szCs w:val="20"/>
        </w:rPr>
        <w:t xml:space="preserve"> (</w:t>
      </w:r>
      <w:r w:rsidR="00A54C15" w:rsidRPr="00967045">
        <w:rPr>
          <w:sz w:val="20"/>
          <w:szCs w:val="20"/>
        </w:rPr>
        <w:t>DS Biz pp6-7)</w:t>
      </w:r>
    </w:p>
    <w:p w14:paraId="641E6FCE" w14:textId="77777777" w:rsidR="00FB1530" w:rsidRPr="00967045" w:rsidRDefault="00FB1530" w:rsidP="00967045">
      <w:pPr>
        <w:spacing w:line="276" w:lineRule="auto"/>
        <w:jc w:val="both"/>
        <w:rPr>
          <w:sz w:val="20"/>
          <w:szCs w:val="20"/>
        </w:rPr>
      </w:pPr>
    </w:p>
    <w:p w14:paraId="7EB4163D" w14:textId="6636F97E" w:rsidR="00FB1530" w:rsidRDefault="0027123F" w:rsidP="00967045">
      <w:pPr>
        <w:spacing w:line="276" w:lineRule="auto"/>
        <w:jc w:val="both"/>
      </w:pPr>
      <w:r w:rsidRPr="009E3A65">
        <w:t>It may not be impossible to brand Bangladesh as the land of mobile applications if the young learners take the lead and train in this area to make important contributions in the near future.</w:t>
      </w:r>
      <w:r w:rsidR="00D66CFB">
        <w:t xml:space="preserve"> </w:t>
      </w:r>
      <w:r w:rsidR="00FB1530" w:rsidRPr="009E3A65">
        <w:t>In addition</w:t>
      </w:r>
      <w:r w:rsidR="00B91AF8" w:rsidRPr="009E3A65">
        <w:t xml:space="preserve"> to the above area</w:t>
      </w:r>
      <w:r w:rsidR="00FB1530" w:rsidRPr="009E3A65">
        <w:t>, ICT companies</w:t>
      </w:r>
      <w:r w:rsidR="003E6F48" w:rsidRPr="009E3A65">
        <w:t xml:space="preserve"> in Bangladesh</w:t>
      </w:r>
      <w:r w:rsidR="00FB1530" w:rsidRPr="009E3A65">
        <w:t xml:space="preserve"> are assisting microfinance organizations and formal </w:t>
      </w:r>
      <w:r w:rsidR="00C36CAA" w:rsidRPr="009E3A65">
        <w:t>Banking sector</w:t>
      </w:r>
      <w:r w:rsidR="00FB1530" w:rsidRPr="009E3A65">
        <w:t>.</w:t>
      </w:r>
    </w:p>
    <w:p w14:paraId="47B3651B" w14:textId="77777777" w:rsidR="009006B9" w:rsidRPr="009E3A65" w:rsidRDefault="009006B9" w:rsidP="00967045">
      <w:pPr>
        <w:spacing w:line="276" w:lineRule="auto"/>
        <w:jc w:val="both"/>
      </w:pPr>
    </w:p>
    <w:p w14:paraId="5DC60B48" w14:textId="327FC8FD" w:rsidR="00C36CAA" w:rsidRDefault="00C36CAA" w:rsidP="00967045">
      <w:pPr>
        <w:spacing w:line="276" w:lineRule="auto"/>
        <w:jc w:val="both"/>
      </w:pPr>
      <w:r w:rsidRPr="009E3A65">
        <w:t>As a partner of Temenos (the world leading banking software provider)</w:t>
      </w:r>
      <w:r w:rsidR="00FB1530" w:rsidRPr="009E3A65">
        <w:t>, one company</w:t>
      </w:r>
      <w:r w:rsidRPr="009E3A65">
        <w:t xml:space="preserve"> has successfully implemented Temenos T24 in 5 commercial banks in Bangladesh which includes Prime Bank Limited, EXIM Bank Limited, Janata Bank limited, Agrani Bank and Mercantile Bank. Temenos T24 (T24) is a complete front- to back-office, Customer Relationship Management (CRM) and product lifecycle management software platform that powers core banking operations. It is a 24-hour real-time banking application that provides multiple application server support to a huge number of users. The system also eliminates the need to run End of Day processing. It ties together multiple channels, and provides CRM functionality and true non-stop processing in a single system</w:t>
      </w:r>
      <w:r w:rsidR="0005655D" w:rsidRPr="009E3A65">
        <w:t xml:space="preserve"> (DS Biz, p.9)</w:t>
      </w:r>
      <w:r w:rsidR="00433A96">
        <w:t>.</w:t>
      </w:r>
    </w:p>
    <w:p w14:paraId="483AA40F" w14:textId="77777777" w:rsidR="009006B9" w:rsidRPr="009E3A65" w:rsidRDefault="009006B9" w:rsidP="00967045">
      <w:pPr>
        <w:spacing w:line="276" w:lineRule="auto"/>
        <w:jc w:val="both"/>
      </w:pPr>
    </w:p>
    <w:p w14:paraId="11ABC35E" w14:textId="77777777" w:rsidR="00556CBD" w:rsidRDefault="0027123F" w:rsidP="00967045">
      <w:pPr>
        <w:spacing w:line="276" w:lineRule="auto"/>
        <w:jc w:val="both"/>
      </w:pPr>
      <w:r w:rsidRPr="009E3A65">
        <w:t>In other areas, the application of sophisticated software with advanced computers are proceeding from infrastructure projects to e-governance.</w:t>
      </w:r>
      <w:r w:rsidR="00805767" w:rsidRPr="009E3A65">
        <w:t xml:space="preserve"> Many firms in this sector are also progressive in</w:t>
      </w:r>
      <w:r w:rsidR="00C74840" w:rsidRPr="009E3A65">
        <w:t xml:space="preserve"> </w:t>
      </w:r>
      <w:r w:rsidR="00805767" w:rsidRPr="009E3A65">
        <w:t>terms of their recognition of corporate social responsibility (CSR).</w:t>
      </w:r>
      <w:r w:rsidR="003131C8" w:rsidRPr="009E3A65">
        <w:t xml:space="preserve"> My conversations with some of the leaders showed that consistent with their level of education and at least for some, a background of their involvement in our war of liberation in 1971 and with progressive student activism prior to 1971, these corporate leaders are cognizant of CSR.</w:t>
      </w:r>
    </w:p>
    <w:p w14:paraId="0CB4B8D5" w14:textId="77777777" w:rsidR="009006B9" w:rsidRPr="009E3A65" w:rsidRDefault="009006B9" w:rsidP="00967045">
      <w:pPr>
        <w:spacing w:line="276" w:lineRule="auto"/>
        <w:jc w:val="both"/>
      </w:pPr>
    </w:p>
    <w:p w14:paraId="0572AA72" w14:textId="77777777" w:rsidR="001D4161" w:rsidRDefault="00D0371A" w:rsidP="00D66CFB">
      <w:pPr>
        <w:spacing w:line="276" w:lineRule="auto"/>
        <w:jc w:val="both"/>
        <w:rPr>
          <w:color w:val="000000"/>
        </w:rPr>
      </w:pPr>
      <w:r w:rsidRPr="009E3A65">
        <w:rPr>
          <w:color w:val="000000"/>
        </w:rPr>
        <w:t xml:space="preserve">Since I wish to focus on the future, it is pertinent to pick </w:t>
      </w:r>
      <w:r w:rsidR="00E4588B" w:rsidRPr="009E3A65">
        <w:rPr>
          <w:color w:val="000000"/>
        </w:rPr>
        <w:t>one</w:t>
      </w:r>
      <w:r w:rsidRPr="009E3A65">
        <w:rPr>
          <w:color w:val="000000"/>
        </w:rPr>
        <w:t xml:space="preserve"> solidly performing manufacturing firm.</w:t>
      </w:r>
      <w:r w:rsidR="00C74840" w:rsidRPr="009E3A65">
        <w:rPr>
          <w:color w:val="000000"/>
        </w:rPr>
        <w:t xml:space="preserve"> </w:t>
      </w:r>
      <w:r w:rsidRPr="009E3A65">
        <w:rPr>
          <w:color w:val="000000"/>
        </w:rPr>
        <w:t>With this p</w:t>
      </w:r>
      <w:r w:rsidR="00C74840" w:rsidRPr="009E3A65">
        <w:rPr>
          <w:color w:val="000000"/>
        </w:rPr>
        <w:t xml:space="preserve">urpose in mind I now turn to a </w:t>
      </w:r>
      <w:r w:rsidR="00F331B6" w:rsidRPr="009E3A65">
        <w:rPr>
          <w:color w:val="000000"/>
        </w:rPr>
        <w:t>Case Study</w:t>
      </w:r>
      <w:r w:rsidRPr="009E3A65">
        <w:rPr>
          <w:color w:val="000000"/>
        </w:rPr>
        <w:t xml:space="preserve"> of an actual IT company in Bangladesh. For reasons of confidentiality, I will not name the company. But it is a leading, progressive IT company with a lot of promise.</w:t>
      </w:r>
      <w:r w:rsidR="00F131B7" w:rsidRPr="009E3A65">
        <w:rPr>
          <w:color w:val="000000"/>
        </w:rPr>
        <w:t xml:space="preserve"> I will discuss one particular product development idea and the problems that arise in this particular context to give the reader a concrete picture of innovation prospects and problems in this area.</w:t>
      </w:r>
    </w:p>
    <w:p w14:paraId="0C236DA4" w14:textId="77777777" w:rsidR="009006B9" w:rsidRPr="009E3A65" w:rsidRDefault="009006B9" w:rsidP="00967045">
      <w:pPr>
        <w:spacing w:line="276" w:lineRule="auto"/>
        <w:rPr>
          <w:color w:val="000000"/>
        </w:rPr>
      </w:pPr>
    </w:p>
    <w:p w14:paraId="1B017ADC" w14:textId="77777777" w:rsidR="00F331B6" w:rsidRDefault="00F331B6" w:rsidP="00D66CFB">
      <w:pPr>
        <w:spacing w:line="276" w:lineRule="auto"/>
        <w:jc w:val="both"/>
      </w:pPr>
      <w:r w:rsidRPr="009E3A65">
        <w:t xml:space="preserve">One of the computer products that </w:t>
      </w:r>
      <w:r w:rsidR="00F131B7" w:rsidRPr="009E3A65">
        <w:t>this company is</w:t>
      </w:r>
      <w:r w:rsidRPr="009E3A65">
        <w:t xml:space="preserve"> interested </w:t>
      </w:r>
      <w:r w:rsidR="00F131B7" w:rsidRPr="009E3A65">
        <w:t xml:space="preserve">in </w:t>
      </w:r>
      <w:r w:rsidRPr="009E3A65">
        <w:t xml:space="preserve">is aptly called </w:t>
      </w:r>
      <w:r w:rsidRPr="009E3A65">
        <w:rPr>
          <w:b/>
          <w:bCs/>
        </w:rPr>
        <w:t xml:space="preserve">A1- </w:t>
      </w:r>
      <w:r w:rsidRPr="009E3A65">
        <w:t>All-In-One computer (A1), which includes a LED Monitor, Keyboard and Mouse with low-powered consumption SoC; which can be manufactured and assembled in Bangladesh. Th</w:t>
      </w:r>
      <w:r w:rsidR="00F131B7" w:rsidRPr="009E3A65">
        <w:t>e leaders interviewed</w:t>
      </w:r>
      <w:r w:rsidRPr="009E3A65">
        <w:t xml:space="preserve"> also provide</w:t>
      </w:r>
      <w:r w:rsidR="00F131B7" w:rsidRPr="009E3A65">
        <w:t>d</w:t>
      </w:r>
      <w:r w:rsidRPr="009E3A65">
        <w:t xml:space="preserve"> an overview of the spare parts required for the product along with guidelines on the vast array of applicable devices and assembling solutions for modern day computing need.</w:t>
      </w:r>
    </w:p>
    <w:p w14:paraId="4631F123" w14:textId="77777777" w:rsidR="009006B9" w:rsidRPr="009E3A65" w:rsidRDefault="009006B9" w:rsidP="00967045">
      <w:pPr>
        <w:spacing w:line="276" w:lineRule="auto"/>
      </w:pPr>
    </w:p>
    <w:p w14:paraId="22D2FA2E" w14:textId="3A814CB3" w:rsidR="00F331B6" w:rsidRPr="009E3A65" w:rsidRDefault="00F331B6" w:rsidP="00D66CFB">
      <w:pPr>
        <w:spacing w:line="276" w:lineRule="auto"/>
        <w:jc w:val="both"/>
      </w:pPr>
      <w:r w:rsidRPr="009E3A65">
        <w:t>The goal is to develop, hardware, software and provide IT enable services, which includes Hardware Design/Development, manufacturing and assembly of different devices to build the I</w:t>
      </w:r>
      <w:r w:rsidR="003959D5" w:rsidRPr="009E3A65">
        <w:t>T infrastructure for Bangladesh progressing towards the broad goal of building an innovation system. Even w</w:t>
      </w:r>
      <w:r w:rsidRPr="009E3A65">
        <w:t>here the country is dependent of import items</w:t>
      </w:r>
      <w:r w:rsidR="003959D5" w:rsidRPr="009E3A65">
        <w:t>, the goal is</w:t>
      </w:r>
      <w:r w:rsidRPr="009E3A65">
        <w:t xml:space="preserve"> to build and train and skilled labor forces for</w:t>
      </w:r>
      <w:r w:rsidR="003959D5" w:rsidRPr="009E3A65">
        <w:t xml:space="preserve"> meeting</w:t>
      </w:r>
      <w:r w:rsidRPr="009E3A65">
        <w:t xml:space="preserve"> Bangladesh</w:t>
      </w:r>
      <w:r w:rsidR="003959D5" w:rsidRPr="009E3A65">
        <w:t>’s</w:t>
      </w:r>
      <w:r w:rsidRPr="009E3A65">
        <w:t xml:space="preserve"> need</w:t>
      </w:r>
      <w:r w:rsidR="003959D5" w:rsidRPr="009E3A65">
        <w:t>s</w:t>
      </w:r>
      <w:r w:rsidRPr="009E3A65">
        <w:t xml:space="preserve"> in software development, management and administration.  </w:t>
      </w:r>
      <w:r w:rsidR="003959D5" w:rsidRPr="009E3A65">
        <w:t>The company seems to be</w:t>
      </w:r>
      <w:r w:rsidRPr="009E3A65">
        <w:t xml:space="preserve"> committed to captur</w:t>
      </w:r>
      <w:r w:rsidR="003959D5" w:rsidRPr="009E3A65">
        <w:t>ing its niche in</w:t>
      </w:r>
      <w:r w:rsidRPr="009E3A65">
        <w:t xml:space="preserve"> the world market in providing state of art technology and services at a fraction of</w:t>
      </w:r>
      <w:r w:rsidR="003959D5" w:rsidRPr="009E3A65">
        <w:t xml:space="preserve"> global average</w:t>
      </w:r>
      <w:r w:rsidRPr="009E3A65">
        <w:t xml:space="preserve"> cost.  </w:t>
      </w:r>
      <w:r w:rsidR="008818CF" w:rsidRPr="009E3A65">
        <w:t>The company’s</w:t>
      </w:r>
      <w:r w:rsidRPr="009E3A65">
        <w:t xml:space="preserve"> goal</w:t>
      </w:r>
      <w:r w:rsidR="008818CF" w:rsidRPr="009E3A65">
        <w:t>---stated concretely---</w:t>
      </w:r>
      <w:r w:rsidRPr="009E3A65">
        <w:t xml:space="preserve"> is</w:t>
      </w:r>
      <w:r w:rsidR="008818CF" w:rsidRPr="009E3A65">
        <w:t xml:space="preserve"> to</w:t>
      </w:r>
      <w:r w:rsidRPr="009E3A65">
        <w:t xml:space="preserve"> manufacture the computer hardware and provide IT enable services. It</w:t>
      </w:r>
      <w:r w:rsidR="008818CF" w:rsidRPr="009E3A65">
        <w:t xml:space="preserve"> is planning to build on its existing expertise in</w:t>
      </w:r>
      <w:r w:rsidRPr="009E3A65">
        <w:t xml:space="preserve"> Software/Hardware, and IOT Design and Development</w:t>
      </w:r>
      <w:r w:rsidR="008818CF" w:rsidRPr="009E3A65">
        <w:t>.</w:t>
      </w:r>
      <w:r w:rsidRPr="009E3A65">
        <w:t xml:space="preserve">  </w:t>
      </w:r>
      <w:r w:rsidR="008818CF" w:rsidRPr="009E3A65">
        <w:t>It already provides</w:t>
      </w:r>
      <w:r w:rsidRPr="009E3A65">
        <w:t xml:space="preserve"> enterprise level software and hardware, along </w:t>
      </w:r>
      <w:r w:rsidR="009006B9">
        <w:t xml:space="preserve">with </w:t>
      </w:r>
      <w:r w:rsidR="009006B9" w:rsidRPr="009E3A65">
        <w:t>IT</w:t>
      </w:r>
      <w:r w:rsidRPr="009E3A65">
        <w:t xml:space="preserve"> services across the global market.  </w:t>
      </w:r>
      <w:r w:rsidR="008818CF" w:rsidRPr="009E3A65">
        <w:t>The concrete objectives are to eventually</w:t>
      </w:r>
      <w:r w:rsidRPr="009E3A65">
        <w:t xml:space="preserve"> capture the </w:t>
      </w:r>
      <w:r w:rsidR="008818CF" w:rsidRPr="009E3A65">
        <w:t xml:space="preserve">niche in the </w:t>
      </w:r>
      <w:r w:rsidRPr="009E3A65">
        <w:t>world market in providing state of art technology in IOT, VDI, Virtual Reality, Drone and other</w:t>
      </w:r>
      <w:r w:rsidR="008818CF" w:rsidRPr="009E3A65">
        <w:t xml:space="preserve"> related items</w:t>
      </w:r>
      <w:r w:rsidRPr="009E3A65">
        <w:t xml:space="preserve"> in a </w:t>
      </w:r>
      <w:r w:rsidR="009006B9" w:rsidRPr="009E3A65">
        <w:t>cost-effective</w:t>
      </w:r>
      <w:r w:rsidRPr="009E3A65">
        <w:t xml:space="preserve"> </w:t>
      </w:r>
      <w:r w:rsidR="008818CF" w:rsidRPr="009E3A65">
        <w:t>manner---</w:t>
      </w:r>
      <w:r w:rsidRPr="009E3A65">
        <w:t xml:space="preserve"> manufactured and assembled in Bangladesh at the Hi-Tech Park in KaliaKhor. </w:t>
      </w:r>
    </w:p>
    <w:p w14:paraId="12D4694A" w14:textId="77777777" w:rsidR="00F331B6" w:rsidRPr="009E3A65" w:rsidRDefault="00F331B6" w:rsidP="00967045">
      <w:pPr>
        <w:spacing w:line="276" w:lineRule="auto"/>
      </w:pPr>
    </w:p>
    <w:p w14:paraId="79D806A8" w14:textId="73395E77" w:rsidR="00F331B6" w:rsidRPr="009E3A65" w:rsidRDefault="00F331B6" w:rsidP="00D66CFB">
      <w:pPr>
        <w:spacing w:line="276" w:lineRule="auto"/>
        <w:jc w:val="both"/>
      </w:pPr>
      <w:r w:rsidRPr="009E3A65">
        <w:t>Bangladesh requires desktop level computing power on each person</w:t>
      </w:r>
      <w:r w:rsidR="00CC540A" w:rsidRPr="009E3A65">
        <w:t>’s</w:t>
      </w:r>
      <w:r w:rsidRPr="009E3A65">
        <w:t xml:space="preserve"> desktop, which can be a laptop and/or a desktop and/or Virtual Desktop Infrastructure (VDI) product uses a Private cloud technology in such a way that each person will be using a small device called A1 with a Keyboard, and a Mouse to experience a full desktop computing environment without having to have a traditional laptop or a desktop. A1 is a platform independent software</w:t>
      </w:r>
      <w:r w:rsidR="00CC540A" w:rsidRPr="009E3A65">
        <w:t xml:space="preserve"> that will</w:t>
      </w:r>
      <w:r w:rsidR="00C74840" w:rsidRPr="009E3A65">
        <w:t xml:space="preserve"> run </w:t>
      </w:r>
      <w:r w:rsidR="009006B9" w:rsidRPr="009E3A65">
        <w:t>on Windows</w:t>
      </w:r>
      <w:r w:rsidRPr="009E3A65">
        <w:t>7, Windows10, Androids and Linux desktop environment, where a person can use Microsoft Office product, Adobe Illustrator/Photoshop for Graphic Design and any applications, able to surf the Internet. This technology has</w:t>
      </w:r>
      <w:r w:rsidR="00CC540A" w:rsidRPr="009E3A65">
        <w:t xml:space="preserve"> already</w:t>
      </w:r>
      <w:r w:rsidRPr="009E3A65">
        <w:t xml:space="preserve"> reduced the cost of owning desktop exponentially and</w:t>
      </w:r>
      <w:r w:rsidR="00CC540A" w:rsidRPr="009E3A65">
        <w:t xml:space="preserve"> is</w:t>
      </w:r>
      <w:r w:rsidRPr="009E3A65">
        <w:t xml:space="preserve"> closing the gap of Digital Divide for Bangladesh market</w:t>
      </w:r>
      <w:r w:rsidR="00CC540A" w:rsidRPr="009E3A65">
        <w:t>. Therefore, it promises to be</w:t>
      </w:r>
      <w:r w:rsidRPr="009E3A65">
        <w:t xml:space="preserve"> a </w:t>
      </w:r>
      <w:r w:rsidR="009006B9" w:rsidRPr="009E3A65">
        <w:t>cost-effective</w:t>
      </w:r>
      <w:r w:rsidRPr="009E3A65">
        <w:t xml:space="preserve"> way to promote the Honorable Prime Minister’s campaign for “Digital Bangladesh”. </w:t>
      </w:r>
    </w:p>
    <w:p w14:paraId="6F8465DF" w14:textId="77777777" w:rsidR="00F331B6" w:rsidRPr="009E3A65" w:rsidRDefault="00F331B6" w:rsidP="00967045">
      <w:pPr>
        <w:spacing w:line="276" w:lineRule="auto"/>
      </w:pPr>
    </w:p>
    <w:p w14:paraId="45450C2E" w14:textId="77777777" w:rsidR="00B422D0" w:rsidRDefault="00F331B6" w:rsidP="00D66CFB">
      <w:pPr>
        <w:spacing w:line="276" w:lineRule="auto"/>
        <w:jc w:val="both"/>
      </w:pPr>
      <w:r w:rsidRPr="009E3A65">
        <w:t xml:space="preserve">A1 can coexist with existing environment or </w:t>
      </w:r>
      <w:r w:rsidR="00CC540A" w:rsidRPr="009E3A65">
        <w:t xml:space="preserve">can function </w:t>
      </w:r>
      <w:r w:rsidRPr="009E3A65">
        <w:t>independently. With the rise of cloud computing in the world and the IT changes that are taking place in Bangladesh for digitization, with</w:t>
      </w:r>
      <w:r w:rsidR="00B422D0" w:rsidRPr="009E3A65">
        <w:t>in</w:t>
      </w:r>
      <w:r w:rsidRPr="009E3A65">
        <w:t xml:space="preserve"> offices and institutes, by hav</w:t>
      </w:r>
      <w:r w:rsidR="00B422D0" w:rsidRPr="009E3A65">
        <w:t>ing A1</w:t>
      </w:r>
      <w:r w:rsidRPr="009E3A65">
        <w:t xml:space="preserve"> produced in Bangladesh, </w:t>
      </w:r>
      <w:r w:rsidR="00B422D0" w:rsidRPr="009E3A65">
        <w:t xml:space="preserve">the local firms </w:t>
      </w:r>
      <w:r w:rsidRPr="009E3A65">
        <w:t>can provide an inexpensive desktop to address the IT challenges</w:t>
      </w:r>
      <w:r w:rsidR="00B422D0" w:rsidRPr="009E3A65">
        <w:t>.</w:t>
      </w:r>
    </w:p>
    <w:p w14:paraId="7AE9FAD5" w14:textId="77777777" w:rsidR="009006B9" w:rsidRPr="009E3A65" w:rsidRDefault="009006B9" w:rsidP="00967045">
      <w:pPr>
        <w:spacing w:line="276" w:lineRule="auto"/>
      </w:pPr>
    </w:p>
    <w:p w14:paraId="04F11768" w14:textId="0BC0DB4E" w:rsidR="00F331B6" w:rsidRPr="00306911" w:rsidRDefault="00B422D0" w:rsidP="00D66CFB">
      <w:pPr>
        <w:spacing w:line="276" w:lineRule="auto"/>
        <w:jc w:val="both"/>
      </w:pPr>
      <w:r w:rsidRPr="009E3A65">
        <w:t xml:space="preserve">The author found that </w:t>
      </w:r>
      <w:r w:rsidR="00F331B6" w:rsidRPr="009E3A65">
        <w:t>A1 technology c</w:t>
      </w:r>
      <w:r w:rsidRPr="009E3A65">
        <w:t>ould</w:t>
      </w:r>
      <w:r w:rsidR="00F331B6" w:rsidRPr="009E3A65">
        <w:t xml:space="preserve"> be deployed in any enterprises, institutions and schools in Bangladesh to cut down 50% of the desktop/laptop cost to build an IT infrastructure. This technology </w:t>
      </w:r>
      <w:r w:rsidRPr="009E3A65">
        <w:t>will be</w:t>
      </w:r>
      <w:r w:rsidR="00F331B6" w:rsidRPr="009E3A65">
        <w:t xml:space="preserve"> applica</w:t>
      </w:r>
      <w:r w:rsidRPr="009E3A65">
        <w:t xml:space="preserve">ble for </w:t>
      </w:r>
      <w:r w:rsidR="00F331B6" w:rsidRPr="009E3A65">
        <w:t>small, mid and large size IT infrastructures and</w:t>
      </w:r>
      <w:r w:rsidRPr="009E3A65">
        <w:t xml:space="preserve"> will</w:t>
      </w:r>
      <w:r w:rsidR="00F331B6" w:rsidRPr="009E3A65">
        <w:t xml:space="preserve"> provide a </w:t>
      </w:r>
      <w:r w:rsidR="00D66CFB" w:rsidRPr="009E3A65">
        <w:t>low-cost</w:t>
      </w:r>
      <w:r w:rsidR="00F331B6" w:rsidRPr="009E3A65">
        <w:t xml:space="preserve"> solution to access the full functionality of a desktop with </w:t>
      </w:r>
      <w:r w:rsidR="00306911">
        <w:t xml:space="preserve">merely a fragment of IT budget. </w:t>
      </w:r>
      <w:r w:rsidRPr="00306911">
        <w:t>Among the concrete needs are</w:t>
      </w:r>
      <w:r w:rsidR="00F331B6" w:rsidRPr="00306911">
        <w:t xml:space="preserve"> the factory build-up materials such as:</w:t>
      </w:r>
    </w:p>
    <w:p w14:paraId="301BAA54" w14:textId="77777777" w:rsidR="00B422D0" w:rsidRPr="009E3A65" w:rsidRDefault="00B422D0" w:rsidP="00967045">
      <w:pPr>
        <w:spacing w:line="276" w:lineRule="auto"/>
        <w:rPr>
          <w:b/>
        </w:rPr>
      </w:pPr>
    </w:p>
    <w:p w14:paraId="30621F2D" w14:textId="660E375B" w:rsidR="00F331B6" w:rsidRPr="009E3A65" w:rsidRDefault="00F331B6" w:rsidP="00967045">
      <w:pPr>
        <w:pStyle w:val="ListParagraph"/>
        <w:numPr>
          <w:ilvl w:val="0"/>
          <w:numId w:val="8"/>
        </w:numPr>
        <w:spacing w:line="276" w:lineRule="auto"/>
        <w:contextualSpacing w:val="0"/>
      </w:pPr>
      <w:r w:rsidRPr="009E3A65">
        <w:t>Conveyor Belt Table 50/100/200 ft</w:t>
      </w:r>
      <w:r w:rsidR="00D66CFB">
        <w:t>.</w:t>
      </w:r>
      <w:r w:rsidRPr="009E3A65">
        <w:t xml:space="preserve"> long </w:t>
      </w:r>
    </w:p>
    <w:p w14:paraId="3F52BFD7" w14:textId="77777777" w:rsidR="00F331B6" w:rsidRPr="009E3A65" w:rsidRDefault="00F331B6" w:rsidP="00967045">
      <w:pPr>
        <w:pStyle w:val="ListParagraph"/>
        <w:numPr>
          <w:ilvl w:val="0"/>
          <w:numId w:val="8"/>
        </w:numPr>
        <w:spacing w:line="276" w:lineRule="auto"/>
        <w:contextualSpacing w:val="0"/>
      </w:pPr>
      <w:r w:rsidRPr="009E3A65">
        <w:lastRenderedPageBreak/>
        <w:t>Plastic imprint 2-color machine to print our name and logo on the frame</w:t>
      </w:r>
    </w:p>
    <w:p w14:paraId="64966150" w14:textId="77777777" w:rsidR="00F331B6" w:rsidRPr="009E3A65" w:rsidRDefault="00F331B6" w:rsidP="00967045">
      <w:pPr>
        <w:pStyle w:val="ListParagraph"/>
        <w:numPr>
          <w:ilvl w:val="0"/>
          <w:numId w:val="8"/>
        </w:numPr>
        <w:spacing w:line="276" w:lineRule="auto"/>
        <w:contextualSpacing w:val="0"/>
      </w:pPr>
      <w:r w:rsidRPr="009E3A65">
        <w:t>Molding and other metal based manufacturing tooling machines</w:t>
      </w:r>
    </w:p>
    <w:p w14:paraId="78201B77" w14:textId="77777777" w:rsidR="00F331B6" w:rsidRPr="009E3A65" w:rsidRDefault="00F331B6" w:rsidP="00967045">
      <w:pPr>
        <w:pStyle w:val="ListParagraph"/>
        <w:numPr>
          <w:ilvl w:val="0"/>
          <w:numId w:val="8"/>
        </w:numPr>
        <w:spacing w:line="276" w:lineRule="auto"/>
        <w:contextualSpacing w:val="0"/>
      </w:pPr>
      <w:r w:rsidRPr="009E3A65">
        <w:t>Tools &amp; electronics devices require</w:t>
      </w:r>
      <w:r w:rsidR="00B422D0" w:rsidRPr="009E3A65">
        <w:t>d</w:t>
      </w:r>
      <w:r w:rsidRPr="009E3A65">
        <w:t xml:space="preserve"> to build an assembly and manufacturing plants</w:t>
      </w:r>
    </w:p>
    <w:p w14:paraId="02CAA988" w14:textId="77777777" w:rsidR="00B422D0" w:rsidRPr="009E3A65" w:rsidRDefault="00B422D0" w:rsidP="00967045">
      <w:pPr>
        <w:spacing w:line="276" w:lineRule="auto"/>
      </w:pPr>
    </w:p>
    <w:p w14:paraId="33D67F47" w14:textId="77777777" w:rsidR="00B422D0" w:rsidRPr="009E3A65" w:rsidRDefault="00B422D0" w:rsidP="00C06B2C">
      <w:pPr>
        <w:spacing w:line="276" w:lineRule="auto"/>
        <w:jc w:val="both"/>
      </w:pPr>
      <w:r w:rsidRPr="009E3A65">
        <w:t>It is important for our economic planners to understand the need for removing</w:t>
      </w:r>
      <w:r w:rsidR="00AC3078" w:rsidRPr="009E3A65">
        <w:t>/reducing</w:t>
      </w:r>
      <w:r w:rsidRPr="009E3A65">
        <w:t xml:space="preserve"> tariffs and/or providing subsidies as part of a coherent industrial policy for Vision 2041. Here is a concrete partial list:</w:t>
      </w:r>
    </w:p>
    <w:p w14:paraId="46DD9B77" w14:textId="77777777" w:rsidR="00F331B6" w:rsidRPr="009E3A65" w:rsidRDefault="00F331B6" w:rsidP="00967045">
      <w:pPr>
        <w:spacing w:line="276" w:lineRule="auto"/>
      </w:pPr>
    </w:p>
    <w:p w14:paraId="3EA1F873" w14:textId="77777777" w:rsidR="00F331B6" w:rsidRPr="009E3A65" w:rsidRDefault="00071DC4" w:rsidP="00306911">
      <w:pPr>
        <w:pStyle w:val="Caption"/>
        <w:spacing w:after="0" w:line="276" w:lineRule="auto"/>
        <w:jc w:val="center"/>
        <w:rPr>
          <w:color w:val="000000" w:themeColor="text1"/>
          <w:sz w:val="24"/>
          <w:szCs w:val="24"/>
        </w:rPr>
      </w:pPr>
      <w:bookmarkStart w:id="40" w:name="_Toc489283564"/>
      <w:r w:rsidRPr="009E3A65">
        <w:rPr>
          <w:color w:val="000000" w:themeColor="text1"/>
          <w:sz w:val="24"/>
          <w:szCs w:val="24"/>
        </w:rPr>
        <w:t xml:space="preserve">Table </w:t>
      </w:r>
      <w:r w:rsidRPr="009E3A65">
        <w:rPr>
          <w:color w:val="000000" w:themeColor="text1"/>
          <w:sz w:val="24"/>
          <w:szCs w:val="24"/>
        </w:rPr>
        <w:fldChar w:fldCharType="begin"/>
      </w:r>
      <w:r w:rsidRPr="009E3A65">
        <w:rPr>
          <w:color w:val="000000" w:themeColor="text1"/>
          <w:sz w:val="24"/>
          <w:szCs w:val="24"/>
        </w:rPr>
        <w:instrText xml:space="preserve"> SEQ Table \* ARABIC </w:instrText>
      </w:r>
      <w:r w:rsidRPr="009E3A65">
        <w:rPr>
          <w:color w:val="000000" w:themeColor="text1"/>
          <w:sz w:val="24"/>
          <w:szCs w:val="24"/>
        </w:rPr>
        <w:fldChar w:fldCharType="separate"/>
      </w:r>
      <w:r w:rsidR="0023155E" w:rsidRPr="009E3A65">
        <w:rPr>
          <w:noProof/>
          <w:color w:val="000000" w:themeColor="text1"/>
          <w:sz w:val="24"/>
          <w:szCs w:val="24"/>
        </w:rPr>
        <w:t>18</w:t>
      </w:r>
      <w:r w:rsidRPr="009E3A65">
        <w:rPr>
          <w:color w:val="000000" w:themeColor="text1"/>
          <w:sz w:val="24"/>
          <w:szCs w:val="24"/>
        </w:rPr>
        <w:fldChar w:fldCharType="end"/>
      </w:r>
      <w:r w:rsidRPr="009E3A65">
        <w:rPr>
          <w:color w:val="000000" w:themeColor="text1"/>
          <w:sz w:val="24"/>
          <w:szCs w:val="24"/>
        </w:rPr>
        <w:t>: Needed Waiver/Reduction of Duties/Taxes/VATs</w:t>
      </w:r>
      <w:bookmarkEnd w:id="40"/>
    </w:p>
    <w:tbl>
      <w:tblPr>
        <w:tblW w:w="9340" w:type="dxa"/>
        <w:tblInd w:w="94" w:type="dxa"/>
        <w:tblLook w:val="04A0" w:firstRow="1" w:lastRow="0" w:firstColumn="1" w:lastColumn="0" w:noHBand="0" w:noVBand="1"/>
      </w:tblPr>
      <w:tblGrid>
        <w:gridCol w:w="570"/>
        <w:gridCol w:w="8860"/>
      </w:tblGrid>
      <w:tr w:rsidR="00F331B6" w:rsidRPr="009E3A65" w14:paraId="674FC2BE" w14:textId="77777777" w:rsidTr="00401806">
        <w:trPr>
          <w:trHeight w:val="315"/>
        </w:trPr>
        <w:tc>
          <w:tcPr>
            <w:tcW w:w="480" w:type="dxa"/>
            <w:tcBorders>
              <w:top w:val="single" w:sz="8" w:space="0" w:color="auto"/>
              <w:left w:val="single" w:sz="8" w:space="0" w:color="auto"/>
              <w:bottom w:val="single" w:sz="8" w:space="0" w:color="auto"/>
              <w:right w:val="single" w:sz="4" w:space="0" w:color="auto"/>
            </w:tcBorders>
            <w:shd w:val="clear" w:color="000000" w:fill="808080"/>
            <w:noWrap/>
            <w:vAlign w:val="bottom"/>
            <w:hideMark/>
          </w:tcPr>
          <w:p w14:paraId="66C533E9" w14:textId="77777777" w:rsidR="00F331B6" w:rsidRPr="009E3A65" w:rsidRDefault="00F331B6" w:rsidP="00967045">
            <w:pPr>
              <w:spacing w:line="276" w:lineRule="auto"/>
            </w:pPr>
            <w:r w:rsidRPr="009E3A65">
              <w:t xml:space="preserve">No. </w:t>
            </w:r>
          </w:p>
        </w:tc>
        <w:tc>
          <w:tcPr>
            <w:tcW w:w="8860" w:type="dxa"/>
            <w:tcBorders>
              <w:top w:val="single" w:sz="8" w:space="0" w:color="auto"/>
              <w:left w:val="nil"/>
              <w:bottom w:val="single" w:sz="8" w:space="0" w:color="auto"/>
              <w:right w:val="single" w:sz="4" w:space="0" w:color="auto"/>
            </w:tcBorders>
            <w:shd w:val="clear" w:color="000000" w:fill="808080"/>
            <w:noWrap/>
            <w:vAlign w:val="bottom"/>
            <w:hideMark/>
          </w:tcPr>
          <w:p w14:paraId="36654D35" w14:textId="77777777" w:rsidR="00F331B6" w:rsidRPr="009E3A65" w:rsidRDefault="00F331B6" w:rsidP="00967045">
            <w:pPr>
              <w:spacing w:line="276" w:lineRule="auto"/>
              <w:rPr>
                <w:color w:val="000000"/>
              </w:rPr>
            </w:pPr>
            <w:r w:rsidRPr="009E3A65">
              <w:rPr>
                <w:color w:val="000000"/>
              </w:rPr>
              <w:t xml:space="preserve">Category Name Specification </w:t>
            </w:r>
          </w:p>
        </w:tc>
      </w:tr>
      <w:tr w:rsidR="00F331B6" w:rsidRPr="009E3A65" w14:paraId="30592C7F"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9EEE0B7" w14:textId="77777777" w:rsidR="00F331B6" w:rsidRPr="009E3A65" w:rsidRDefault="00F331B6" w:rsidP="00967045">
            <w:pPr>
              <w:spacing w:line="276" w:lineRule="auto"/>
            </w:pPr>
            <w:r w:rsidRPr="009E3A65">
              <w:t>1</w:t>
            </w:r>
          </w:p>
        </w:tc>
        <w:tc>
          <w:tcPr>
            <w:tcW w:w="8860" w:type="dxa"/>
            <w:tcBorders>
              <w:top w:val="nil"/>
              <w:left w:val="nil"/>
              <w:bottom w:val="single" w:sz="4" w:space="0" w:color="auto"/>
              <w:right w:val="single" w:sz="4" w:space="0" w:color="auto"/>
            </w:tcBorders>
            <w:shd w:val="clear" w:color="auto" w:fill="auto"/>
            <w:noWrap/>
            <w:vAlign w:val="bottom"/>
            <w:hideMark/>
          </w:tcPr>
          <w:p w14:paraId="5C2FC9AF" w14:textId="77777777" w:rsidR="00F331B6" w:rsidRPr="009E3A65" w:rsidRDefault="00F331B6" w:rsidP="00967045">
            <w:pPr>
              <w:spacing w:line="276" w:lineRule="auto"/>
              <w:rPr>
                <w:color w:val="000000"/>
              </w:rPr>
            </w:pPr>
            <w:r w:rsidRPr="009E3A65">
              <w:rPr>
                <w:color w:val="000000"/>
              </w:rPr>
              <w:t>Electronic monitor mother board</w:t>
            </w:r>
          </w:p>
        </w:tc>
      </w:tr>
      <w:tr w:rsidR="00F331B6" w:rsidRPr="009E3A65" w14:paraId="6E3F7C02"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80CC985" w14:textId="77777777" w:rsidR="00F331B6" w:rsidRPr="009E3A65" w:rsidRDefault="00F331B6" w:rsidP="00967045">
            <w:pPr>
              <w:spacing w:line="276" w:lineRule="auto"/>
            </w:pPr>
            <w:r w:rsidRPr="009E3A65">
              <w:t>2</w:t>
            </w:r>
          </w:p>
        </w:tc>
        <w:tc>
          <w:tcPr>
            <w:tcW w:w="8860" w:type="dxa"/>
            <w:tcBorders>
              <w:top w:val="nil"/>
              <w:left w:val="nil"/>
              <w:bottom w:val="single" w:sz="4" w:space="0" w:color="auto"/>
              <w:right w:val="single" w:sz="4" w:space="0" w:color="auto"/>
            </w:tcBorders>
            <w:shd w:val="clear" w:color="auto" w:fill="auto"/>
            <w:noWrap/>
            <w:vAlign w:val="bottom"/>
            <w:hideMark/>
          </w:tcPr>
          <w:p w14:paraId="4D9BD4CC" w14:textId="77777777" w:rsidR="00F331B6" w:rsidRPr="009E3A65" w:rsidRDefault="00F331B6" w:rsidP="00967045">
            <w:pPr>
              <w:spacing w:line="276" w:lineRule="auto"/>
              <w:rPr>
                <w:color w:val="000000"/>
              </w:rPr>
            </w:pPr>
            <w:r w:rsidRPr="009E3A65">
              <w:rPr>
                <w:color w:val="000000"/>
              </w:rPr>
              <w:t xml:space="preserve">Invertor </w:t>
            </w:r>
          </w:p>
        </w:tc>
      </w:tr>
      <w:tr w:rsidR="00F331B6" w:rsidRPr="009E3A65" w14:paraId="492A93DD"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4855A21" w14:textId="77777777" w:rsidR="00F331B6" w:rsidRPr="009E3A65" w:rsidRDefault="00F331B6" w:rsidP="00967045">
            <w:pPr>
              <w:spacing w:line="276" w:lineRule="auto"/>
            </w:pPr>
            <w:r w:rsidRPr="009E3A65">
              <w:t>3</w:t>
            </w:r>
          </w:p>
        </w:tc>
        <w:tc>
          <w:tcPr>
            <w:tcW w:w="8860" w:type="dxa"/>
            <w:tcBorders>
              <w:top w:val="nil"/>
              <w:left w:val="nil"/>
              <w:bottom w:val="single" w:sz="4" w:space="0" w:color="auto"/>
              <w:right w:val="single" w:sz="4" w:space="0" w:color="auto"/>
            </w:tcBorders>
            <w:shd w:val="clear" w:color="auto" w:fill="auto"/>
            <w:noWrap/>
            <w:vAlign w:val="bottom"/>
            <w:hideMark/>
          </w:tcPr>
          <w:p w14:paraId="5ADF7223" w14:textId="77777777" w:rsidR="00F331B6" w:rsidRPr="009E3A65" w:rsidRDefault="00F331B6" w:rsidP="00967045">
            <w:pPr>
              <w:spacing w:line="276" w:lineRule="auto"/>
              <w:rPr>
                <w:color w:val="000000"/>
              </w:rPr>
            </w:pPr>
            <w:r w:rsidRPr="009E3A65">
              <w:rPr>
                <w:color w:val="000000"/>
              </w:rPr>
              <w:t xml:space="preserve">Panel wire FI-X30H/DP2X15P/250mm </w:t>
            </w:r>
          </w:p>
        </w:tc>
      </w:tr>
      <w:tr w:rsidR="00F331B6" w:rsidRPr="009E3A65" w14:paraId="36E71737"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1775563" w14:textId="77777777" w:rsidR="00F331B6" w:rsidRPr="009E3A65" w:rsidRDefault="00F331B6" w:rsidP="00967045">
            <w:pPr>
              <w:spacing w:line="276" w:lineRule="auto"/>
            </w:pPr>
            <w:r w:rsidRPr="009E3A65">
              <w:t>4</w:t>
            </w:r>
          </w:p>
        </w:tc>
        <w:tc>
          <w:tcPr>
            <w:tcW w:w="8860" w:type="dxa"/>
            <w:tcBorders>
              <w:top w:val="nil"/>
              <w:left w:val="nil"/>
              <w:bottom w:val="single" w:sz="4" w:space="0" w:color="auto"/>
              <w:right w:val="single" w:sz="4" w:space="0" w:color="auto"/>
            </w:tcBorders>
            <w:shd w:val="clear" w:color="auto" w:fill="auto"/>
            <w:noWrap/>
            <w:vAlign w:val="bottom"/>
            <w:hideMark/>
          </w:tcPr>
          <w:p w14:paraId="5A13711C" w14:textId="77777777" w:rsidR="00F331B6" w:rsidRPr="009E3A65" w:rsidRDefault="00F331B6" w:rsidP="00967045">
            <w:pPr>
              <w:spacing w:line="276" w:lineRule="auto"/>
              <w:rPr>
                <w:color w:val="000000"/>
              </w:rPr>
            </w:pPr>
            <w:r w:rsidRPr="009E3A65">
              <w:rPr>
                <w:color w:val="000000"/>
              </w:rPr>
              <w:t xml:space="preserve">Power cable 1.5m UK standard plug </w:t>
            </w:r>
          </w:p>
        </w:tc>
      </w:tr>
      <w:tr w:rsidR="00F331B6" w:rsidRPr="009E3A65" w14:paraId="4EA1D510"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A726854" w14:textId="77777777" w:rsidR="00F331B6" w:rsidRPr="009E3A65" w:rsidRDefault="00F331B6" w:rsidP="00967045">
            <w:pPr>
              <w:spacing w:line="276" w:lineRule="auto"/>
            </w:pPr>
            <w:r w:rsidRPr="009E3A65">
              <w:t>5</w:t>
            </w:r>
          </w:p>
        </w:tc>
        <w:tc>
          <w:tcPr>
            <w:tcW w:w="8860" w:type="dxa"/>
            <w:tcBorders>
              <w:top w:val="nil"/>
              <w:left w:val="nil"/>
              <w:bottom w:val="single" w:sz="4" w:space="0" w:color="auto"/>
              <w:right w:val="single" w:sz="4" w:space="0" w:color="auto"/>
            </w:tcBorders>
            <w:shd w:val="clear" w:color="auto" w:fill="auto"/>
            <w:noWrap/>
            <w:vAlign w:val="bottom"/>
            <w:hideMark/>
          </w:tcPr>
          <w:p w14:paraId="72194610" w14:textId="77777777" w:rsidR="00F331B6" w:rsidRPr="009E3A65" w:rsidRDefault="00F331B6" w:rsidP="00967045">
            <w:pPr>
              <w:spacing w:line="276" w:lineRule="auto"/>
              <w:rPr>
                <w:color w:val="000000"/>
              </w:rPr>
            </w:pPr>
            <w:r w:rsidRPr="009E3A65">
              <w:rPr>
                <w:color w:val="000000"/>
              </w:rPr>
              <w:t xml:space="preserve">Power board </w:t>
            </w:r>
          </w:p>
        </w:tc>
      </w:tr>
      <w:tr w:rsidR="00F331B6" w:rsidRPr="009E3A65" w14:paraId="58B84C68"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177AD64" w14:textId="77777777" w:rsidR="00F331B6" w:rsidRPr="009E3A65" w:rsidRDefault="00F331B6" w:rsidP="00967045">
            <w:pPr>
              <w:spacing w:line="276" w:lineRule="auto"/>
            </w:pPr>
            <w:r w:rsidRPr="009E3A65">
              <w:t>6</w:t>
            </w:r>
          </w:p>
        </w:tc>
        <w:tc>
          <w:tcPr>
            <w:tcW w:w="8860" w:type="dxa"/>
            <w:tcBorders>
              <w:top w:val="nil"/>
              <w:left w:val="nil"/>
              <w:bottom w:val="single" w:sz="4" w:space="0" w:color="auto"/>
              <w:right w:val="single" w:sz="4" w:space="0" w:color="auto"/>
            </w:tcBorders>
            <w:shd w:val="clear" w:color="auto" w:fill="auto"/>
            <w:noWrap/>
            <w:vAlign w:val="bottom"/>
            <w:hideMark/>
          </w:tcPr>
          <w:p w14:paraId="5743A25A" w14:textId="77777777" w:rsidR="00F331B6" w:rsidRPr="009E3A65" w:rsidRDefault="00F331B6" w:rsidP="00967045">
            <w:pPr>
              <w:spacing w:line="276" w:lineRule="auto"/>
              <w:rPr>
                <w:color w:val="000000"/>
              </w:rPr>
            </w:pPr>
            <w:r w:rsidRPr="009E3A65">
              <w:rPr>
                <w:color w:val="000000"/>
              </w:rPr>
              <w:t xml:space="preserve">Keyboard &amp; receive board with line14P2.0/8P2.0-5P2.0/400mm </w:t>
            </w:r>
          </w:p>
        </w:tc>
      </w:tr>
      <w:tr w:rsidR="00F331B6" w:rsidRPr="009E3A65" w14:paraId="2F80C1B5"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1581955" w14:textId="77777777" w:rsidR="00F331B6" w:rsidRPr="009E3A65" w:rsidRDefault="00F331B6" w:rsidP="00967045">
            <w:pPr>
              <w:spacing w:line="276" w:lineRule="auto"/>
            </w:pPr>
            <w:r w:rsidRPr="009E3A65">
              <w:t>7</w:t>
            </w:r>
          </w:p>
        </w:tc>
        <w:tc>
          <w:tcPr>
            <w:tcW w:w="8860" w:type="dxa"/>
            <w:tcBorders>
              <w:top w:val="nil"/>
              <w:left w:val="nil"/>
              <w:bottom w:val="single" w:sz="4" w:space="0" w:color="auto"/>
              <w:right w:val="single" w:sz="4" w:space="0" w:color="auto"/>
            </w:tcBorders>
            <w:shd w:val="clear" w:color="auto" w:fill="auto"/>
            <w:noWrap/>
            <w:vAlign w:val="bottom"/>
            <w:hideMark/>
          </w:tcPr>
          <w:p w14:paraId="1BD0ACC5" w14:textId="77777777" w:rsidR="00F331B6" w:rsidRPr="009E3A65" w:rsidRDefault="00F331B6" w:rsidP="00967045">
            <w:pPr>
              <w:spacing w:line="276" w:lineRule="auto"/>
              <w:rPr>
                <w:color w:val="000000"/>
              </w:rPr>
            </w:pPr>
            <w:r w:rsidRPr="009E3A65">
              <w:rPr>
                <w:color w:val="000000"/>
              </w:rPr>
              <w:t xml:space="preserve">Receive board CL-24LED-B </w:t>
            </w:r>
          </w:p>
        </w:tc>
      </w:tr>
      <w:tr w:rsidR="00F331B6" w:rsidRPr="009E3A65" w14:paraId="3A934F3C"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99402CF" w14:textId="77777777" w:rsidR="00F331B6" w:rsidRPr="009E3A65" w:rsidRDefault="00F331B6" w:rsidP="00967045">
            <w:pPr>
              <w:spacing w:line="276" w:lineRule="auto"/>
            </w:pPr>
            <w:r w:rsidRPr="009E3A65">
              <w:t>8</w:t>
            </w:r>
          </w:p>
        </w:tc>
        <w:tc>
          <w:tcPr>
            <w:tcW w:w="8860" w:type="dxa"/>
            <w:tcBorders>
              <w:top w:val="nil"/>
              <w:left w:val="nil"/>
              <w:bottom w:val="single" w:sz="4" w:space="0" w:color="auto"/>
              <w:right w:val="single" w:sz="4" w:space="0" w:color="auto"/>
            </w:tcBorders>
            <w:shd w:val="clear" w:color="auto" w:fill="auto"/>
            <w:noWrap/>
            <w:vAlign w:val="bottom"/>
            <w:hideMark/>
          </w:tcPr>
          <w:p w14:paraId="3E3CB908" w14:textId="77777777" w:rsidR="00F331B6" w:rsidRPr="009E3A65" w:rsidRDefault="00F331B6" w:rsidP="00967045">
            <w:pPr>
              <w:spacing w:line="276" w:lineRule="auto"/>
              <w:rPr>
                <w:color w:val="000000"/>
              </w:rPr>
            </w:pPr>
            <w:r w:rsidRPr="009E3A65">
              <w:rPr>
                <w:color w:val="000000"/>
              </w:rPr>
              <w:t xml:space="preserve">Keyboard CL-24LED-A </w:t>
            </w:r>
          </w:p>
        </w:tc>
      </w:tr>
      <w:tr w:rsidR="00F331B6" w:rsidRPr="009E3A65" w14:paraId="7C8020D3"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05376C8" w14:textId="77777777" w:rsidR="00F331B6" w:rsidRPr="009E3A65" w:rsidRDefault="00F331B6" w:rsidP="00967045">
            <w:pPr>
              <w:spacing w:line="276" w:lineRule="auto"/>
            </w:pPr>
            <w:r w:rsidRPr="009E3A65">
              <w:t>9</w:t>
            </w:r>
          </w:p>
        </w:tc>
        <w:tc>
          <w:tcPr>
            <w:tcW w:w="8860" w:type="dxa"/>
            <w:tcBorders>
              <w:top w:val="nil"/>
              <w:left w:val="nil"/>
              <w:bottom w:val="single" w:sz="4" w:space="0" w:color="auto"/>
              <w:right w:val="single" w:sz="4" w:space="0" w:color="auto"/>
            </w:tcBorders>
            <w:shd w:val="clear" w:color="auto" w:fill="auto"/>
            <w:noWrap/>
            <w:vAlign w:val="bottom"/>
            <w:hideMark/>
          </w:tcPr>
          <w:p w14:paraId="5D00A328" w14:textId="77777777" w:rsidR="00F331B6" w:rsidRPr="009E3A65" w:rsidRDefault="00F331B6" w:rsidP="00967045">
            <w:pPr>
              <w:spacing w:line="276" w:lineRule="auto"/>
              <w:rPr>
                <w:color w:val="000000"/>
              </w:rPr>
            </w:pPr>
            <w:r w:rsidRPr="009E3A65">
              <w:rPr>
                <w:color w:val="000000"/>
              </w:rPr>
              <w:t xml:space="preserve">HDMI cable </w:t>
            </w:r>
          </w:p>
        </w:tc>
      </w:tr>
      <w:tr w:rsidR="00F331B6" w:rsidRPr="009E3A65" w14:paraId="70749F91"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A78430D" w14:textId="77777777" w:rsidR="00F331B6" w:rsidRPr="009E3A65" w:rsidRDefault="00F331B6" w:rsidP="00967045">
            <w:pPr>
              <w:spacing w:line="276" w:lineRule="auto"/>
            </w:pPr>
            <w:r w:rsidRPr="009E3A65">
              <w:t>10</w:t>
            </w:r>
          </w:p>
        </w:tc>
        <w:tc>
          <w:tcPr>
            <w:tcW w:w="8860" w:type="dxa"/>
            <w:tcBorders>
              <w:top w:val="nil"/>
              <w:left w:val="nil"/>
              <w:bottom w:val="single" w:sz="4" w:space="0" w:color="auto"/>
              <w:right w:val="single" w:sz="4" w:space="0" w:color="auto"/>
            </w:tcBorders>
            <w:shd w:val="clear" w:color="auto" w:fill="auto"/>
            <w:noWrap/>
            <w:vAlign w:val="bottom"/>
            <w:hideMark/>
          </w:tcPr>
          <w:p w14:paraId="52B12210" w14:textId="77777777" w:rsidR="00F331B6" w:rsidRPr="009E3A65" w:rsidRDefault="00F331B6" w:rsidP="00967045">
            <w:pPr>
              <w:spacing w:line="276" w:lineRule="auto"/>
              <w:rPr>
                <w:color w:val="000000"/>
              </w:rPr>
            </w:pPr>
            <w:r w:rsidRPr="009E3A65">
              <w:rPr>
                <w:color w:val="000000"/>
              </w:rPr>
              <w:t xml:space="preserve">Cabinet size 18.5/19 inch </w:t>
            </w:r>
          </w:p>
        </w:tc>
      </w:tr>
      <w:tr w:rsidR="00F331B6" w:rsidRPr="009E3A65" w14:paraId="1DB353C1"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51A8320" w14:textId="77777777" w:rsidR="00F331B6" w:rsidRPr="009E3A65" w:rsidRDefault="00F331B6" w:rsidP="00967045">
            <w:pPr>
              <w:spacing w:line="276" w:lineRule="auto"/>
            </w:pPr>
            <w:r w:rsidRPr="009E3A65">
              <w:t>11</w:t>
            </w:r>
          </w:p>
        </w:tc>
        <w:tc>
          <w:tcPr>
            <w:tcW w:w="8860" w:type="dxa"/>
            <w:tcBorders>
              <w:top w:val="nil"/>
              <w:left w:val="nil"/>
              <w:bottom w:val="single" w:sz="4" w:space="0" w:color="auto"/>
              <w:right w:val="single" w:sz="4" w:space="0" w:color="auto"/>
            </w:tcBorders>
            <w:shd w:val="clear" w:color="auto" w:fill="auto"/>
            <w:noWrap/>
            <w:vAlign w:val="bottom"/>
            <w:hideMark/>
          </w:tcPr>
          <w:p w14:paraId="2525296F" w14:textId="77777777" w:rsidR="00F331B6" w:rsidRPr="009E3A65" w:rsidRDefault="00F331B6" w:rsidP="00967045">
            <w:pPr>
              <w:spacing w:line="276" w:lineRule="auto"/>
              <w:rPr>
                <w:color w:val="000000"/>
              </w:rPr>
            </w:pPr>
            <w:r w:rsidRPr="009E3A65">
              <w:rPr>
                <w:color w:val="000000"/>
              </w:rPr>
              <w:t xml:space="preserve">Back cabinet </w:t>
            </w:r>
          </w:p>
        </w:tc>
      </w:tr>
      <w:tr w:rsidR="00F331B6" w:rsidRPr="009E3A65" w14:paraId="4DD8DD20"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3A0D115" w14:textId="77777777" w:rsidR="00F331B6" w:rsidRPr="009E3A65" w:rsidRDefault="00F331B6" w:rsidP="00967045">
            <w:pPr>
              <w:spacing w:line="276" w:lineRule="auto"/>
            </w:pPr>
            <w:r w:rsidRPr="009E3A65">
              <w:t>12</w:t>
            </w:r>
          </w:p>
        </w:tc>
        <w:tc>
          <w:tcPr>
            <w:tcW w:w="8860" w:type="dxa"/>
            <w:tcBorders>
              <w:top w:val="nil"/>
              <w:left w:val="nil"/>
              <w:bottom w:val="single" w:sz="4" w:space="0" w:color="auto"/>
              <w:right w:val="single" w:sz="4" w:space="0" w:color="auto"/>
            </w:tcBorders>
            <w:shd w:val="clear" w:color="auto" w:fill="auto"/>
            <w:noWrap/>
            <w:vAlign w:val="bottom"/>
            <w:hideMark/>
          </w:tcPr>
          <w:p w14:paraId="4B81CE6C" w14:textId="77777777" w:rsidR="00F331B6" w:rsidRPr="009E3A65" w:rsidRDefault="00F331B6" w:rsidP="00967045">
            <w:pPr>
              <w:spacing w:line="276" w:lineRule="auto"/>
              <w:rPr>
                <w:color w:val="000000"/>
              </w:rPr>
            </w:pPr>
            <w:r w:rsidRPr="009E3A65">
              <w:rPr>
                <w:color w:val="000000"/>
              </w:rPr>
              <w:t xml:space="preserve">Front cabinet  </w:t>
            </w:r>
          </w:p>
        </w:tc>
      </w:tr>
      <w:tr w:rsidR="00F331B6" w:rsidRPr="009E3A65" w14:paraId="349949B3"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3A7F0F1" w14:textId="77777777" w:rsidR="00F331B6" w:rsidRPr="009E3A65" w:rsidRDefault="00F331B6" w:rsidP="00967045">
            <w:pPr>
              <w:spacing w:line="276" w:lineRule="auto"/>
            </w:pPr>
            <w:r w:rsidRPr="009E3A65">
              <w:t>13</w:t>
            </w:r>
          </w:p>
        </w:tc>
        <w:tc>
          <w:tcPr>
            <w:tcW w:w="8860" w:type="dxa"/>
            <w:tcBorders>
              <w:top w:val="nil"/>
              <w:left w:val="nil"/>
              <w:bottom w:val="single" w:sz="4" w:space="0" w:color="auto"/>
              <w:right w:val="single" w:sz="4" w:space="0" w:color="auto"/>
            </w:tcBorders>
            <w:shd w:val="clear" w:color="auto" w:fill="auto"/>
            <w:noWrap/>
            <w:vAlign w:val="bottom"/>
            <w:hideMark/>
          </w:tcPr>
          <w:p w14:paraId="2CD2F8A3" w14:textId="77777777" w:rsidR="00F331B6" w:rsidRPr="009E3A65" w:rsidRDefault="00F331B6" w:rsidP="00967045">
            <w:pPr>
              <w:spacing w:line="276" w:lineRule="auto"/>
              <w:rPr>
                <w:color w:val="000000"/>
              </w:rPr>
            </w:pPr>
            <w:r w:rsidRPr="009E3A65">
              <w:rPr>
                <w:color w:val="000000"/>
              </w:rPr>
              <w:t>Base plate</w:t>
            </w:r>
          </w:p>
        </w:tc>
      </w:tr>
      <w:tr w:rsidR="00F331B6" w:rsidRPr="009E3A65" w14:paraId="0403BD17"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7AD329D" w14:textId="77777777" w:rsidR="00F331B6" w:rsidRPr="009E3A65" w:rsidRDefault="00F331B6" w:rsidP="00967045">
            <w:pPr>
              <w:spacing w:line="276" w:lineRule="auto"/>
            </w:pPr>
            <w:r w:rsidRPr="009E3A65">
              <w:t>14</w:t>
            </w:r>
          </w:p>
        </w:tc>
        <w:tc>
          <w:tcPr>
            <w:tcW w:w="8860" w:type="dxa"/>
            <w:tcBorders>
              <w:top w:val="nil"/>
              <w:left w:val="nil"/>
              <w:bottom w:val="single" w:sz="4" w:space="0" w:color="auto"/>
              <w:right w:val="single" w:sz="4" w:space="0" w:color="auto"/>
            </w:tcBorders>
            <w:shd w:val="clear" w:color="auto" w:fill="auto"/>
            <w:noWrap/>
            <w:vAlign w:val="bottom"/>
            <w:hideMark/>
          </w:tcPr>
          <w:p w14:paraId="4A7BA207" w14:textId="77777777" w:rsidR="00F331B6" w:rsidRPr="009E3A65" w:rsidRDefault="00F331B6" w:rsidP="00967045">
            <w:pPr>
              <w:spacing w:line="276" w:lineRule="auto"/>
              <w:rPr>
                <w:color w:val="000000"/>
              </w:rPr>
            </w:pPr>
            <w:r w:rsidRPr="009E3A65">
              <w:rPr>
                <w:color w:val="000000"/>
              </w:rPr>
              <w:t xml:space="preserve">Metal Plant inner </w:t>
            </w:r>
          </w:p>
        </w:tc>
      </w:tr>
      <w:tr w:rsidR="00F331B6" w:rsidRPr="009E3A65" w14:paraId="7034C497"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E79C6F7" w14:textId="77777777" w:rsidR="00F331B6" w:rsidRPr="009E3A65" w:rsidRDefault="00F331B6" w:rsidP="00967045">
            <w:pPr>
              <w:spacing w:line="276" w:lineRule="auto"/>
            </w:pPr>
            <w:r w:rsidRPr="009E3A65">
              <w:t>15</w:t>
            </w:r>
          </w:p>
        </w:tc>
        <w:tc>
          <w:tcPr>
            <w:tcW w:w="8860" w:type="dxa"/>
            <w:tcBorders>
              <w:top w:val="nil"/>
              <w:left w:val="nil"/>
              <w:bottom w:val="single" w:sz="4" w:space="0" w:color="auto"/>
              <w:right w:val="single" w:sz="4" w:space="0" w:color="auto"/>
            </w:tcBorders>
            <w:shd w:val="clear" w:color="auto" w:fill="auto"/>
            <w:noWrap/>
            <w:vAlign w:val="bottom"/>
            <w:hideMark/>
          </w:tcPr>
          <w:p w14:paraId="40D2C0A1" w14:textId="77777777" w:rsidR="00F331B6" w:rsidRPr="009E3A65" w:rsidRDefault="00F331B6" w:rsidP="00967045">
            <w:pPr>
              <w:spacing w:line="276" w:lineRule="auto"/>
              <w:rPr>
                <w:color w:val="000000"/>
              </w:rPr>
            </w:pPr>
            <w:r w:rsidRPr="009E3A65">
              <w:rPr>
                <w:color w:val="000000"/>
              </w:rPr>
              <w:t xml:space="preserve">Panel metal(down/side) metal </w:t>
            </w:r>
          </w:p>
        </w:tc>
      </w:tr>
      <w:tr w:rsidR="00F331B6" w:rsidRPr="009E3A65" w14:paraId="7FDC4AE3"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366C879" w14:textId="77777777" w:rsidR="00F331B6" w:rsidRPr="009E3A65" w:rsidRDefault="00F331B6" w:rsidP="00967045">
            <w:pPr>
              <w:spacing w:line="276" w:lineRule="auto"/>
            </w:pPr>
            <w:r w:rsidRPr="009E3A65">
              <w:t>16</w:t>
            </w:r>
          </w:p>
        </w:tc>
        <w:tc>
          <w:tcPr>
            <w:tcW w:w="8860" w:type="dxa"/>
            <w:tcBorders>
              <w:top w:val="nil"/>
              <w:left w:val="nil"/>
              <w:bottom w:val="single" w:sz="4" w:space="0" w:color="auto"/>
              <w:right w:val="single" w:sz="4" w:space="0" w:color="auto"/>
            </w:tcBorders>
            <w:shd w:val="clear" w:color="auto" w:fill="auto"/>
            <w:vAlign w:val="bottom"/>
            <w:hideMark/>
          </w:tcPr>
          <w:p w14:paraId="092587ED" w14:textId="77777777" w:rsidR="00F331B6" w:rsidRPr="009E3A65" w:rsidRDefault="00F331B6" w:rsidP="00967045">
            <w:pPr>
              <w:spacing w:line="276" w:lineRule="auto"/>
              <w:rPr>
                <w:color w:val="000000"/>
              </w:rPr>
            </w:pPr>
            <w:r w:rsidRPr="009E3A65">
              <w:rPr>
                <w:color w:val="000000"/>
              </w:rPr>
              <w:t xml:space="preserve">Screw PA3*8 mainboard*4/invertor*2/keyboard*2/received*1/panel metal*2 </w:t>
            </w:r>
          </w:p>
        </w:tc>
      </w:tr>
      <w:tr w:rsidR="00F331B6" w:rsidRPr="009E3A65" w14:paraId="1AC006DA"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131E4B8" w14:textId="77777777" w:rsidR="00F331B6" w:rsidRPr="009E3A65" w:rsidRDefault="00F331B6" w:rsidP="00967045">
            <w:pPr>
              <w:spacing w:line="276" w:lineRule="auto"/>
            </w:pPr>
            <w:r w:rsidRPr="009E3A65">
              <w:t>17</w:t>
            </w:r>
          </w:p>
        </w:tc>
        <w:tc>
          <w:tcPr>
            <w:tcW w:w="8860" w:type="dxa"/>
            <w:tcBorders>
              <w:top w:val="nil"/>
              <w:left w:val="nil"/>
              <w:bottom w:val="single" w:sz="4" w:space="0" w:color="auto"/>
              <w:right w:val="single" w:sz="4" w:space="0" w:color="auto"/>
            </w:tcBorders>
            <w:shd w:val="clear" w:color="auto" w:fill="auto"/>
            <w:noWrap/>
            <w:vAlign w:val="bottom"/>
            <w:hideMark/>
          </w:tcPr>
          <w:p w14:paraId="3220433B" w14:textId="77777777" w:rsidR="00F331B6" w:rsidRPr="009E3A65" w:rsidRDefault="00F331B6" w:rsidP="00967045">
            <w:pPr>
              <w:spacing w:line="276" w:lineRule="auto"/>
              <w:rPr>
                <w:color w:val="000000"/>
              </w:rPr>
            </w:pPr>
            <w:r w:rsidRPr="009E3A65">
              <w:rPr>
                <w:color w:val="000000"/>
              </w:rPr>
              <w:t xml:space="preserve">Package carton with foam color gift box </w:t>
            </w:r>
          </w:p>
        </w:tc>
      </w:tr>
      <w:tr w:rsidR="00F331B6" w:rsidRPr="009E3A65" w14:paraId="3D6C211E"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3D3998F" w14:textId="77777777" w:rsidR="00F331B6" w:rsidRPr="009E3A65" w:rsidRDefault="00F331B6" w:rsidP="00967045">
            <w:pPr>
              <w:spacing w:line="276" w:lineRule="auto"/>
            </w:pPr>
            <w:r w:rsidRPr="009E3A65">
              <w:t>18</w:t>
            </w:r>
          </w:p>
        </w:tc>
        <w:tc>
          <w:tcPr>
            <w:tcW w:w="8860" w:type="dxa"/>
            <w:tcBorders>
              <w:top w:val="nil"/>
              <w:left w:val="nil"/>
              <w:bottom w:val="single" w:sz="4" w:space="0" w:color="auto"/>
              <w:right w:val="single" w:sz="4" w:space="0" w:color="auto"/>
            </w:tcBorders>
            <w:shd w:val="clear" w:color="auto" w:fill="auto"/>
            <w:noWrap/>
            <w:vAlign w:val="bottom"/>
            <w:hideMark/>
          </w:tcPr>
          <w:p w14:paraId="77B6DDE9" w14:textId="77777777" w:rsidR="00F331B6" w:rsidRPr="009E3A65" w:rsidRDefault="00F331B6" w:rsidP="00967045">
            <w:pPr>
              <w:spacing w:line="276" w:lineRule="auto"/>
              <w:rPr>
                <w:color w:val="000000"/>
              </w:rPr>
            </w:pPr>
            <w:r w:rsidRPr="009E3A65">
              <w:rPr>
                <w:color w:val="000000"/>
              </w:rPr>
              <w:t xml:space="preserve">PE plastic bag 39*55cm </w:t>
            </w:r>
          </w:p>
        </w:tc>
      </w:tr>
      <w:tr w:rsidR="00F331B6" w:rsidRPr="009E3A65" w14:paraId="2F66DE0A"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83F3DE8" w14:textId="77777777" w:rsidR="00F331B6" w:rsidRPr="009E3A65" w:rsidRDefault="00F331B6" w:rsidP="00967045">
            <w:pPr>
              <w:spacing w:line="276" w:lineRule="auto"/>
            </w:pPr>
            <w:r w:rsidRPr="009E3A65">
              <w:t>19</w:t>
            </w:r>
          </w:p>
        </w:tc>
        <w:tc>
          <w:tcPr>
            <w:tcW w:w="8860" w:type="dxa"/>
            <w:tcBorders>
              <w:top w:val="nil"/>
              <w:left w:val="nil"/>
              <w:bottom w:val="single" w:sz="4" w:space="0" w:color="auto"/>
              <w:right w:val="single" w:sz="4" w:space="0" w:color="auto"/>
            </w:tcBorders>
            <w:shd w:val="clear" w:color="auto" w:fill="auto"/>
            <w:noWrap/>
            <w:vAlign w:val="bottom"/>
            <w:hideMark/>
          </w:tcPr>
          <w:p w14:paraId="2D36EE76" w14:textId="77777777" w:rsidR="00F331B6" w:rsidRPr="009E3A65" w:rsidRDefault="00F331B6" w:rsidP="00967045">
            <w:pPr>
              <w:spacing w:line="276" w:lineRule="auto"/>
              <w:rPr>
                <w:color w:val="000000"/>
              </w:rPr>
            </w:pPr>
            <w:r w:rsidRPr="009E3A65">
              <w:rPr>
                <w:color w:val="000000"/>
              </w:rPr>
              <w:t xml:space="preserve">Instruction manual </w:t>
            </w:r>
          </w:p>
        </w:tc>
      </w:tr>
      <w:tr w:rsidR="00F331B6" w:rsidRPr="009E3A65" w14:paraId="076404BC"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860EFD1" w14:textId="77777777" w:rsidR="00F331B6" w:rsidRPr="009E3A65" w:rsidRDefault="00F331B6" w:rsidP="00967045">
            <w:pPr>
              <w:spacing w:line="276" w:lineRule="auto"/>
            </w:pPr>
            <w:r w:rsidRPr="009E3A65">
              <w:t>20</w:t>
            </w:r>
          </w:p>
        </w:tc>
        <w:tc>
          <w:tcPr>
            <w:tcW w:w="8860" w:type="dxa"/>
            <w:tcBorders>
              <w:top w:val="nil"/>
              <w:left w:val="nil"/>
              <w:bottom w:val="single" w:sz="4" w:space="0" w:color="auto"/>
              <w:right w:val="single" w:sz="4" w:space="0" w:color="auto"/>
            </w:tcBorders>
            <w:shd w:val="clear" w:color="auto" w:fill="auto"/>
            <w:noWrap/>
            <w:vAlign w:val="bottom"/>
            <w:hideMark/>
          </w:tcPr>
          <w:p w14:paraId="59DCD1A8" w14:textId="77777777" w:rsidR="00F331B6" w:rsidRPr="009E3A65" w:rsidRDefault="00F331B6" w:rsidP="00967045">
            <w:pPr>
              <w:spacing w:line="276" w:lineRule="auto"/>
              <w:rPr>
                <w:color w:val="000000"/>
              </w:rPr>
            </w:pPr>
            <w:r w:rsidRPr="009E3A65">
              <w:rPr>
                <w:color w:val="000000"/>
              </w:rPr>
              <w:t xml:space="preserve">LED and LCD Panel 16:9, 18.5 or 19 inch A+ grade  </w:t>
            </w:r>
          </w:p>
        </w:tc>
      </w:tr>
      <w:tr w:rsidR="00F331B6" w:rsidRPr="009E3A65" w14:paraId="6C86B493"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3164696" w14:textId="77777777" w:rsidR="00F331B6" w:rsidRPr="009E3A65" w:rsidRDefault="00F331B6" w:rsidP="00967045">
            <w:pPr>
              <w:spacing w:line="276" w:lineRule="auto"/>
            </w:pPr>
            <w:r w:rsidRPr="009E3A65">
              <w:t>21</w:t>
            </w:r>
          </w:p>
        </w:tc>
        <w:tc>
          <w:tcPr>
            <w:tcW w:w="8860" w:type="dxa"/>
            <w:tcBorders>
              <w:top w:val="nil"/>
              <w:left w:val="nil"/>
              <w:bottom w:val="single" w:sz="4" w:space="0" w:color="auto"/>
              <w:right w:val="single" w:sz="4" w:space="0" w:color="auto"/>
            </w:tcBorders>
            <w:shd w:val="clear" w:color="auto" w:fill="auto"/>
            <w:noWrap/>
            <w:vAlign w:val="bottom"/>
            <w:hideMark/>
          </w:tcPr>
          <w:p w14:paraId="289EBB5D" w14:textId="77777777" w:rsidR="00F331B6" w:rsidRPr="009E3A65" w:rsidRDefault="00F331B6" w:rsidP="00967045">
            <w:pPr>
              <w:spacing w:line="276" w:lineRule="auto"/>
              <w:rPr>
                <w:color w:val="000000"/>
              </w:rPr>
            </w:pPr>
            <w:r w:rsidRPr="009E3A65">
              <w:rPr>
                <w:color w:val="000000"/>
              </w:rPr>
              <w:t xml:space="preserve">Glass protection of the 16:9 18.5/19 inch LED panel Apple or other model </w:t>
            </w:r>
          </w:p>
        </w:tc>
      </w:tr>
      <w:tr w:rsidR="00F331B6" w:rsidRPr="009E3A65" w14:paraId="2ED2EBC7" w14:textId="77777777" w:rsidTr="00401806">
        <w:trPr>
          <w:trHeight w:val="9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6CA6AC9" w14:textId="77777777" w:rsidR="00F331B6" w:rsidRPr="009E3A65" w:rsidRDefault="00F331B6" w:rsidP="00967045">
            <w:pPr>
              <w:spacing w:line="276" w:lineRule="auto"/>
            </w:pPr>
            <w:r w:rsidRPr="009E3A65">
              <w:t>22</w:t>
            </w:r>
          </w:p>
        </w:tc>
        <w:tc>
          <w:tcPr>
            <w:tcW w:w="8860" w:type="dxa"/>
            <w:tcBorders>
              <w:top w:val="nil"/>
              <w:left w:val="nil"/>
              <w:bottom w:val="single" w:sz="4" w:space="0" w:color="auto"/>
              <w:right w:val="single" w:sz="4" w:space="0" w:color="auto"/>
            </w:tcBorders>
            <w:shd w:val="clear" w:color="auto" w:fill="auto"/>
            <w:hideMark/>
          </w:tcPr>
          <w:p w14:paraId="1E6F4C68" w14:textId="77777777" w:rsidR="00F331B6" w:rsidRPr="009E3A65" w:rsidRDefault="00F331B6" w:rsidP="00967045">
            <w:pPr>
              <w:spacing w:line="276" w:lineRule="auto"/>
              <w:rPr>
                <w:color w:val="000000"/>
              </w:rPr>
            </w:pPr>
            <w:r w:rsidRPr="009E3A65">
              <w:rPr>
                <w:color w:val="000000"/>
              </w:rPr>
              <w:t>SOC based mother board with 2/4/8GB RAM, 32/64/128GB SSD, Low Power Consumption CPUs, 4*USB2.0, 1*Rj45, 1*Headphone port, 1* Audio, 1*TF card slot, 1*standard HDMI, WIFI/BT, 2.4G wifi and Power Adapter 20VDC/3 Amps</w:t>
            </w:r>
          </w:p>
        </w:tc>
      </w:tr>
      <w:tr w:rsidR="00F331B6" w:rsidRPr="009E3A65" w14:paraId="2FBC8788"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CABFB65" w14:textId="77777777" w:rsidR="00F331B6" w:rsidRPr="009E3A65" w:rsidRDefault="00F331B6" w:rsidP="00967045">
            <w:pPr>
              <w:spacing w:line="276" w:lineRule="auto"/>
            </w:pPr>
            <w:r w:rsidRPr="009E3A65">
              <w:t>23</w:t>
            </w:r>
          </w:p>
        </w:tc>
        <w:tc>
          <w:tcPr>
            <w:tcW w:w="8860" w:type="dxa"/>
            <w:tcBorders>
              <w:top w:val="nil"/>
              <w:left w:val="nil"/>
              <w:bottom w:val="single" w:sz="4" w:space="0" w:color="auto"/>
              <w:right w:val="single" w:sz="4" w:space="0" w:color="auto"/>
            </w:tcBorders>
            <w:shd w:val="clear" w:color="auto" w:fill="auto"/>
            <w:noWrap/>
            <w:vAlign w:val="bottom"/>
            <w:hideMark/>
          </w:tcPr>
          <w:p w14:paraId="1CD8442F" w14:textId="77777777" w:rsidR="00F331B6" w:rsidRPr="009E3A65" w:rsidRDefault="00F331B6" w:rsidP="00967045">
            <w:pPr>
              <w:spacing w:line="276" w:lineRule="auto"/>
              <w:rPr>
                <w:color w:val="000000"/>
              </w:rPr>
            </w:pPr>
            <w:r w:rsidRPr="009E3A65">
              <w:rPr>
                <w:color w:val="000000"/>
              </w:rPr>
              <w:t>Memories</w:t>
            </w:r>
          </w:p>
        </w:tc>
      </w:tr>
      <w:tr w:rsidR="00F331B6" w:rsidRPr="009E3A65" w14:paraId="20085935"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EA838AE" w14:textId="77777777" w:rsidR="00F331B6" w:rsidRPr="009E3A65" w:rsidRDefault="00F331B6" w:rsidP="00967045">
            <w:pPr>
              <w:spacing w:line="276" w:lineRule="auto"/>
            </w:pPr>
            <w:r w:rsidRPr="009E3A65">
              <w:t>24</w:t>
            </w:r>
          </w:p>
        </w:tc>
        <w:tc>
          <w:tcPr>
            <w:tcW w:w="8860" w:type="dxa"/>
            <w:tcBorders>
              <w:top w:val="nil"/>
              <w:left w:val="nil"/>
              <w:bottom w:val="single" w:sz="4" w:space="0" w:color="auto"/>
              <w:right w:val="single" w:sz="4" w:space="0" w:color="auto"/>
            </w:tcBorders>
            <w:shd w:val="clear" w:color="auto" w:fill="auto"/>
            <w:noWrap/>
            <w:vAlign w:val="bottom"/>
            <w:hideMark/>
          </w:tcPr>
          <w:p w14:paraId="469367F7" w14:textId="77777777" w:rsidR="00F331B6" w:rsidRPr="009E3A65" w:rsidRDefault="00F331B6" w:rsidP="00967045">
            <w:pPr>
              <w:spacing w:line="276" w:lineRule="auto"/>
              <w:rPr>
                <w:color w:val="000000"/>
              </w:rPr>
            </w:pPr>
            <w:r w:rsidRPr="009E3A65">
              <w:rPr>
                <w:color w:val="000000"/>
              </w:rPr>
              <w:t>Hard Drives</w:t>
            </w:r>
          </w:p>
        </w:tc>
      </w:tr>
      <w:tr w:rsidR="00F331B6" w:rsidRPr="009E3A65" w14:paraId="738C438A"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B52FDFF" w14:textId="77777777" w:rsidR="00F331B6" w:rsidRPr="009E3A65" w:rsidRDefault="00F331B6" w:rsidP="00967045">
            <w:pPr>
              <w:spacing w:line="276" w:lineRule="auto"/>
            </w:pPr>
            <w:r w:rsidRPr="009E3A65">
              <w:t>25</w:t>
            </w:r>
          </w:p>
        </w:tc>
        <w:tc>
          <w:tcPr>
            <w:tcW w:w="8860" w:type="dxa"/>
            <w:tcBorders>
              <w:top w:val="nil"/>
              <w:left w:val="nil"/>
              <w:bottom w:val="single" w:sz="4" w:space="0" w:color="auto"/>
              <w:right w:val="single" w:sz="4" w:space="0" w:color="auto"/>
            </w:tcBorders>
            <w:shd w:val="clear" w:color="auto" w:fill="auto"/>
            <w:noWrap/>
            <w:vAlign w:val="bottom"/>
            <w:hideMark/>
          </w:tcPr>
          <w:p w14:paraId="39E7253C" w14:textId="77777777" w:rsidR="00F331B6" w:rsidRPr="009E3A65" w:rsidRDefault="00F331B6" w:rsidP="00967045">
            <w:pPr>
              <w:spacing w:line="276" w:lineRule="auto"/>
              <w:rPr>
                <w:color w:val="000000"/>
              </w:rPr>
            </w:pPr>
            <w:r w:rsidRPr="009E3A65">
              <w:rPr>
                <w:color w:val="000000"/>
              </w:rPr>
              <w:t>DC Power Supplies</w:t>
            </w:r>
          </w:p>
        </w:tc>
      </w:tr>
      <w:tr w:rsidR="00F331B6" w:rsidRPr="009E3A65" w14:paraId="52C370BC"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707EFAE" w14:textId="77777777" w:rsidR="00F331B6" w:rsidRPr="009E3A65" w:rsidRDefault="00F331B6" w:rsidP="00967045">
            <w:pPr>
              <w:spacing w:line="276" w:lineRule="auto"/>
            </w:pPr>
            <w:r w:rsidRPr="009E3A65">
              <w:t>26</w:t>
            </w:r>
          </w:p>
        </w:tc>
        <w:tc>
          <w:tcPr>
            <w:tcW w:w="8860" w:type="dxa"/>
            <w:tcBorders>
              <w:top w:val="nil"/>
              <w:left w:val="nil"/>
              <w:bottom w:val="single" w:sz="4" w:space="0" w:color="auto"/>
              <w:right w:val="single" w:sz="4" w:space="0" w:color="auto"/>
            </w:tcBorders>
            <w:shd w:val="clear" w:color="auto" w:fill="auto"/>
            <w:noWrap/>
            <w:vAlign w:val="bottom"/>
            <w:hideMark/>
          </w:tcPr>
          <w:p w14:paraId="3682CB71" w14:textId="77777777" w:rsidR="00F331B6" w:rsidRPr="009E3A65" w:rsidRDefault="00F331B6" w:rsidP="00967045">
            <w:pPr>
              <w:spacing w:line="276" w:lineRule="auto"/>
              <w:rPr>
                <w:color w:val="000000"/>
              </w:rPr>
            </w:pPr>
            <w:r w:rsidRPr="009E3A65">
              <w:rPr>
                <w:color w:val="000000"/>
              </w:rPr>
              <w:t>Rechargable batteries</w:t>
            </w:r>
          </w:p>
        </w:tc>
      </w:tr>
      <w:tr w:rsidR="00F331B6" w:rsidRPr="009E3A65" w14:paraId="6BF83465"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EC8CF77" w14:textId="77777777" w:rsidR="00F331B6" w:rsidRPr="009E3A65" w:rsidRDefault="00F331B6" w:rsidP="00967045">
            <w:pPr>
              <w:spacing w:line="276" w:lineRule="auto"/>
            </w:pPr>
            <w:r w:rsidRPr="009E3A65">
              <w:t>27</w:t>
            </w:r>
          </w:p>
        </w:tc>
        <w:tc>
          <w:tcPr>
            <w:tcW w:w="8860" w:type="dxa"/>
            <w:tcBorders>
              <w:top w:val="nil"/>
              <w:left w:val="nil"/>
              <w:bottom w:val="single" w:sz="4" w:space="0" w:color="auto"/>
              <w:right w:val="single" w:sz="4" w:space="0" w:color="auto"/>
            </w:tcBorders>
            <w:shd w:val="clear" w:color="auto" w:fill="auto"/>
            <w:noWrap/>
            <w:vAlign w:val="bottom"/>
            <w:hideMark/>
          </w:tcPr>
          <w:p w14:paraId="68CBC2AC" w14:textId="77777777" w:rsidR="00F331B6" w:rsidRPr="009E3A65" w:rsidRDefault="00F331B6" w:rsidP="00967045">
            <w:pPr>
              <w:spacing w:line="276" w:lineRule="auto"/>
            </w:pPr>
            <w:r w:rsidRPr="009E3A65">
              <w:t>HDTV or TV controller boards</w:t>
            </w:r>
          </w:p>
        </w:tc>
      </w:tr>
      <w:tr w:rsidR="00F331B6" w:rsidRPr="009E3A65" w14:paraId="58C25D86"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BFF06D2" w14:textId="77777777" w:rsidR="00F331B6" w:rsidRPr="009E3A65" w:rsidRDefault="00F331B6" w:rsidP="00967045">
            <w:pPr>
              <w:spacing w:line="276" w:lineRule="auto"/>
            </w:pPr>
            <w:r w:rsidRPr="009E3A65">
              <w:lastRenderedPageBreak/>
              <w:t>28</w:t>
            </w:r>
          </w:p>
        </w:tc>
        <w:tc>
          <w:tcPr>
            <w:tcW w:w="8860" w:type="dxa"/>
            <w:tcBorders>
              <w:top w:val="nil"/>
              <w:left w:val="nil"/>
              <w:bottom w:val="single" w:sz="4" w:space="0" w:color="auto"/>
              <w:right w:val="single" w:sz="4" w:space="0" w:color="auto"/>
            </w:tcBorders>
            <w:shd w:val="clear" w:color="auto" w:fill="auto"/>
            <w:noWrap/>
            <w:vAlign w:val="bottom"/>
            <w:hideMark/>
          </w:tcPr>
          <w:p w14:paraId="71B57124" w14:textId="77777777" w:rsidR="00F331B6" w:rsidRPr="009E3A65" w:rsidRDefault="00F331B6" w:rsidP="00967045">
            <w:pPr>
              <w:spacing w:line="276" w:lineRule="auto"/>
            </w:pPr>
            <w:r w:rsidRPr="009E3A65">
              <w:t>VGA Cable, connectors</w:t>
            </w:r>
          </w:p>
        </w:tc>
      </w:tr>
      <w:tr w:rsidR="00F331B6" w:rsidRPr="009E3A65" w14:paraId="5793C29F"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338AC9CD" w14:textId="77777777" w:rsidR="00F331B6" w:rsidRPr="009E3A65" w:rsidRDefault="00F331B6" w:rsidP="00967045">
            <w:pPr>
              <w:spacing w:line="276" w:lineRule="auto"/>
            </w:pPr>
            <w:r w:rsidRPr="009E3A65">
              <w:t>29</w:t>
            </w:r>
          </w:p>
        </w:tc>
        <w:tc>
          <w:tcPr>
            <w:tcW w:w="8860" w:type="dxa"/>
            <w:tcBorders>
              <w:top w:val="nil"/>
              <w:left w:val="nil"/>
              <w:bottom w:val="single" w:sz="4" w:space="0" w:color="auto"/>
              <w:right w:val="single" w:sz="4" w:space="0" w:color="auto"/>
            </w:tcBorders>
            <w:shd w:val="clear" w:color="auto" w:fill="auto"/>
            <w:noWrap/>
            <w:vAlign w:val="bottom"/>
            <w:hideMark/>
          </w:tcPr>
          <w:p w14:paraId="6E6C9B6E" w14:textId="77777777" w:rsidR="00F331B6" w:rsidRPr="009E3A65" w:rsidRDefault="00F331B6" w:rsidP="00967045">
            <w:pPr>
              <w:spacing w:line="276" w:lineRule="auto"/>
            </w:pPr>
            <w:r w:rsidRPr="009E3A65">
              <w:t>HDMI to VGA Convertors</w:t>
            </w:r>
          </w:p>
        </w:tc>
      </w:tr>
      <w:tr w:rsidR="00F331B6" w:rsidRPr="009E3A65" w14:paraId="64B1B632"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5A9E2ABF" w14:textId="77777777" w:rsidR="00F331B6" w:rsidRPr="009E3A65" w:rsidRDefault="00F331B6" w:rsidP="00967045">
            <w:pPr>
              <w:spacing w:line="276" w:lineRule="auto"/>
            </w:pPr>
            <w:r w:rsidRPr="009E3A65">
              <w:t>30</w:t>
            </w:r>
          </w:p>
        </w:tc>
        <w:tc>
          <w:tcPr>
            <w:tcW w:w="8860" w:type="dxa"/>
            <w:tcBorders>
              <w:top w:val="nil"/>
              <w:left w:val="nil"/>
              <w:bottom w:val="single" w:sz="4" w:space="0" w:color="auto"/>
              <w:right w:val="single" w:sz="4" w:space="0" w:color="auto"/>
            </w:tcBorders>
            <w:shd w:val="clear" w:color="auto" w:fill="auto"/>
            <w:noWrap/>
            <w:vAlign w:val="bottom"/>
            <w:hideMark/>
          </w:tcPr>
          <w:p w14:paraId="00DACB31" w14:textId="77777777" w:rsidR="00F331B6" w:rsidRPr="009E3A65" w:rsidRDefault="00F331B6" w:rsidP="00967045">
            <w:pPr>
              <w:spacing w:line="276" w:lineRule="auto"/>
            </w:pPr>
            <w:r w:rsidRPr="009E3A65">
              <w:t>GPRS Modules or circuits board</w:t>
            </w:r>
          </w:p>
        </w:tc>
      </w:tr>
      <w:tr w:rsidR="00F331B6" w:rsidRPr="009E3A65" w14:paraId="4E067CDC"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0A77A21" w14:textId="77777777" w:rsidR="00F331B6" w:rsidRPr="009E3A65" w:rsidRDefault="00F331B6" w:rsidP="00967045">
            <w:pPr>
              <w:spacing w:line="276" w:lineRule="auto"/>
            </w:pPr>
            <w:r w:rsidRPr="009E3A65">
              <w:t>31</w:t>
            </w:r>
          </w:p>
        </w:tc>
        <w:tc>
          <w:tcPr>
            <w:tcW w:w="8860" w:type="dxa"/>
            <w:tcBorders>
              <w:top w:val="nil"/>
              <w:left w:val="nil"/>
              <w:bottom w:val="single" w:sz="4" w:space="0" w:color="auto"/>
              <w:right w:val="single" w:sz="4" w:space="0" w:color="auto"/>
            </w:tcBorders>
            <w:shd w:val="clear" w:color="auto" w:fill="auto"/>
            <w:noWrap/>
            <w:vAlign w:val="bottom"/>
            <w:hideMark/>
          </w:tcPr>
          <w:p w14:paraId="0404FA64" w14:textId="77777777" w:rsidR="00F331B6" w:rsidRPr="009E3A65" w:rsidRDefault="00F331B6" w:rsidP="00967045">
            <w:pPr>
              <w:spacing w:line="276" w:lineRule="auto"/>
            </w:pPr>
            <w:r w:rsidRPr="009E3A65">
              <w:t>Micro-controllers - 8bit, 16bits, 32 bits and 64 bits</w:t>
            </w:r>
          </w:p>
        </w:tc>
      </w:tr>
      <w:tr w:rsidR="00F331B6" w:rsidRPr="009E3A65" w14:paraId="3CD4073E"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9F0D60B" w14:textId="77777777" w:rsidR="00F331B6" w:rsidRPr="009E3A65" w:rsidRDefault="00F331B6" w:rsidP="00967045">
            <w:pPr>
              <w:spacing w:line="276" w:lineRule="auto"/>
            </w:pPr>
            <w:r w:rsidRPr="009E3A65">
              <w:t>32</w:t>
            </w:r>
          </w:p>
        </w:tc>
        <w:tc>
          <w:tcPr>
            <w:tcW w:w="8860" w:type="dxa"/>
            <w:tcBorders>
              <w:top w:val="nil"/>
              <w:left w:val="nil"/>
              <w:bottom w:val="single" w:sz="4" w:space="0" w:color="auto"/>
              <w:right w:val="single" w:sz="4" w:space="0" w:color="auto"/>
            </w:tcBorders>
            <w:shd w:val="clear" w:color="auto" w:fill="auto"/>
            <w:noWrap/>
            <w:vAlign w:val="bottom"/>
            <w:hideMark/>
          </w:tcPr>
          <w:p w14:paraId="575040D5" w14:textId="77777777" w:rsidR="00F331B6" w:rsidRPr="009E3A65" w:rsidRDefault="00F331B6" w:rsidP="00967045">
            <w:pPr>
              <w:spacing w:line="276" w:lineRule="auto"/>
            </w:pPr>
            <w:r w:rsidRPr="009E3A65">
              <w:t>MiniUSB Cables</w:t>
            </w:r>
          </w:p>
        </w:tc>
      </w:tr>
      <w:tr w:rsidR="00F331B6" w:rsidRPr="009E3A65" w14:paraId="70998B2A"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D26A386" w14:textId="77777777" w:rsidR="00F331B6" w:rsidRPr="009E3A65" w:rsidRDefault="00F331B6" w:rsidP="00967045">
            <w:pPr>
              <w:spacing w:line="276" w:lineRule="auto"/>
            </w:pPr>
            <w:r w:rsidRPr="009E3A65">
              <w:t>33</w:t>
            </w:r>
          </w:p>
        </w:tc>
        <w:tc>
          <w:tcPr>
            <w:tcW w:w="8860" w:type="dxa"/>
            <w:tcBorders>
              <w:top w:val="nil"/>
              <w:left w:val="nil"/>
              <w:bottom w:val="single" w:sz="4" w:space="0" w:color="auto"/>
              <w:right w:val="single" w:sz="4" w:space="0" w:color="auto"/>
            </w:tcBorders>
            <w:shd w:val="clear" w:color="auto" w:fill="auto"/>
            <w:noWrap/>
            <w:vAlign w:val="bottom"/>
            <w:hideMark/>
          </w:tcPr>
          <w:p w14:paraId="3E5C28E4" w14:textId="77777777" w:rsidR="00F331B6" w:rsidRPr="009E3A65" w:rsidRDefault="00F331B6" w:rsidP="00967045">
            <w:pPr>
              <w:spacing w:line="276" w:lineRule="auto"/>
            </w:pPr>
            <w:r w:rsidRPr="009E3A65">
              <w:t>RS232 Connectors and cables</w:t>
            </w:r>
          </w:p>
        </w:tc>
      </w:tr>
      <w:tr w:rsidR="00F331B6" w:rsidRPr="009E3A65" w14:paraId="32130EA1"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D7CD061" w14:textId="77777777" w:rsidR="00F331B6" w:rsidRPr="009E3A65" w:rsidRDefault="00F331B6" w:rsidP="00967045">
            <w:pPr>
              <w:spacing w:line="276" w:lineRule="auto"/>
            </w:pPr>
            <w:r w:rsidRPr="009E3A65">
              <w:t>34</w:t>
            </w:r>
          </w:p>
        </w:tc>
        <w:tc>
          <w:tcPr>
            <w:tcW w:w="8860" w:type="dxa"/>
            <w:tcBorders>
              <w:top w:val="nil"/>
              <w:left w:val="nil"/>
              <w:bottom w:val="single" w:sz="4" w:space="0" w:color="auto"/>
              <w:right w:val="single" w:sz="4" w:space="0" w:color="auto"/>
            </w:tcBorders>
            <w:shd w:val="clear" w:color="auto" w:fill="auto"/>
            <w:noWrap/>
            <w:vAlign w:val="bottom"/>
            <w:hideMark/>
          </w:tcPr>
          <w:p w14:paraId="4852F879" w14:textId="77777777" w:rsidR="00F331B6" w:rsidRPr="009E3A65" w:rsidRDefault="00F331B6" w:rsidP="00967045">
            <w:pPr>
              <w:spacing w:line="276" w:lineRule="auto"/>
            </w:pPr>
            <w:r w:rsidRPr="009E3A65">
              <w:t>Capacitors and registors</w:t>
            </w:r>
          </w:p>
        </w:tc>
      </w:tr>
      <w:tr w:rsidR="00F331B6" w:rsidRPr="009E3A65" w14:paraId="35966098"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024F3B5" w14:textId="77777777" w:rsidR="00F331B6" w:rsidRPr="009E3A65" w:rsidRDefault="00F331B6" w:rsidP="00967045">
            <w:pPr>
              <w:spacing w:line="276" w:lineRule="auto"/>
            </w:pPr>
            <w:r w:rsidRPr="009E3A65">
              <w:t>35</w:t>
            </w:r>
          </w:p>
        </w:tc>
        <w:tc>
          <w:tcPr>
            <w:tcW w:w="8860" w:type="dxa"/>
            <w:tcBorders>
              <w:top w:val="nil"/>
              <w:left w:val="nil"/>
              <w:bottom w:val="single" w:sz="4" w:space="0" w:color="auto"/>
              <w:right w:val="single" w:sz="4" w:space="0" w:color="auto"/>
            </w:tcBorders>
            <w:shd w:val="clear" w:color="auto" w:fill="auto"/>
            <w:noWrap/>
            <w:vAlign w:val="bottom"/>
            <w:hideMark/>
          </w:tcPr>
          <w:p w14:paraId="44A62997" w14:textId="77777777" w:rsidR="00F331B6" w:rsidRPr="009E3A65" w:rsidRDefault="00F331B6" w:rsidP="00967045">
            <w:pPr>
              <w:spacing w:line="276" w:lineRule="auto"/>
            </w:pPr>
            <w:r w:rsidRPr="009E3A65">
              <w:t>Optical Mouse</w:t>
            </w:r>
          </w:p>
        </w:tc>
      </w:tr>
      <w:tr w:rsidR="00F331B6" w:rsidRPr="009E3A65" w14:paraId="3C29EC83"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65047FC8" w14:textId="77777777" w:rsidR="00F331B6" w:rsidRPr="009E3A65" w:rsidRDefault="00F331B6" w:rsidP="00967045">
            <w:pPr>
              <w:spacing w:line="276" w:lineRule="auto"/>
            </w:pPr>
            <w:r w:rsidRPr="009E3A65">
              <w:t>36</w:t>
            </w:r>
          </w:p>
        </w:tc>
        <w:tc>
          <w:tcPr>
            <w:tcW w:w="8860" w:type="dxa"/>
            <w:tcBorders>
              <w:top w:val="nil"/>
              <w:left w:val="nil"/>
              <w:bottom w:val="single" w:sz="4" w:space="0" w:color="auto"/>
              <w:right w:val="single" w:sz="4" w:space="0" w:color="auto"/>
            </w:tcBorders>
            <w:shd w:val="clear" w:color="auto" w:fill="auto"/>
            <w:noWrap/>
            <w:vAlign w:val="bottom"/>
            <w:hideMark/>
          </w:tcPr>
          <w:p w14:paraId="78A71051" w14:textId="77777777" w:rsidR="00F331B6" w:rsidRPr="009E3A65" w:rsidRDefault="00F331B6" w:rsidP="00967045">
            <w:pPr>
              <w:spacing w:line="276" w:lineRule="auto"/>
            </w:pPr>
            <w:r w:rsidRPr="009E3A65">
              <w:t>Computer mother board and accessories</w:t>
            </w:r>
          </w:p>
        </w:tc>
      </w:tr>
      <w:tr w:rsidR="00F331B6" w:rsidRPr="009E3A65" w14:paraId="69B6027B"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2F632573" w14:textId="77777777" w:rsidR="00F331B6" w:rsidRPr="009E3A65" w:rsidRDefault="00F331B6" w:rsidP="00967045">
            <w:pPr>
              <w:spacing w:line="276" w:lineRule="auto"/>
            </w:pPr>
            <w:r w:rsidRPr="009E3A65">
              <w:t>37</w:t>
            </w:r>
          </w:p>
        </w:tc>
        <w:tc>
          <w:tcPr>
            <w:tcW w:w="8860" w:type="dxa"/>
            <w:tcBorders>
              <w:top w:val="nil"/>
              <w:left w:val="nil"/>
              <w:bottom w:val="single" w:sz="4" w:space="0" w:color="auto"/>
              <w:right w:val="single" w:sz="4" w:space="0" w:color="auto"/>
            </w:tcBorders>
            <w:shd w:val="clear" w:color="auto" w:fill="auto"/>
            <w:noWrap/>
            <w:vAlign w:val="bottom"/>
            <w:hideMark/>
          </w:tcPr>
          <w:p w14:paraId="09A067AD" w14:textId="77777777" w:rsidR="00F331B6" w:rsidRPr="009E3A65" w:rsidRDefault="00F331B6" w:rsidP="00967045">
            <w:pPr>
              <w:spacing w:line="276" w:lineRule="auto"/>
            </w:pPr>
            <w:r w:rsidRPr="009E3A65">
              <w:t>AC to DC power convertors</w:t>
            </w:r>
          </w:p>
        </w:tc>
      </w:tr>
      <w:tr w:rsidR="00F331B6" w:rsidRPr="009E3A65" w14:paraId="53D0544B"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68A1017" w14:textId="77777777" w:rsidR="00F331B6" w:rsidRPr="009E3A65" w:rsidRDefault="00F331B6" w:rsidP="00967045">
            <w:pPr>
              <w:spacing w:line="276" w:lineRule="auto"/>
            </w:pPr>
            <w:r w:rsidRPr="009E3A65">
              <w:t>38</w:t>
            </w:r>
          </w:p>
        </w:tc>
        <w:tc>
          <w:tcPr>
            <w:tcW w:w="8860" w:type="dxa"/>
            <w:tcBorders>
              <w:top w:val="nil"/>
              <w:left w:val="nil"/>
              <w:bottom w:val="single" w:sz="4" w:space="0" w:color="auto"/>
              <w:right w:val="single" w:sz="4" w:space="0" w:color="auto"/>
            </w:tcBorders>
            <w:shd w:val="clear" w:color="auto" w:fill="auto"/>
            <w:noWrap/>
            <w:vAlign w:val="bottom"/>
            <w:hideMark/>
          </w:tcPr>
          <w:p w14:paraId="7997E8F1" w14:textId="77777777" w:rsidR="00F331B6" w:rsidRPr="009E3A65" w:rsidRDefault="00F331B6" w:rsidP="00967045">
            <w:pPr>
              <w:spacing w:line="276" w:lineRule="auto"/>
            </w:pPr>
            <w:r w:rsidRPr="009E3A65">
              <w:t>Windows10 Pro or other OS</w:t>
            </w:r>
          </w:p>
        </w:tc>
      </w:tr>
      <w:tr w:rsidR="00F331B6" w:rsidRPr="009E3A65" w14:paraId="0EE8D50F" w14:textId="77777777" w:rsidTr="009006B9">
        <w:trPr>
          <w:trHeight w:val="341"/>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7A3EAD11" w14:textId="77777777" w:rsidR="00F331B6" w:rsidRPr="009E3A65" w:rsidRDefault="00F331B6" w:rsidP="00967045">
            <w:pPr>
              <w:spacing w:line="276" w:lineRule="auto"/>
            </w:pPr>
            <w:r w:rsidRPr="009E3A65">
              <w:t>39</w:t>
            </w:r>
          </w:p>
        </w:tc>
        <w:tc>
          <w:tcPr>
            <w:tcW w:w="8860" w:type="dxa"/>
            <w:tcBorders>
              <w:top w:val="nil"/>
              <w:left w:val="nil"/>
              <w:bottom w:val="single" w:sz="4" w:space="0" w:color="auto"/>
              <w:right w:val="single" w:sz="4" w:space="0" w:color="auto"/>
            </w:tcBorders>
            <w:shd w:val="clear" w:color="auto" w:fill="auto"/>
            <w:noWrap/>
            <w:vAlign w:val="bottom"/>
            <w:hideMark/>
          </w:tcPr>
          <w:p w14:paraId="51824DA0" w14:textId="77777777" w:rsidR="00F331B6" w:rsidRPr="009E3A65" w:rsidRDefault="00F331B6" w:rsidP="00967045">
            <w:pPr>
              <w:spacing w:line="276" w:lineRule="auto"/>
            </w:pPr>
            <w:r w:rsidRPr="009E3A65">
              <w:t>Wifi circuit board</w:t>
            </w:r>
          </w:p>
        </w:tc>
      </w:tr>
      <w:tr w:rsidR="00F331B6" w:rsidRPr="009E3A65" w14:paraId="68A10A52"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5426370" w14:textId="77777777" w:rsidR="00F331B6" w:rsidRPr="009E3A65" w:rsidRDefault="00F331B6" w:rsidP="00967045">
            <w:pPr>
              <w:spacing w:line="276" w:lineRule="auto"/>
            </w:pPr>
            <w:r w:rsidRPr="009E3A65">
              <w:t>40</w:t>
            </w:r>
          </w:p>
        </w:tc>
        <w:tc>
          <w:tcPr>
            <w:tcW w:w="8860" w:type="dxa"/>
            <w:tcBorders>
              <w:top w:val="nil"/>
              <w:left w:val="nil"/>
              <w:bottom w:val="single" w:sz="4" w:space="0" w:color="auto"/>
              <w:right w:val="single" w:sz="4" w:space="0" w:color="auto"/>
            </w:tcBorders>
            <w:shd w:val="clear" w:color="auto" w:fill="auto"/>
            <w:noWrap/>
            <w:vAlign w:val="bottom"/>
            <w:hideMark/>
          </w:tcPr>
          <w:p w14:paraId="2EED8200" w14:textId="77777777" w:rsidR="00F331B6" w:rsidRPr="009E3A65" w:rsidRDefault="00F331B6" w:rsidP="00967045">
            <w:pPr>
              <w:spacing w:line="276" w:lineRule="auto"/>
            </w:pPr>
            <w:r w:rsidRPr="009E3A65">
              <w:t>On/off switches, cables, connectors</w:t>
            </w:r>
          </w:p>
        </w:tc>
      </w:tr>
      <w:tr w:rsidR="00F331B6" w:rsidRPr="009E3A65" w14:paraId="042BCD0D"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0515E135" w14:textId="77777777" w:rsidR="00F331B6" w:rsidRPr="009E3A65" w:rsidRDefault="00F331B6" w:rsidP="00967045">
            <w:pPr>
              <w:spacing w:line="276" w:lineRule="auto"/>
            </w:pPr>
            <w:r w:rsidRPr="009E3A65">
              <w:t>41</w:t>
            </w:r>
          </w:p>
        </w:tc>
        <w:tc>
          <w:tcPr>
            <w:tcW w:w="8860" w:type="dxa"/>
            <w:tcBorders>
              <w:top w:val="nil"/>
              <w:left w:val="nil"/>
              <w:bottom w:val="single" w:sz="4" w:space="0" w:color="auto"/>
              <w:right w:val="single" w:sz="4" w:space="0" w:color="auto"/>
            </w:tcBorders>
            <w:shd w:val="clear" w:color="auto" w:fill="auto"/>
            <w:noWrap/>
            <w:vAlign w:val="bottom"/>
            <w:hideMark/>
          </w:tcPr>
          <w:p w14:paraId="336D5392" w14:textId="77777777" w:rsidR="00F331B6" w:rsidRPr="009E3A65" w:rsidRDefault="00F331B6" w:rsidP="00967045">
            <w:pPr>
              <w:spacing w:line="276" w:lineRule="auto"/>
            </w:pPr>
            <w:r w:rsidRPr="009E3A65">
              <w:t>USB COM port board and cables</w:t>
            </w:r>
          </w:p>
        </w:tc>
      </w:tr>
      <w:tr w:rsidR="00F331B6" w:rsidRPr="009E3A65" w14:paraId="571454A0"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1F662A5D" w14:textId="77777777" w:rsidR="00F331B6" w:rsidRPr="009E3A65" w:rsidRDefault="00F331B6" w:rsidP="00967045">
            <w:pPr>
              <w:spacing w:line="276" w:lineRule="auto"/>
            </w:pPr>
            <w:r w:rsidRPr="009E3A65">
              <w:t>42</w:t>
            </w:r>
          </w:p>
        </w:tc>
        <w:tc>
          <w:tcPr>
            <w:tcW w:w="8860" w:type="dxa"/>
            <w:tcBorders>
              <w:top w:val="nil"/>
              <w:left w:val="nil"/>
              <w:bottom w:val="single" w:sz="4" w:space="0" w:color="auto"/>
              <w:right w:val="single" w:sz="4" w:space="0" w:color="auto"/>
            </w:tcBorders>
            <w:shd w:val="clear" w:color="auto" w:fill="auto"/>
            <w:noWrap/>
            <w:vAlign w:val="bottom"/>
            <w:hideMark/>
          </w:tcPr>
          <w:p w14:paraId="2D7405EE" w14:textId="77777777" w:rsidR="00F331B6" w:rsidRPr="009E3A65" w:rsidRDefault="00F331B6" w:rsidP="00967045">
            <w:pPr>
              <w:spacing w:line="276" w:lineRule="auto"/>
            </w:pPr>
            <w:r w:rsidRPr="009E3A65">
              <w:t>Special electronics and circuits</w:t>
            </w:r>
          </w:p>
        </w:tc>
      </w:tr>
      <w:tr w:rsidR="00F331B6" w:rsidRPr="009E3A65" w14:paraId="38FF3C48" w14:textId="77777777" w:rsidTr="00401806">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14:paraId="41FF5DCF" w14:textId="77777777" w:rsidR="00F331B6" w:rsidRPr="009E3A65" w:rsidRDefault="00F331B6" w:rsidP="00967045">
            <w:pPr>
              <w:spacing w:line="276" w:lineRule="auto"/>
            </w:pPr>
            <w:r w:rsidRPr="009E3A65">
              <w:t>43</w:t>
            </w:r>
          </w:p>
        </w:tc>
        <w:tc>
          <w:tcPr>
            <w:tcW w:w="8860" w:type="dxa"/>
            <w:tcBorders>
              <w:top w:val="nil"/>
              <w:left w:val="nil"/>
              <w:bottom w:val="single" w:sz="4" w:space="0" w:color="auto"/>
              <w:right w:val="single" w:sz="4" w:space="0" w:color="auto"/>
            </w:tcBorders>
            <w:shd w:val="clear" w:color="auto" w:fill="auto"/>
            <w:noWrap/>
            <w:vAlign w:val="bottom"/>
            <w:hideMark/>
          </w:tcPr>
          <w:p w14:paraId="7CBEA650" w14:textId="77777777" w:rsidR="00F331B6" w:rsidRPr="009E3A65" w:rsidRDefault="00F331B6" w:rsidP="00967045">
            <w:pPr>
              <w:spacing w:line="276" w:lineRule="auto"/>
            </w:pPr>
            <w:r w:rsidRPr="009E3A65">
              <w:t>Special electronics components</w:t>
            </w:r>
          </w:p>
        </w:tc>
      </w:tr>
    </w:tbl>
    <w:p w14:paraId="32B85B51" w14:textId="77777777" w:rsidR="00F331B6" w:rsidRPr="009E3A65" w:rsidRDefault="00F331B6" w:rsidP="00967045">
      <w:pPr>
        <w:spacing w:line="276" w:lineRule="auto"/>
      </w:pPr>
    </w:p>
    <w:p w14:paraId="6593FF00" w14:textId="77777777" w:rsidR="001D4161" w:rsidRPr="009E3A65" w:rsidRDefault="008376A0" w:rsidP="00C06B2C">
      <w:pPr>
        <w:spacing w:line="276" w:lineRule="auto"/>
        <w:jc w:val="both"/>
        <w:rPr>
          <w:color w:val="000000"/>
        </w:rPr>
      </w:pPr>
      <w:r w:rsidRPr="009E3A65">
        <w:rPr>
          <w:color w:val="000000"/>
        </w:rPr>
        <w:t>It is my hope that this brief but detailed concrete case study illustrates the practical problems faced by some of our truly patriotic entrepreneurs. In the final section, I will list many other possible strategi</w:t>
      </w:r>
      <w:r w:rsidR="00163FAA" w:rsidRPr="009E3A65">
        <w:rPr>
          <w:color w:val="000000"/>
        </w:rPr>
        <w:t>c policy orientations and steps.</w:t>
      </w:r>
    </w:p>
    <w:p w14:paraId="79AA9543" w14:textId="77777777" w:rsidR="00552791" w:rsidRPr="009E3A65" w:rsidRDefault="00552791" w:rsidP="00967045">
      <w:pPr>
        <w:spacing w:line="276" w:lineRule="auto"/>
        <w:rPr>
          <w:color w:val="000000"/>
        </w:rPr>
      </w:pPr>
    </w:p>
    <w:p w14:paraId="202D2B9F" w14:textId="77777777" w:rsidR="00552791" w:rsidRPr="009E3A65" w:rsidRDefault="00552791" w:rsidP="00C06B2C">
      <w:pPr>
        <w:spacing w:line="276" w:lineRule="auto"/>
        <w:jc w:val="both"/>
        <w:rPr>
          <w:color w:val="000000"/>
        </w:rPr>
      </w:pPr>
      <w:r w:rsidRPr="009E3A65">
        <w:rPr>
          <w:color w:val="000000"/>
        </w:rPr>
        <w:t>I now turn to a brief discussion of my extensions of the idea of National Innovation System(NIS) in order to pose the problems of and prospects for an appropriate NIS for Bangladesh or BNIS</w:t>
      </w:r>
      <w:r w:rsidR="00863310" w:rsidRPr="009E3A65">
        <w:rPr>
          <w:color w:val="000000"/>
        </w:rPr>
        <w:t xml:space="preserve"> y 2041</w:t>
      </w:r>
      <w:r w:rsidRPr="009E3A65">
        <w:rPr>
          <w:color w:val="000000"/>
        </w:rPr>
        <w:t>.</w:t>
      </w:r>
    </w:p>
    <w:p w14:paraId="7FEF2509" w14:textId="77777777" w:rsidR="006C3820" w:rsidRPr="009E3A65" w:rsidRDefault="006C3820" w:rsidP="00967045">
      <w:pPr>
        <w:pStyle w:val="Heading3"/>
        <w:spacing w:line="276" w:lineRule="auto"/>
        <w:rPr>
          <w:rFonts w:ascii="Times New Roman" w:eastAsia="Times New Roman" w:hAnsi="Times New Roman" w:cs="Times New Roman"/>
          <w:color w:val="000000"/>
        </w:rPr>
      </w:pPr>
    </w:p>
    <w:p w14:paraId="146CC5E7" w14:textId="77777777" w:rsidR="007B69C2" w:rsidRPr="009E3A65" w:rsidRDefault="007B69C2" w:rsidP="00967045">
      <w:pPr>
        <w:pStyle w:val="Heading3"/>
        <w:spacing w:line="276" w:lineRule="auto"/>
        <w:rPr>
          <w:rFonts w:ascii="Times New Roman" w:hAnsi="Times New Roman" w:cs="Times New Roman"/>
        </w:rPr>
      </w:pPr>
      <w:bookmarkStart w:id="41" w:name="_Toc489308441"/>
      <w:r w:rsidRPr="009E3A65">
        <w:rPr>
          <w:rFonts w:ascii="Times New Roman" w:hAnsi="Times New Roman" w:cs="Times New Roman"/>
          <w:u w:val="single"/>
        </w:rPr>
        <w:t>National Innovation System (NIS),</w:t>
      </w:r>
      <w:r w:rsidR="0048158F" w:rsidRPr="009E3A65">
        <w:rPr>
          <w:rFonts w:ascii="Times New Roman" w:hAnsi="Times New Roman" w:cs="Times New Roman"/>
          <w:u w:val="single"/>
        </w:rPr>
        <w:t xml:space="preserve"> S</w:t>
      </w:r>
      <w:r w:rsidR="00D46401" w:rsidRPr="009E3A65">
        <w:rPr>
          <w:rFonts w:ascii="Times New Roman" w:hAnsi="Times New Roman" w:cs="Times New Roman"/>
          <w:u w:val="single"/>
        </w:rPr>
        <w:t xml:space="preserve">ectoral Innovation </w:t>
      </w:r>
      <w:r w:rsidR="0048158F" w:rsidRPr="009E3A65">
        <w:rPr>
          <w:rFonts w:ascii="Times New Roman" w:hAnsi="Times New Roman" w:cs="Times New Roman"/>
          <w:u w:val="single"/>
        </w:rPr>
        <w:t>Sub-</w:t>
      </w:r>
      <w:r w:rsidR="00D46401" w:rsidRPr="009E3A65">
        <w:rPr>
          <w:rFonts w:ascii="Times New Roman" w:hAnsi="Times New Roman" w:cs="Times New Roman"/>
          <w:u w:val="single"/>
        </w:rPr>
        <w:t>System (</w:t>
      </w:r>
      <w:r w:rsidRPr="009E3A65">
        <w:rPr>
          <w:rFonts w:ascii="Times New Roman" w:hAnsi="Times New Roman" w:cs="Times New Roman"/>
          <w:u w:val="single"/>
        </w:rPr>
        <w:t>SISS</w:t>
      </w:r>
      <w:r w:rsidR="00D46401" w:rsidRPr="009E3A65">
        <w:rPr>
          <w:rFonts w:ascii="Times New Roman" w:hAnsi="Times New Roman" w:cs="Times New Roman"/>
          <w:u w:val="single"/>
        </w:rPr>
        <w:t>)</w:t>
      </w:r>
      <w:r w:rsidRPr="009E3A65">
        <w:rPr>
          <w:rFonts w:ascii="Times New Roman" w:hAnsi="Times New Roman" w:cs="Times New Roman"/>
          <w:u w:val="single"/>
        </w:rPr>
        <w:t xml:space="preserve">, </w:t>
      </w:r>
      <w:r w:rsidR="00D46401" w:rsidRPr="009E3A65">
        <w:rPr>
          <w:rFonts w:ascii="Times New Roman" w:hAnsi="Times New Roman" w:cs="Times New Roman"/>
          <w:u w:val="single"/>
        </w:rPr>
        <w:t>Augmented National Innovation System (</w:t>
      </w:r>
      <w:r w:rsidRPr="009E3A65">
        <w:rPr>
          <w:rFonts w:ascii="Times New Roman" w:hAnsi="Times New Roman" w:cs="Times New Roman"/>
          <w:u w:val="single"/>
        </w:rPr>
        <w:t>ANIS</w:t>
      </w:r>
      <w:r w:rsidR="00D46401" w:rsidRPr="009E3A65">
        <w:rPr>
          <w:rFonts w:ascii="Times New Roman" w:hAnsi="Times New Roman" w:cs="Times New Roman"/>
          <w:u w:val="single"/>
        </w:rPr>
        <w:t>)</w:t>
      </w:r>
      <w:r w:rsidRPr="009E3A65">
        <w:rPr>
          <w:rFonts w:ascii="Times New Roman" w:hAnsi="Times New Roman" w:cs="Times New Roman"/>
          <w:u w:val="single"/>
        </w:rPr>
        <w:t>, Social Learning and Complexity</w:t>
      </w:r>
      <w:r w:rsidR="006C3820" w:rsidRPr="009E3A65">
        <w:rPr>
          <w:rFonts w:ascii="Times New Roman" w:hAnsi="Times New Roman" w:cs="Times New Roman"/>
        </w:rPr>
        <w:t>:</w:t>
      </w:r>
      <w:bookmarkEnd w:id="41"/>
    </w:p>
    <w:p w14:paraId="2BF0FDAB" w14:textId="77777777" w:rsidR="006C3820" w:rsidRPr="009E3A65" w:rsidRDefault="006C3820" w:rsidP="00967045">
      <w:pPr>
        <w:spacing w:line="276" w:lineRule="auto"/>
      </w:pPr>
    </w:p>
    <w:p w14:paraId="57405F4A" w14:textId="77777777" w:rsidR="007B69C2" w:rsidRPr="009E3A65" w:rsidRDefault="007B69C2" w:rsidP="00967045">
      <w:pPr>
        <w:spacing w:line="276" w:lineRule="auto"/>
        <w:jc w:val="both"/>
        <w:rPr>
          <w:lang w:val="en"/>
        </w:rPr>
      </w:pPr>
      <w:r w:rsidRPr="009E3A65">
        <w:rPr>
          <w:lang w:val="en"/>
        </w:rPr>
        <w:t xml:space="preserve">The </w:t>
      </w:r>
      <w:r w:rsidRPr="009E3A65">
        <w:rPr>
          <w:bCs/>
          <w:lang w:val="en"/>
        </w:rPr>
        <w:t>National Innovation System</w:t>
      </w:r>
      <w:r w:rsidR="00AE04DD" w:rsidRPr="009E3A65">
        <w:rPr>
          <w:bCs/>
          <w:lang w:val="en"/>
        </w:rPr>
        <w:t xml:space="preserve"> or NIS</w:t>
      </w:r>
      <w:r w:rsidRPr="009E3A65">
        <w:rPr>
          <w:bCs/>
          <w:lang w:val="en"/>
        </w:rPr>
        <w:t>--- also abbreviated as</w:t>
      </w:r>
      <w:r w:rsidRPr="009E3A65">
        <w:rPr>
          <w:lang w:val="en"/>
        </w:rPr>
        <w:t xml:space="preserve"> </w:t>
      </w:r>
      <w:r w:rsidRPr="009E3A65">
        <w:rPr>
          <w:bCs/>
          <w:lang w:val="en"/>
        </w:rPr>
        <w:t>NSI or</w:t>
      </w:r>
      <w:r w:rsidRPr="009E3A65">
        <w:rPr>
          <w:lang w:val="en"/>
        </w:rPr>
        <w:t xml:space="preserve"> </w:t>
      </w:r>
      <w:r w:rsidRPr="009E3A65">
        <w:rPr>
          <w:bCs/>
          <w:lang w:val="en"/>
        </w:rPr>
        <w:t>National System of Innovation---- can be broadly defined</w:t>
      </w:r>
      <w:r w:rsidRPr="009E3A65">
        <w:rPr>
          <w:b/>
          <w:bCs/>
          <w:lang w:val="en"/>
        </w:rPr>
        <w:t xml:space="preserve"> </w:t>
      </w:r>
      <w:r w:rsidRPr="009E3A65">
        <w:rPr>
          <w:bCs/>
          <w:lang w:val="en"/>
        </w:rPr>
        <w:t>as</w:t>
      </w:r>
      <w:r w:rsidRPr="009E3A65">
        <w:rPr>
          <w:lang w:val="en"/>
        </w:rPr>
        <w:t xml:space="preserve"> the intersectoral flow of technology and information in the economy including households and individuals, productive enterprises and various institutions including both public and private educational and R&amp; D institutions. All these can form a network which under appropriate circumstances can generate a self-sustaining innovative process on the national level.(Freeman 1987,1995; Nelson 1992,1993a,b, 1994, 1995; Lundvall 1992; Edquist 1997; Kim 2000; Kim and Nelson 2000; Lee 2006,2008; Lee and Lim 2001; Lee and Kim 2009; Khan1998, 2002, 2004a,b</w:t>
      </w:r>
      <w:r w:rsidR="003C06CB" w:rsidRPr="009E3A65">
        <w:rPr>
          <w:lang w:val="en"/>
        </w:rPr>
        <w:t>,</w:t>
      </w:r>
      <w:r w:rsidR="006A7DA8" w:rsidRPr="009E3A65">
        <w:rPr>
          <w:lang w:val="en"/>
        </w:rPr>
        <w:t>2011,</w:t>
      </w:r>
      <w:r w:rsidR="003C06CB" w:rsidRPr="009E3A65">
        <w:rPr>
          <w:lang w:val="en"/>
        </w:rPr>
        <w:t xml:space="preserve"> 2012,2013, 2017</w:t>
      </w:r>
      <w:r w:rsidR="006A7DA8" w:rsidRPr="009E3A65">
        <w:rPr>
          <w:lang w:val="en"/>
        </w:rPr>
        <w:t>;Khan and Matin</w:t>
      </w:r>
      <w:r w:rsidR="001575B6" w:rsidRPr="009E3A65">
        <w:rPr>
          <w:lang w:val="en"/>
        </w:rPr>
        <w:t xml:space="preserve"> 2011</w:t>
      </w:r>
      <w:r w:rsidRPr="009E3A65">
        <w:rPr>
          <w:lang w:val="en"/>
        </w:rPr>
        <w:t>) . According to this approach, which I generally follow with some modifications described later, technological development requires a system of well-functioning institutional networks and s</w:t>
      </w:r>
      <w:r w:rsidR="006C3820" w:rsidRPr="009E3A65">
        <w:rPr>
          <w:lang w:val="en"/>
        </w:rPr>
        <w:t xml:space="preserve">uch development when it occurs </w:t>
      </w:r>
      <w:r w:rsidRPr="009E3A65">
        <w:rPr>
          <w:lang w:val="en"/>
        </w:rPr>
        <w:t xml:space="preserve">results from this complex system of relationships among different groups of actors who respond to appropriate policies in the socio-economic system. Most </w:t>
      </w:r>
      <w:r w:rsidRPr="009E3A65">
        <w:rPr>
          <w:lang w:val="en"/>
        </w:rPr>
        <w:lastRenderedPageBreak/>
        <w:t>advanced countries are already societies with highly evolved NIS and SISS. Some NIEs in the Asia-Pacific region like China, India, Korea and Taiwan are developing such NIS and SISS with various degrees of success. Many poor countries are far behind. This is an example of what I mean by the unevenness of the global economy and globalization as a process.</w:t>
      </w:r>
    </w:p>
    <w:p w14:paraId="5B946F60" w14:textId="77777777" w:rsidR="007B69C2" w:rsidRPr="009E3A65" w:rsidRDefault="007B69C2" w:rsidP="00967045">
      <w:pPr>
        <w:spacing w:line="276" w:lineRule="auto"/>
        <w:jc w:val="both"/>
        <w:rPr>
          <w:lang w:val="en"/>
        </w:rPr>
      </w:pPr>
    </w:p>
    <w:p w14:paraId="68819961" w14:textId="284062B9" w:rsidR="007B69C2" w:rsidRPr="009E3A65" w:rsidRDefault="007B69C2" w:rsidP="00967045">
      <w:pPr>
        <w:spacing w:line="276" w:lineRule="auto"/>
        <w:jc w:val="both"/>
      </w:pPr>
      <w:r w:rsidRPr="009E3A65">
        <w:rPr>
          <w:lang w:val="en"/>
        </w:rPr>
        <w:t>My previous work on NIS and RIS (Khan 2002 and 2004a,b in particular)</w:t>
      </w:r>
      <w:r w:rsidRPr="009E3A65">
        <w:t xml:space="preserve"> of the requirements of technical progress shows that we need both a deeper understanding of the disequilibrium processes at work leading towards multiple equilibria, and the economic implications of the complexities of the production and distribution aspects of new technologies. It is with a view towards capturing these complexities leading towards multiple equilibria that an alternative conceptualization of technology systems transition in terms of an</w:t>
      </w:r>
      <w:r w:rsidRPr="009E3A65">
        <w:rPr>
          <w:i/>
        </w:rPr>
        <w:t xml:space="preserve"> Augmented</w:t>
      </w:r>
      <w:r w:rsidRPr="009E3A65">
        <w:t xml:space="preserve"> NIS (ANIS) has been formulated by some economists (Khan 1993; James and Khan 1997; Khan 1998, 2001a,b;2002,2004a,b; Gabriele and Khan 2010). In addition to capturing both equilibrium and disequilibrium features of technological transitions, this broad approach can illuminate </w:t>
      </w:r>
      <w:r w:rsidRPr="009E3A65">
        <w:rPr>
          <w:i/>
        </w:rPr>
        <w:t>distributional</w:t>
      </w:r>
      <w:r w:rsidRPr="009E3A65">
        <w:t xml:space="preserve"> issues as well. Since poverty alleviation remains on the agenda of the national governments of </w:t>
      </w:r>
      <w:r w:rsidR="008375EB" w:rsidRPr="009E3A65">
        <w:t>Bangladesh as one the six goals discussed at the beginning</w:t>
      </w:r>
      <w:r w:rsidRPr="009E3A65">
        <w:t xml:space="preserve">, it can be argued that from this perspective at least the new approach has obvious relevance for </w:t>
      </w:r>
      <w:r w:rsidR="008375EB" w:rsidRPr="009E3A65">
        <w:t>Bangladesh</w:t>
      </w:r>
      <w:r w:rsidRPr="009E3A65">
        <w:t>. The key</w:t>
      </w:r>
      <w:r w:rsidR="008375EB" w:rsidRPr="009E3A65">
        <w:t xml:space="preserve"> analytical</w:t>
      </w:r>
      <w:r w:rsidRPr="009E3A65">
        <w:t xml:space="preserve"> results for policy purposes will be described shortly; but first let us take a closer look at the concept itself and see how it can be applied to specific technologies and NIS in a particular Asian country</w:t>
      </w:r>
      <w:r w:rsidR="00E15984" w:rsidRPr="009E3A65">
        <w:t xml:space="preserve"> where the NIS is comparatively recent in origin and development</w:t>
      </w:r>
      <w:r w:rsidRPr="009E3A65">
        <w:t>.</w:t>
      </w:r>
      <w:r w:rsidR="00E15984" w:rsidRPr="009E3A65">
        <w:t xml:space="preserve"> </w:t>
      </w:r>
      <w:r w:rsidRPr="009E3A65">
        <w:t xml:space="preserve">From here on, I wish to highlight the fact that my framework can be viewed as simply a variety of Augmented NIS (ANIS) and its various subsystems and therefore, I will be using the more general term from now on which also has the virtue of maintaining intellectual continuity with NIS and at the same time augment the range of the concept. One important extension captured in my </w:t>
      </w:r>
      <w:r w:rsidR="00C06B2C" w:rsidRPr="009E3A65">
        <w:t>formulation</w:t>
      </w:r>
      <w:r w:rsidRPr="009E3A65">
        <w:t xml:space="preserve"> is the explicit consideration of </w:t>
      </w:r>
      <w:r w:rsidRPr="009E3A65">
        <w:rPr>
          <w:i/>
        </w:rPr>
        <w:t>both factorial and household income distributions</w:t>
      </w:r>
      <w:r w:rsidRPr="009E3A65">
        <w:t xml:space="preserve"> which interact in a causally reciprocal way with the technology systems</w:t>
      </w:r>
      <w:r w:rsidR="000E320B" w:rsidRPr="009E3A65">
        <w:t xml:space="preserve"> including the ICT</w:t>
      </w:r>
      <w:r w:rsidR="002D1286" w:rsidRPr="009E3A65">
        <w:t>-</w:t>
      </w:r>
      <w:r w:rsidR="000E320B" w:rsidRPr="009E3A65">
        <w:t xml:space="preserve"> SISS</w:t>
      </w:r>
      <w:r w:rsidRPr="009E3A65">
        <w:t>.</w:t>
      </w:r>
    </w:p>
    <w:p w14:paraId="4EE60078" w14:textId="77777777" w:rsidR="007B69C2" w:rsidRPr="009E3A65" w:rsidRDefault="007B69C2" w:rsidP="00967045">
      <w:pPr>
        <w:spacing w:line="276" w:lineRule="auto"/>
        <w:jc w:val="both"/>
      </w:pPr>
    </w:p>
    <w:p w14:paraId="68ACDA73" w14:textId="77777777" w:rsidR="004B5B71" w:rsidRPr="009E3A65" w:rsidRDefault="007B69C2" w:rsidP="00967045">
      <w:pPr>
        <w:pStyle w:val="Heading3"/>
        <w:spacing w:line="276" w:lineRule="auto"/>
        <w:rPr>
          <w:rFonts w:ascii="Times New Roman" w:hAnsi="Times New Roman" w:cs="Times New Roman"/>
          <w:u w:val="single"/>
          <w:lang w:val="en-GB"/>
        </w:rPr>
      </w:pPr>
      <w:bookmarkStart w:id="42" w:name="_Toc489308442"/>
      <w:r w:rsidRPr="009E3A65">
        <w:rPr>
          <w:rFonts w:ascii="Times New Roman" w:hAnsi="Times New Roman" w:cs="Times New Roman"/>
          <w:u w:val="single"/>
          <w:lang w:val="en-GB"/>
        </w:rPr>
        <w:t xml:space="preserve">An Augmented NIS for Bangladesh and the linkages between </w:t>
      </w:r>
      <w:r w:rsidR="007A033E" w:rsidRPr="009E3A65">
        <w:rPr>
          <w:rFonts w:ascii="Times New Roman" w:hAnsi="Times New Roman" w:cs="Times New Roman"/>
          <w:u w:val="single"/>
          <w:lang w:val="en-GB"/>
        </w:rPr>
        <w:t xml:space="preserve">ICT </w:t>
      </w:r>
      <w:r w:rsidRPr="009E3A65">
        <w:rPr>
          <w:rFonts w:ascii="Times New Roman" w:hAnsi="Times New Roman" w:cs="Times New Roman"/>
          <w:u w:val="single"/>
          <w:lang w:val="en-GB"/>
        </w:rPr>
        <w:t>industry and science: the Chinese example and p</w:t>
      </w:r>
      <w:r w:rsidR="00EE13B5" w:rsidRPr="009E3A65">
        <w:rPr>
          <w:rFonts w:ascii="Times New Roman" w:hAnsi="Times New Roman" w:cs="Times New Roman"/>
          <w:u w:val="single"/>
          <w:lang w:val="en-GB"/>
        </w:rPr>
        <w:t>rospects</w:t>
      </w:r>
      <w:r w:rsidRPr="009E3A65">
        <w:rPr>
          <w:rFonts w:ascii="Times New Roman" w:hAnsi="Times New Roman" w:cs="Times New Roman"/>
          <w:u w:val="single"/>
          <w:lang w:val="en-GB"/>
        </w:rPr>
        <w:t xml:space="preserve"> for </w:t>
      </w:r>
      <w:r w:rsidR="004B5B71" w:rsidRPr="009E3A65">
        <w:rPr>
          <w:rFonts w:ascii="Times New Roman" w:hAnsi="Times New Roman" w:cs="Times New Roman"/>
          <w:u w:val="single"/>
          <w:lang w:val="en-GB"/>
        </w:rPr>
        <w:t>BNIS by 2041</w:t>
      </w:r>
      <w:r w:rsidR="006C3820" w:rsidRPr="009E3A65">
        <w:rPr>
          <w:rFonts w:ascii="Times New Roman" w:hAnsi="Times New Roman" w:cs="Times New Roman"/>
          <w:u w:val="single"/>
          <w:lang w:val="en-GB"/>
        </w:rPr>
        <w:t>:</w:t>
      </w:r>
      <w:bookmarkEnd w:id="42"/>
    </w:p>
    <w:p w14:paraId="4A456C55" w14:textId="77777777" w:rsidR="009543C7" w:rsidRPr="009E3A65" w:rsidRDefault="007B69C2" w:rsidP="00967045">
      <w:pPr>
        <w:shd w:val="clear" w:color="auto" w:fill="FFFFFF"/>
        <w:spacing w:before="100" w:beforeAutospacing="1" w:after="100" w:afterAutospacing="1" w:line="276" w:lineRule="auto"/>
        <w:jc w:val="both"/>
        <w:rPr>
          <w:bCs/>
          <w:lang w:val="en-GB"/>
        </w:rPr>
      </w:pPr>
      <w:r w:rsidRPr="009E3A65">
        <w:rPr>
          <w:bCs/>
          <w:lang w:val="en-GB"/>
        </w:rPr>
        <w:t>As an example of</w:t>
      </w:r>
      <w:r w:rsidR="00432824" w:rsidRPr="009E3A65">
        <w:rPr>
          <w:bCs/>
          <w:lang w:val="en-GB"/>
        </w:rPr>
        <w:t xml:space="preserve"> a recent and successful example of the process of creating an</w:t>
      </w:r>
      <w:r w:rsidRPr="009E3A65">
        <w:rPr>
          <w:bCs/>
          <w:lang w:val="en-GB"/>
        </w:rPr>
        <w:t xml:space="preserve"> Augmented NIS we can look at China. </w:t>
      </w:r>
      <w:r w:rsidR="00A44D2C" w:rsidRPr="009E3A65">
        <w:rPr>
          <w:bCs/>
          <w:lang w:val="en-GB"/>
        </w:rPr>
        <w:t>The argument here is not that Bangladesh is like China but rather that China’s rapid state-led public private partnership</w:t>
      </w:r>
      <w:r w:rsidR="006C3820" w:rsidRPr="009E3A65">
        <w:rPr>
          <w:bCs/>
          <w:lang w:val="en-GB"/>
        </w:rPr>
        <w:t xml:space="preserve"> </w:t>
      </w:r>
      <w:r w:rsidR="00A44D2C" w:rsidRPr="009E3A65">
        <w:rPr>
          <w:bCs/>
          <w:lang w:val="en-GB"/>
        </w:rPr>
        <w:t>(SL-PPP) presents a somewhat novel model for other Asian countries to follow with local modifications and variations.</w:t>
      </w:r>
      <w:r w:rsidR="006C3820" w:rsidRPr="009E3A65">
        <w:rPr>
          <w:bCs/>
          <w:lang w:val="en-GB"/>
        </w:rPr>
        <w:t xml:space="preserve"> </w:t>
      </w:r>
      <w:r w:rsidRPr="009E3A65">
        <w:rPr>
          <w:bCs/>
          <w:lang w:val="en-GB"/>
        </w:rPr>
        <w:t>The claim is not that China has adopted an innovation system that is totally different, but rather that</w:t>
      </w:r>
      <w:r w:rsidR="00081134" w:rsidRPr="009E3A65">
        <w:rPr>
          <w:bCs/>
          <w:lang w:val="en-GB"/>
        </w:rPr>
        <w:t xml:space="preserve"> in addition to the SL-PPP model,</w:t>
      </w:r>
      <w:r w:rsidRPr="009E3A65">
        <w:rPr>
          <w:bCs/>
          <w:lang w:val="en-GB"/>
        </w:rPr>
        <w:t xml:space="preserve"> there is finally some official recognition in China that issues related to distribution and the maintenance of reasonably </w:t>
      </w:r>
      <w:r w:rsidR="006C3820" w:rsidRPr="009E3A65">
        <w:rPr>
          <w:bCs/>
          <w:lang w:val="en-GB"/>
        </w:rPr>
        <w:t>harmonious social relations can</w:t>
      </w:r>
      <w:r w:rsidRPr="009E3A65">
        <w:rPr>
          <w:bCs/>
          <w:lang w:val="en-GB"/>
        </w:rPr>
        <w:t xml:space="preserve">not be completely neglected in overall development strategy including the strategy for innovation. </w:t>
      </w:r>
    </w:p>
    <w:p w14:paraId="6459CAB3" w14:textId="77777777" w:rsidR="007B69C2" w:rsidRPr="009E3A65" w:rsidRDefault="007B69C2" w:rsidP="00967045">
      <w:pPr>
        <w:shd w:val="clear" w:color="auto" w:fill="FFFFFF"/>
        <w:spacing w:before="100" w:beforeAutospacing="1" w:after="100" w:afterAutospacing="1" w:line="276" w:lineRule="auto"/>
        <w:jc w:val="both"/>
        <w:rPr>
          <w:bCs/>
          <w:lang w:val="en-GB"/>
        </w:rPr>
      </w:pPr>
      <w:r w:rsidRPr="009E3A65">
        <w:rPr>
          <w:bCs/>
          <w:lang w:val="en-GB"/>
        </w:rPr>
        <w:t xml:space="preserve">China's Augmented NIS has witnessed remarkable advances since the early 1980s, as a result of a series of reforms aimed mainly at improving its effectiveness and closing the excessive gap </w:t>
      </w:r>
      <w:r w:rsidRPr="009E3A65">
        <w:rPr>
          <w:bCs/>
          <w:lang w:val="en-GB"/>
        </w:rPr>
        <w:lastRenderedPageBreak/>
        <w:t>which traditionally separated university-based research activities from the technology absorption and innovation needs of the enterprises system. The main thrust of   reforms has been to diversify the country's Augmented NIS and to strengthen its market-orientation (or market-compatibility), but the role of centrally-managed large, long-term research programs has also been enhanced. These reforms, along with the ever-expanding availability of financial resources made possible by economic growth and by the strong role of the national state, have allowed China to achieve remarkable advances. This has also led to the prospects for deeper integration with other Asia-</w:t>
      </w:r>
      <w:r w:rsidR="006C3820" w:rsidRPr="009E3A65">
        <w:rPr>
          <w:bCs/>
          <w:lang w:val="en-GB"/>
        </w:rPr>
        <w:t xml:space="preserve">Pacific economies through both </w:t>
      </w:r>
      <w:r w:rsidRPr="009E3A65">
        <w:rPr>
          <w:bCs/>
          <w:lang w:val="en-GB"/>
        </w:rPr>
        <w:t>international trade, investment and joint technological and infrastructural projects.</w:t>
      </w:r>
    </w:p>
    <w:p w14:paraId="63C21C5A" w14:textId="4DC1C2B7" w:rsidR="007B69C2" w:rsidRPr="00F04C1B" w:rsidRDefault="007B69C2" w:rsidP="00F04C1B">
      <w:pPr>
        <w:shd w:val="clear" w:color="auto" w:fill="FFFFFF"/>
        <w:spacing w:before="100" w:beforeAutospacing="1" w:after="100" w:afterAutospacing="1" w:line="276" w:lineRule="auto"/>
        <w:jc w:val="both"/>
        <w:rPr>
          <w:bCs/>
          <w:lang w:val="en-GB"/>
        </w:rPr>
      </w:pPr>
      <w:r w:rsidRPr="009E3A65">
        <w:rPr>
          <w:bCs/>
          <w:lang w:val="en-GB"/>
        </w:rPr>
        <w:t xml:space="preserve">Several organizational and institutional structures which proved their validity in the context of developed market economies are also being studied, experimented with, and in some cases adopted in China, but such a pragmatic approach does not amount to an attempt to ape Western examples. </w:t>
      </w:r>
      <w:r w:rsidRPr="009E3A65">
        <w:rPr>
          <w:lang w:val="en-GB"/>
        </w:rPr>
        <w:t>The most visible change in China's Augmented NIS is probably the progressive shift of the bulk of R&amp;D activities away from universities and specialized research centres and towards industrial enterprises. However, universities participate in many of the most ambitious basic research endeavours, and often play a crucial role in their implementation. For instance, universities carry out about 1/3 of the "863 projects" and   2/3 of the projects funded by National Natural Science Foundation (NNSF) (Wu (2007), Hu and Jefferson 2004). In order to re-balance the roles of the different actors in the R&amp;D scene in favour of the academia, the Chinese government is earmarking an increasing volume of funds to elite universities, mainly through the Ministry of Education (MOE). Elite universities are expected to lead in national R&amp;D programs and projects, facilitate technology diffusion and pullovers, promote spin-off companies, incubation centres, and open laboratories for R&amp;D sharing, to bridge-in foreign technology and</w:t>
      </w:r>
      <w:r w:rsidR="00C06B2C">
        <w:rPr>
          <w:lang w:val="en-GB"/>
        </w:rPr>
        <w:t xml:space="preserve"> partners. This emphasis on the</w:t>
      </w:r>
      <w:r w:rsidRPr="009E3A65">
        <w:rPr>
          <w:lang w:val="en-GB"/>
        </w:rPr>
        <w:t xml:space="preserve"> role of universities in engaging directly i</w:t>
      </w:r>
      <w:r w:rsidR="00B569FE">
        <w:rPr>
          <w:lang w:val="en-GB"/>
        </w:rPr>
        <w:t xml:space="preserve">n the development, production, </w:t>
      </w:r>
      <w:r w:rsidRPr="009E3A65">
        <w:rPr>
          <w:lang w:val="en-GB"/>
        </w:rPr>
        <w:t xml:space="preserve">and commercialization stages of their research results has been dubbed "forward engineering " by Lee. According to him, forward engineering is a peculiarly Chinese component of the "Beijing Consensus", a comprehensive and proactive catch-up strategy very different from the "Washington Consensus" and partly, but not fully similar to that followed before by other successful Asian latecomers such as Korea and Taiwan (see Lee 2006a, b). Among other initiatives, a very important one was project 211, aimed at funding the construction of campuses and developing new academic programs in key scientific areas all over the country during the 1996-2000 </w:t>
      </w:r>
      <w:r w:rsidR="009006B9" w:rsidRPr="009E3A65">
        <w:rPr>
          <w:lang w:val="en-GB"/>
        </w:rPr>
        <w:t>Five-year</w:t>
      </w:r>
      <w:r w:rsidRPr="009E3A65">
        <w:rPr>
          <w:lang w:val="en-GB"/>
        </w:rPr>
        <w:t xml:space="preserve"> plan period. </w:t>
      </w:r>
    </w:p>
    <w:p w14:paraId="28C6950B" w14:textId="7D48A41A" w:rsidR="007B69C2" w:rsidRPr="009E3A65" w:rsidRDefault="007B69C2" w:rsidP="00967045">
      <w:pPr>
        <w:spacing w:line="276" w:lineRule="auto"/>
        <w:jc w:val="both"/>
      </w:pPr>
      <w:r w:rsidRPr="009E3A65">
        <w:rPr>
          <w:lang w:val="en-GB"/>
        </w:rPr>
        <w:t>In China</w:t>
      </w:r>
      <w:r w:rsidR="009006B9">
        <w:rPr>
          <w:lang w:val="en-GB"/>
        </w:rPr>
        <w:t>,</w:t>
      </w:r>
      <w:r w:rsidRPr="009E3A65">
        <w:rPr>
          <w:lang w:val="en-GB"/>
        </w:rPr>
        <w:t xml:space="preserve"> as elsewhere in the Asia-Pacific, R&amp;D expenditure is positive and significantly correlated with firm productivity. The </w:t>
      </w:r>
      <w:r w:rsidRPr="009E3A65">
        <w:t>contribution of government R&amp;D to firm productivity works mainly through an indirect channel, via the promotion of firms' own R&amp;D, which appears to be a more effective policy tool than direct R&amp;D grants. Other key sources of production improvement and innovation growth are each firm's absorptive capacity, the production network, openness, and managers' education. M</w:t>
      </w:r>
      <w:r w:rsidRPr="009E3A65">
        <w:rPr>
          <w:lang w:val="en-GB"/>
        </w:rPr>
        <w:t xml:space="preserve">arket-oriented, competition-enhancing innovation system reforms are improving the effectiveness of the incentive structure and fostering S&amp;T linkage </w:t>
      </w:r>
      <w:r w:rsidRPr="009E3A65">
        <w:rPr>
          <w:lang w:val="en-GB"/>
        </w:rPr>
        <w:lastRenderedPageBreak/>
        <w:t>activities</w:t>
      </w:r>
      <w:r w:rsidRPr="009E3A65">
        <w:t>.  With respect to the impact of ownership type, SOEs perform worse than collective and private firms in terms of production performance, but not in terms of innovation capabilities grants.</w:t>
      </w:r>
      <w:r w:rsidRPr="009E3A65">
        <w:rPr>
          <w:lang w:val="en-GB"/>
        </w:rPr>
        <w:t xml:space="preserve">  T</w:t>
      </w:r>
      <w:r w:rsidRPr="009E3A65">
        <w:t>he choice of innovation types among Chinese SOEs depends on the turbulence in the environment, and on the organizational resources, with market forces and internal governance simultaneously influencing SOEs' innovation patterns</w:t>
      </w:r>
      <w:r w:rsidRPr="009E3A65">
        <w:rPr>
          <w:bCs/>
          <w:lang w:val="en-GB"/>
        </w:rPr>
        <w:t xml:space="preserve">. </w:t>
      </w:r>
      <w:r w:rsidRPr="009E3A65">
        <w:t xml:space="preserve">In many SOEs, managers apply the technical innovation audit tool for benchmarking, thereby improving their ability to choose among different types of innovation mechanisms. </w:t>
      </w:r>
    </w:p>
    <w:p w14:paraId="6550937F" w14:textId="77777777" w:rsidR="007B69C2" w:rsidRPr="009E3A65" w:rsidRDefault="007B69C2" w:rsidP="00967045">
      <w:pPr>
        <w:spacing w:line="276" w:lineRule="auto"/>
        <w:ind w:firstLine="720"/>
        <w:jc w:val="both"/>
      </w:pPr>
    </w:p>
    <w:p w14:paraId="5F375A6F" w14:textId="5913C97E" w:rsidR="007B69C2" w:rsidRPr="009E3A65" w:rsidRDefault="007B69C2" w:rsidP="00967045">
      <w:pPr>
        <w:spacing w:line="276" w:lineRule="auto"/>
        <w:jc w:val="both"/>
      </w:pPr>
      <w:r w:rsidRPr="009E3A65">
        <w:t>Due to the influence of the two main stakeholde</w:t>
      </w:r>
      <w:r w:rsidR="009006B9">
        <w:t xml:space="preserve">rs (government and end-users), </w:t>
      </w:r>
      <w:r w:rsidRPr="009E3A65">
        <w:t>firms with a higher de</w:t>
      </w:r>
      <w:r w:rsidR="00C06B2C">
        <w:t xml:space="preserve">gree of government involvement </w:t>
      </w:r>
      <w:r w:rsidRPr="009E3A65">
        <w:t xml:space="preserve">and a correspondently lower degree </w:t>
      </w:r>
      <w:r w:rsidR="007978B6" w:rsidRPr="009E3A65">
        <w:t>of openness</w:t>
      </w:r>
      <w:r w:rsidRPr="009E3A65">
        <w:t xml:space="preserve"> to the market exhibit a more widespread use of innovation mechanisms, th</w:t>
      </w:r>
      <w:r w:rsidR="00433A96">
        <w:t xml:space="preserve">ereby apparently contradicting </w:t>
      </w:r>
      <w:r w:rsidRPr="009E3A65">
        <w:t>the positive relationship between market focus and innovativeness traditionally posited  by “Western” innovation management theories.  This phenomenon is due largely to strong government interference in SOEs' behavior, in a context of relatively weak IPR protection. The government puts a paramount emphasis on  long-term investments and makes a great effort to promote technological innovations, targeting them as important indicators of SOE performance and awarding resources to SOEs accordingly</w:t>
      </w:r>
      <w:hyperlink r:id="rId20" w:anchor="bbib27" w:history="1">
        <w:r w:rsidRPr="009E3A65">
          <w:rPr>
            <w:rStyle w:val="refpreview1"/>
            <w:specVanish w:val="0"/>
          </w:rPr>
          <w:t>MOST, 2005</w:t>
        </w:r>
      </w:hyperlink>
      <w:r w:rsidRPr="009E3A65">
        <w:rPr>
          <w:rStyle w:val="refpreview1"/>
          <w:specVanish w:val="0"/>
        </w:rPr>
        <w:t xml:space="preserve"> MOST (2005). </w:t>
      </w:r>
      <w:r w:rsidRPr="009E3A65">
        <w:rPr>
          <w:rStyle w:val="refpreview1"/>
          <w:iCs/>
          <w:specVanish w:val="0"/>
        </w:rPr>
        <w:t>Documents of state policies on science and technology</w:t>
      </w:r>
      <w:r w:rsidRPr="009E3A65">
        <w:rPr>
          <w:rStyle w:val="refpreview1"/>
          <w:specVanish w:val="0"/>
        </w:rPr>
        <w:t>. Ministry of Science and Technology of China.</w:t>
      </w:r>
      <w:r w:rsidR="002C1B8F" w:rsidRPr="009E3A65">
        <w:t xml:space="preserve">). SOEs </w:t>
      </w:r>
      <w:r w:rsidRPr="009E3A65">
        <w:t>rely more on government-allocated resources, and therefore tend to perform better in areas that are encouraged by the government, such as new product development. As new product output is an important indicator of SOE performance, SOEs are incentiv</w:t>
      </w:r>
      <w:r w:rsidR="00EA68AE" w:rsidRPr="009E3A65">
        <w:t>ized</w:t>
      </w:r>
      <w:r w:rsidRPr="009E3A65">
        <w:t xml:space="preserve"> to operate at the frontier of new product development. In our view, in spite of the relevance of static inefficiencies and distortions, SOEs'   "distorted" behavior in the static sense can be associated with dynamic advantages in terms of innovative capacity and technological progress, with major spillovers benefiting the national economy as a whole. One also needs to take into account the existence of </w:t>
      </w:r>
      <w:r w:rsidR="009006B9">
        <w:t>virtuous synergies with the non-</w:t>
      </w:r>
      <w:r w:rsidRPr="009E3A65">
        <w:t xml:space="preserve">state-owned sector. </w:t>
      </w:r>
    </w:p>
    <w:p w14:paraId="6995325B" w14:textId="77777777" w:rsidR="007B69C2" w:rsidRPr="009E3A65" w:rsidRDefault="007B69C2" w:rsidP="00967045">
      <w:pPr>
        <w:spacing w:line="276" w:lineRule="auto"/>
        <w:ind w:firstLine="720"/>
        <w:jc w:val="both"/>
      </w:pPr>
    </w:p>
    <w:p w14:paraId="1BB9CBB1" w14:textId="56F0F973" w:rsidR="007B69C2" w:rsidRPr="009E3A65" w:rsidRDefault="007B69C2" w:rsidP="00967045">
      <w:pPr>
        <w:spacing w:line="276" w:lineRule="auto"/>
        <w:jc w:val="both"/>
        <w:rPr>
          <w:lang w:val="en-GB"/>
        </w:rPr>
      </w:pPr>
      <w:r w:rsidRPr="009E3A65">
        <w:t xml:space="preserve">Notwithstanding China's Augmented NIS’s remarkable strengths, remaining challenges are formidable. For instance, Wang (2006) identifies </w:t>
      </w:r>
      <w:r w:rsidRPr="009E3A65">
        <w:rPr>
          <w:bCs/>
          <w:lang w:val="en-GB"/>
        </w:rPr>
        <w:t>a dualistic pattern in China's of technological development, with the export-oriented segments of the economy being relatively isolated from those producing mainly for the domestic market. Zeng and Wang (2007)</w:t>
      </w:r>
      <w:r w:rsidR="007B6BB9" w:rsidRPr="009E3A65">
        <w:rPr>
          <w:bCs/>
          <w:lang w:val="en-GB"/>
        </w:rPr>
        <w:t xml:space="preserve"> and Gabriele and Khan</w:t>
      </w:r>
      <w:r w:rsidR="00C06B2C">
        <w:rPr>
          <w:bCs/>
          <w:lang w:val="en-GB"/>
        </w:rPr>
        <w:t xml:space="preserve"> </w:t>
      </w:r>
      <w:r w:rsidR="007B6BB9" w:rsidRPr="009E3A65">
        <w:rPr>
          <w:bCs/>
          <w:lang w:val="en-GB"/>
        </w:rPr>
        <w:t>(2010)</w:t>
      </w:r>
      <w:r w:rsidRPr="009E3A65">
        <w:rPr>
          <w:bCs/>
          <w:lang w:val="en-GB"/>
        </w:rPr>
        <w:t xml:space="preserve"> stress the weight of constraints such as an insufficiently developed institutional framework, relatively low overall educational attainments, the lack of a large</w:t>
      </w:r>
      <w:r w:rsidRPr="009E3A65">
        <w:rPr>
          <w:lang w:val="en-GB"/>
        </w:rPr>
        <w:t xml:space="preserve"> pool of world-class talents, </w:t>
      </w:r>
      <w:r w:rsidRPr="009E3A65">
        <w:rPr>
          <w:bCs/>
          <w:lang w:val="en-GB"/>
        </w:rPr>
        <w:t xml:space="preserve">the embryonic stage of indigenous innovation capacity, and insufficiently developed linkages between R&amp;D and industrial enterprises. Other researchers point towards China's </w:t>
      </w:r>
      <w:r w:rsidRPr="009E3A65">
        <w:t xml:space="preserve"> persistent weaknesses in</w:t>
      </w:r>
      <w:r w:rsidRPr="009E3A65">
        <w:rPr>
          <w:lang w:val="en-GB"/>
        </w:rPr>
        <w:t xml:space="preserve"> technological cooperation between universities and industry, the </w:t>
      </w:r>
      <w:r w:rsidRPr="009E3A65">
        <w:rPr>
          <w:bCs/>
          <w:lang w:val="en-GB"/>
        </w:rPr>
        <w:t xml:space="preserve"> inadequate</w:t>
      </w:r>
      <w:r w:rsidRPr="009E3A65">
        <w:t xml:space="preserve"> integration of the country's Augmented NIS into the global innovation networks, and the  need to develop</w:t>
      </w:r>
      <w:r w:rsidRPr="009E3A65">
        <w:rPr>
          <w:lang w:val="en-GB"/>
        </w:rPr>
        <w:t xml:space="preserve"> a comprehensive , more refined  technological strategy  in order  to achieve effective technology transfer from foreign technological leaders,  while at the same time maintaining an appropriate balance  between indigenous innovations and technology imports.</w:t>
      </w:r>
    </w:p>
    <w:p w14:paraId="41C7F7BA" w14:textId="77777777" w:rsidR="007B69C2" w:rsidRPr="009E3A65" w:rsidRDefault="007B69C2" w:rsidP="00967045">
      <w:pPr>
        <w:spacing w:line="276" w:lineRule="auto"/>
        <w:ind w:firstLine="720"/>
        <w:jc w:val="both"/>
        <w:rPr>
          <w:lang w:val="en-GB"/>
        </w:rPr>
      </w:pPr>
    </w:p>
    <w:p w14:paraId="2F777DC7" w14:textId="77777777" w:rsidR="007B69C2" w:rsidRPr="009E3A65" w:rsidRDefault="007B69C2" w:rsidP="00967045">
      <w:pPr>
        <w:spacing w:line="276" w:lineRule="auto"/>
        <w:jc w:val="both"/>
      </w:pPr>
      <w:r w:rsidRPr="009E3A65">
        <w:rPr>
          <w:lang w:val="en-GB"/>
        </w:rPr>
        <w:lastRenderedPageBreak/>
        <w:t xml:space="preserve">Without being exhaustive, one last feature of the still evolving Chinese </w:t>
      </w:r>
      <w:r w:rsidRPr="009E3A65">
        <w:t>Augmented NIS can be mentioned. Since the beginning of the new regime in the 21</w:t>
      </w:r>
      <w:r w:rsidRPr="009E3A65">
        <w:rPr>
          <w:vertAlign w:val="superscript"/>
        </w:rPr>
        <w:t>st</w:t>
      </w:r>
      <w:r w:rsidRPr="009E3A65">
        <w:t xml:space="preserve"> century the increasing social and political tensions which inevitably accompany worsening income distribution have been noted carefully. The worsening distributional situation sets China apart from the other East Asian latecomer innovators. The new regime seems committed to changing the distributional picture and managing social and political tensions effectively. The overall macroeconomic and innovation policies are influenced by these goals. </w:t>
      </w:r>
    </w:p>
    <w:p w14:paraId="162101A7" w14:textId="77777777" w:rsidR="007B6BB9" w:rsidRPr="009E3A65" w:rsidRDefault="007B6BB9" w:rsidP="00967045">
      <w:pPr>
        <w:spacing w:line="276" w:lineRule="auto"/>
        <w:rPr>
          <w:color w:val="000000"/>
        </w:rPr>
      </w:pPr>
    </w:p>
    <w:p w14:paraId="0B492CA7" w14:textId="77777777" w:rsidR="00C838DB" w:rsidRPr="009E3A65" w:rsidRDefault="007B6BB9" w:rsidP="00AC3173">
      <w:pPr>
        <w:spacing w:line="276" w:lineRule="auto"/>
        <w:jc w:val="both"/>
        <w:rPr>
          <w:color w:val="000000"/>
        </w:rPr>
      </w:pPr>
      <w:r w:rsidRPr="009E3A65">
        <w:rPr>
          <w:color w:val="000000"/>
        </w:rPr>
        <w:t>While Bangladesh is far from the technological frontier in 2017, an optimal strategy for catching up through Original Design and finally original equipment manufacturing in various areas including ICT software and hardware can be formulated and thus a BANIS or Bangladesh Augmented National Innovation System can be launched to yield</w:t>
      </w:r>
      <w:r w:rsidR="00B92143" w:rsidRPr="009E3A65">
        <w:rPr>
          <w:color w:val="000000"/>
        </w:rPr>
        <w:t xml:space="preserve"> some</w:t>
      </w:r>
      <w:r w:rsidRPr="009E3A65">
        <w:rPr>
          <w:color w:val="000000"/>
        </w:rPr>
        <w:t xml:space="preserve"> fruits by 2030s.</w:t>
      </w:r>
    </w:p>
    <w:p w14:paraId="1142B300" w14:textId="3BD2311A" w:rsidR="007E7172" w:rsidRPr="009E3A65" w:rsidRDefault="00B71E0A" w:rsidP="00967045">
      <w:pPr>
        <w:pStyle w:val="Heading1"/>
        <w:spacing w:line="276" w:lineRule="auto"/>
        <w:rPr>
          <w:rFonts w:ascii="Times New Roman" w:hAnsi="Times New Roman"/>
          <w:color w:val="000000"/>
          <w:sz w:val="24"/>
          <w:szCs w:val="24"/>
        </w:rPr>
      </w:pPr>
      <w:bookmarkStart w:id="43" w:name="_Toc489308443"/>
      <w:r w:rsidRPr="009E3A65">
        <w:rPr>
          <w:rFonts w:ascii="Times New Roman" w:hAnsi="Times New Roman"/>
          <w:sz w:val="24"/>
          <w:szCs w:val="24"/>
        </w:rPr>
        <w:t>D</w:t>
      </w:r>
      <w:r w:rsidR="0056238F" w:rsidRPr="009E3A65">
        <w:rPr>
          <w:rFonts w:ascii="Times New Roman" w:hAnsi="Times New Roman"/>
          <w:sz w:val="24"/>
          <w:szCs w:val="24"/>
        </w:rPr>
        <w:t xml:space="preserve">. </w:t>
      </w:r>
      <w:r w:rsidR="00B4026F">
        <w:rPr>
          <w:rFonts w:ascii="Times New Roman" w:hAnsi="Times New Roman"/>
          <w:sz w:val="24"/>
          <w:szCs w:val="24"/>
        </w:rPr>
        <w:t>PROJECTIONS AND STRATEGY POLICY SPACE: OPTIMAL ICT SECTORAL POLICIES FOR INVESTMENT AND INSTITUTIONAL DEVELOPMENT, GIVEN THE PERSPECTIVE PLAN’S NATIONAL ECONOMIC OBJECTIVES TO BE REACHED BY 2041</w:t>
      </w:r>
      <w:bookmarkEnd w:id="43"/>
    </w:p>
    <w:p w14:paraId="46D9C08B" w14:textId="77777777" w:rsidR="00074572" w:rsidRPr="009E3A65" w:rsidRDefault="00074572" w:rsidP="00967045">
      <w:pPr>
        <w:spacing w:line="276" w:lineRule="auto"/>
        <w:ind w:firstLine="360"/>
        <w:jc w:val="both"/>
        <w:rPr>
          <w:b/>
        </w:rPr>
      </w:pPr>
    </w:p>
    <w:p w14:paraId="2ABC8185" w14:textId="759E9C39" w:rsidR="00E82B30" w:rsidRPr="009E3A65" w:rsidRDefault="00E82B30" w:rsidP="00AC3173">
      <w:pPr>
        <w:spacing w:line="276" w:lineRule="auto"/>
        <w:jc w:val="both"/>
        <w:rPr>
          <w:color w:val="000000"/>
        </w:rPr>
      </w:pPr>
      <w:r w:rsidRPr="009E3A65">
        <w:rPr>
          <w:color w:val="000000"/>
        </w:rPr>
        <w:t>There are some crucial problems in the ICT sector in particular if Bangladesh is to meet its ambitious targets for the Perspective Plan by 2041. As identified by Ahmed (2017,</w:t>
      </w:r>
      <w:r w:rsidR="00C06B2C">
        <w:rPr>
          <w:color w:val="000000"/>
        </w:rPr>
        <w:t xml:space="preserve"> </w:t>
      </w:r>
      <w:r w:rsidRPr="009E3A65">
        <w:rPr>
          <w:color w:val="000000"/>
        </w:rPr>
        <w:t>pp.23-24):</w:t>
      </w:r>
    </w:p>
    <w:p w14:paraId="1CC189CF" w14:textId="77777777" w:rsidR="00E82B30" w:rsidRPr="009E3A65" w:rsidRDefault="00E82B30" w:rsidP="00967045">
      <w:pPr>
        <w:spacing w:line="276" w:lineRule="auto"/>
        <w:rPr>
          <w:color w:val="000000"/>
        </w:rPr>
      </w:pPr>
    </w:p>
    <w:p w14:paraId="47D09068" w14:textId="77777777" w:rsidR="00E82B30" w:rsidRPr="009E3A65" w:rsidRDefault="00E82B30" w:rsidP="00967045">
      <w:pPr>
        <w:spacing w:line="276" w:lineRule="auto"/>
        <w:jc w:val="both"/>
      </w:pPr>
      <w:r w:rsidRPr="009E3A65">
        <w:t>Bangladesh is a relative new comer to the ICT sector.  The emphasis gained momentum in the wake of the leadership role provided by Prime Minister Sheikh Hasina through the Digital Bangladesh initiative developed in the context of Vision 2021 (Government of Bangladesh 2009).  The 6</w:t>
      </w:r>
      <w:r w:rsidRPr="009E3A65">
        <w:rPr>
          <w:vertAlign w:val="superscript"/>
        </w:rPr>
        <w:t>th</w:t>
      </w:r>
      <w:r w:rsidRPr="009E3A65">
        <w:t xml:space="preserve"> Five Year Plan (Government of Bangladesh 2011) put considerable emphasis to the implementation of the Digital Bangladesh Initiative. Considerable progress has been achieved (Government of Bangladesh, 2015).  However, much of the ICT focus has been in improving the connectivity and service delivery inland within the country.  The impact on export of ICT services has been relatively modest when compared with the global market prospect. …[E]arnings from ICT exports have grown from $247 million in FY 2010 to $595 million in FY2014. This is a welcome increase but pales into insignificance when compared with ICT earnings of $105 billion in India in FY2015 (World Bank 2016). Even after allowing for size effects, India’s exports of ICT services amounts to 5 percent of GDP whereas it is less than 0.3 percent of GDP in Bangladesh. The global market for ICT services is large and India has successfully tapped this market even while expanding ICT services domestically. An important target for the services exports for the Seventh Plan will be to boost the penetration of Bangladesh into the global ICT market through a well thought out ICT strategy that looks at both domestic market and also the global market. This progress will then lay the basis for longer-term growth of ICT exports.</w:t>
      </w:r>
    </w:p>
    <w:p w14:paraId="2740C731" w14:textId="77777777" w:rsidR="00E82B30" w:rsidRPr="009E3A65" w:rsidRDefault="00E82B30" w:rsidP="00967045">
      <w:pPr>
        <w:spacing w:line="276" w:lineRule="auto"/>
        <w:jc w:val="both"/>
      </w:pPr>
    </w:p>
    <w:p w14:paraId="7B265B5E" w14:textId="77777777" w:rsidR="00E82B30" w:rsidRPr="009E3A65" w:rsidRDefault="00E82B30" w:rsidP="00967045">
      <w:pPr>
        <w:spacing w:line="276" w:lineRule="auto"/>
        <w:jc w:val="both"/>
      </w:pPr>
      <w:r w:rsidRPr="009E3A65">
        <w:lastRenderedPageBreak/>
        <w:t>The past experience suggests a number of factors that constrain the growth of ICT exports.  First, although a significant number of educated and qualified entrepreneurs have started ICT ventures during the last couple of decades, most are trapped in the ‘small size-low growth’ situation because of funding constraints. Second, there are severe gaps in both quantity and quality of human resources for the software industry. This is due to institutional deficiency of the tertiary ICT-related educational institutions (lack of industry orientation of teaching resources, slowness of curriculum modernization etc.) as well as inadequate quality input from the higher secondary education system to the tertiary level.  Third, high cost of bandwidth deters growth of domestic market for ICT. Fourth, the absence of IT park/software Technology Park, high internet cost, no redundant submarine cable, and power shortages are some of the common infrastructural problems for most of the IT enterprises. …Finally, the growth of export of ICT industry is below the expected level due to inadequacy in entrepreneurial dynamism, limited overseas marketing budget and absence of government level initiatives in promoting country brand. Policies and facilities are not friendly for value added service providers in the mobile phone industry.</w:t>
      </w:r>
    </w:p>
    <w:p w14:paraId="098C2AAD" w14:textId="77777777" w:rsidR="004C16A6" w:rsidRPr="009E3A65" w:rsidRDefault="004C16A6" w:rsidP="00967045">
      <w:pPr>
        <w:spacing w:line="276" w:lineRule="auto"/>
        <w:jc w:val="both"/>
      </w:pPr>
    </w:p>
    <w:p w14:paraId="614DD655" w14:textId="6CC465C4" w:rsidR="00276B0C" w:rsidRPr="009E3A65" w:rsidRDefault="002E46B9" w:rsidP="00967045">
      <w:pPr>
        <w:spacing w:line="276" w:lineRule="auto"/>
        <w:jc w:val="both"/>
      </w:pPr>
      <w:r w:rsidRPr="009E3A65">
        <w:t>One of the most important operational questions for planning adequately for S and T</w:t>
      </w:r>
      <w:r w:rsidR="00603A43" w:rsidRPr="009E3A65">
        <w:t xml:space="preserve"> in </w:t>
      </w:r>
      <w:r w:rsidR="007978B6" w:rsidRPr="009E3A65">
        <w:t>Bangladesh</w:t>
      </w:r>
      <w:r w:rsidRPr="009E3A65">
        <w:t>---ICT in particular---is reg</w:t>
      </w:r>
      <w:r w:rsidR="00744B3F" w:rsidRPr="009E3A65">
        <w:t>a</w:t>
      </w:r>
      <w:r w:rsidRPr="009E3A65">
        <w:t>rding the impact of technical progress including ICT on output, employment, incomes of households and their wellbeing.  Although a Social Accounting Matrix based formal CGE model is necessary for answering this question technically and carrying out a number of relevant counterfactual policy experiments</w:t>
      </w:r>
      <w:r w:rsidRPr="009E3A65">
        <w:rPr>
          <w:rStyle w:val="FootnoteReference"/>
        </w:rPr>
        <w:footnoteReference w:id="6"/>
      </w:r>
      <w:r w:rsidRPr="009E3A65">
        <w:t>, it</w:t>
      </w:r>
      <w:r w:rsidR="00276B0C" w:rsidRPr="009E3A65">
        <w:t xml:space="preserve"> can be inferred from the existing models and data that on the whole there are great gains in these areas to be made from investments in R and D and production in innovative technologies.</w:t>
      </w:r>
    </w:p>
    <w:p w14:paraId="02247085" w14:textId="77777777" w:rsidR="00276B0C" w:rsidRPr="009E3A65" w:rsidRDefault="00276B0C" w:rsidP="00967045">
      <w:pPr>
        <w:spacing w:line="276" w:lineRule="auto"/>
        <w:jc w:val="both"/>
      </w:pPr>
    </w:p>
    <w:p w14:paraId="4AFD5889" w14:textId="5E8A12C5" w:rsidR="00276B0C" w:rsidRPr="009E3A65" w:rsidRDefault="00F6075D" w:rsidP="00967045">
      <w:pPr>
        <w:pStyle w:val="Heading2"/>
        <w:spacing w:line="276" w:lineRule="auto"/>
        <w:rPr>
          <w:rFonts w:ascii="Times New Roman" w:hAnsi="Times New Roman" w:cs="Times New Roman"/>
          <w:sz w:val="24"/>
          <w:szCs w:val="24"/>
        </w:rPr>
      </w:pPr>
      <w:bookmarkStart w:id="44" w:name="_Toc489308444"/>
      <w:r w:rsidRPr="009E3A65">
        <w:rPr>
          <w:rFonts w:ascii="Times New Roman" w:hAnsi="Times New Roman" w:cs="Times New Roman"/>
          <w:sz w:val="24"/>
          <w:szCs w:val="24"/>
        </w:rPr>
        <w:t>Policy priorities from a strategic Perspective and investment requirement</w:t>
      </w:r>
      <w:r w:rsidR="00CA282E">
        <w:rPr>
          <w:rFonts w:ascii="Times New Roman" w:hAnsi="Times New Roman" w:cs="Times New Roman"/>
          <w:sz w:val="24"/>
          <w:szCs w:val="24"/>
        </w:rPr>
        <w:t>---future developments in internet architecture, big data and AI and the tasks for Bangladesh</w:t>
      </w:r>
      <w:r w:rsidR="00A60B0F" w:rsidRPr="009E3A65">
        <w:rPr>
          <w:rFonts w:ascii="Times New Roman" w:hAnsi="Times New Roman" w:cs="Times New Roman"/>
          <w:sz w:val="24"/>
          <w:szCs w:val="24"/>
        </w:rPr>
        <w:t>:</w:t>
      </w:r>
      <w:bookmarkEnd w:id="44"/>
    </w:p>
    <w:p w14:paraId="743A5EC7" w14:textId="77777777" w:rsidR="00A60B0F" w:rsidRPr="009E3A65" w:rsidRDefault="00A60B0F" w:rsidP="00967045">
      <w:pPr>
        <w:spacing w:line="276" w:lineRule="auto"/>
        <w:rPr>
          <w:b/>
        </w:rPr>
      </w:pPr>
    </w:p>
    <w:p w14:paraId="7E52F56B" w14:textId="07E0188F" w:rsidR="00276B0C" w:rsidRPr="009E3A65" w:rsidRDefault="00276B0C" w:rsidP="00097411">
      <w:pPr>
        <w:spacing w:after="160" w:line="276" w:lineRule="auto"/>
        <w:jc w:val="both"/>
      </w:pPr>
      <w:r w:rsidRPr="009E3A65">
        <w:t>In</w:t>
      </w:r>
      <w:r w:rsidR="009D0561" w:rsidRPr="009E3A65">
        <w:t xml:space="preserve"> the</w:t>
      </w:r>
      <w:r w:rsidRPr="009E3A65">
        <w:t xml:space="preserve"> broadest </w:t>
      </w:r>
      <w:r w:rsidR="007978B6" w:rsidRPr="009E3A65">
        <w:t>terms</w:t>
      </w:r>
      <w:r w:rsidR="00097CC4">
        <w:t>---consistent with initiatives such as A2i---</w:t>
      </w:r>
      <w:r w:rsidRPr="009E3A65">
        <w:t xml:space="preserve"> there </w:t>
      </w:r>
      <w:r w:rsidR="00C06B2C" w:rsidRPr="009E3A65">
        <w:t>are two</w:t>
      </w:r>
      <w:r w:rsidRPr="009E3A65">
        <w:t xml:space="preserve"> complementary </w:t>
      </w:r>
      <w:r w:rsidR="00E81A8A" w:rsidRPr="009E3A65">
        <w:t>set</w:t>
      </w:r>
      <w:r w:rsidR="00292327">
        <w:t>s</w:t>
      </w:r>
      <w:r w:rsidR="00E81A8A" w:rsidRPr="009E3A65">
        <w:t xml:space="preserve"> of </w:t>
      </w:r>
      <w:r w:rsidR="000A3CA5" w:rsidRPr="009E3A65">
        <w:t>strategic S</w:t>
      </w:r>
      <w:r w:rsidRPr="009E3A65">
        <w:t xml:space="preserve">&amp;T  </w:t>
      </w:r>
      <w:r w:rsidR="00453276" w:rsidRPr="009E3A65">
        <w:t xml:space="preserve"> package of </w:t>
      </w:r>
      <w:r w:rsidRPr="009E3A65">
        <w:t>policies</w:t>
      </w:r>
      <w:r w:rsidR="00911D9F">
        <w:t xml:space="preserve"> for the ICT sector</w:t>
      </w:r>
      <w:r w:rsidRPr="009E3A65">
        <w:t xml:space="preserve">, both of which can </w:t>
      </w:r>
      <w:r w:rsidR="000A3CA5" w:rsidRPr="009E3A65">
        <w:t>be advocated</w:t>
      </w:r>
      <w:r w:rsidRPr="009E3A65">
        <w:t xml:space="preserve"> in various degrees of mixtures:</w:t>
      </w:r>
    </w:p>
    <w:p w14:paraId="4F9E1743" w14:textId="77777777" w:rsidR="00220B04" w:rsidRPr="009E3A65" w:rsidRDefault="00220B04" w:rsidP="00967045">
      <w:pPr>
        <w:pStyle w:val="ListParagraph"/>
        <w:spacing w:after="160" w:line="276" w:lineRule="auto"/>
      </w:pPr>
    </w:p>
    <w:p w14:paraId="7EEF35E2" w14:textId="592A2AF2" w:rsidR="00276B0C" w:rsidRPr="009E3A65" w:rsidRDefault="00276B0C" w:rsidP="00AC3173">
      <w:pPr>
        <w:pStyle w:val="ListParagraph"/>
        <w:numPr>
          <w:ilvl w:val="0"/>
          <w:numId w:val="20"/>
        </w:numPr>
        <w:spacing w:after="160" w:line="276" w:lineRule="auto"/>
        <w:jc w:val="both"/>
      </w:pPr>
      <w:r w:rsidRPr="009E3A65">
        <w:lastRenderedPageBreak/>
        <w:t xml:space="preserve">Supporting (via </w:t>
      </w:r>
      <w:r w:rsidR="00AC3173" w:rsidRPr="009E3A65">
        <w:t>preferential fiscal</w:t>
      </w:r>
      <w:r w:rsidRPr="009E3A65">
        <w:t xml:space="preserve">, </w:t>
      </w:r>
      <w:r w:rsidR="00AC3173" w:rsidRPr="009E3A65">
        <w:t>financial and</w:t>
      </w:r>
      <w:r w:rsidRPr="009E3A65">
        <w:t xml:space="preserve"> other policies, subsidies, </w:t>
      </w:r>
      <w:r w:rsidR="00097411" w:rsidRPr="009E3A65">
        <w:t>investment and</w:t>
      </w:r>
      <w:r w:rsidRPr="009E3A65">
        <w:t xml:space="preserve"> capital goods support) existing S&amp;T private firms and promote </w:t>
      </w:r>
      <w:r w:rsidR="00C06B2C" w:rsidRPr="009E3A65">
        <w:t>startups</w:t>
      </w:r>
      <w:r w:rsidRPr="009E3A65">
        <w:t xml:space="preserve"> etc. This would be a directly market-</w:t>
      </w:r>
      <w:r w:rsidR="00AC3173" w:rsidRPr="009E3A65">
        <w:t>oriented, private</w:t>
      </w:r>
      <w:r w:rsidRPr="009E3A65">
        <w:t xml:space="preserve"> </w:t>
      </w:r>
      <w:r w:rsidR="00C06B2C" w:rsidRPr="009E3A65">
        <w:t>sector centered</w:t>
      </w:r>
      <w:r w:rsidRPr="009E3A65">
        <w:t xml:space="preserve"> strategy based on </w:t>
      </w:r>
      <w:r w:rsidR="00C06B2C" w:rsidRPr="009E3A65">
        <w:t>a sector</w:t>
      </w:r>
      <w:r w:rsidRPr="009E3A65">
        <w:t>-specific industrial policy aimed primarily at medium-term goals such as growth and technological upgrading of manufacturing output and exports and GDP growth. Yet, it would only indirectly be conducive to the establishment of an (augmented) National Innovation System.</w:t>
      </w:r>
    </w:p>
    <w:p w14:paraId="39F3296B" w14:textId="77777777" w:rsidR="00276B0C" w:rsidRPr="009E3A65" w:rsidRDefault="00276B0C" w:rsidP="00967045">
      <w:pPr>
        <w:pStyle w:val="ListParagraph"/>
        <w:spacing w:after="160" w:line="276" w:lineRule="auto"/>
      </w:pPr>
    </w:p>
    <w:p w14:paraId="6540514D" w14:textId="1CC79984" w:rsidR="001B5A26" w:rsidRDefault="00276B0C" w:rsidP="00AC3173">
      <w:pPr>
        <w:pStyle w:val="ListParagraph"/>
        <w:numPr>
          <w:ilvl w:val="0"/>
          <w:numId w:val="20"/>
        </w:numPr>
        <w:spacing w:after="160" w:line="276" w:lineRule="auto"/>
        <w:jc w:val="both"/>
      </w:pPr>
      <w:r w:rsidRPr="009E3A65">
        <w:t>Supporting primarily public S&amp;T centers, institutions and infrastructure. This would be a public sector-centered strategy with a more long-term horizon, that might imply a lower GDP growth in the short and medium term. Yet, it would be the most clearly focu</w:t>
      </w:r>
      <w:r w:rsidR="00AC3173">
        <w:t xml:space="preserve">sed on the goal of creating an </w:t>
      </w:r>
      <w:r w:rsidRPr="009E3A65">
        <w:t xml:space="preserve">(augmented) </w:t>
      </w:r>
      <w:r w:rsidR="0037253E" w:rsidRPr="009E3A65">
        <w:t>National Innovation System.</w:t>
      </w:r>
    </w:p>
    <w:p w14:paraId="6E4B992D" w14:textId="77777777" w:rsidR="001B5A26" w:rsidRDefault="001B5A26" w:rsidP="001B5A26">
      <w:pPr>
        <w:pStyle w:val="ListParagraph"/>
        <w:spacing w:after="160" w:line="276" w:lineRule="auto"/>
      </w:pPr>
    </w:p>
    <w:p w14:paraId="27937299" w14:textId="77777777" w:rsidR="00220B04" w:rsidRPr="009E3A65" w:rsidRDefault="00220B04" w:rsidP="00967045">
      <w:pPr>
        <w:pStyle w:val="ListParagraph"/>
        <w:spacing w:line="276" w:lineRule="auto"/>
      </w:pPr>
    </w:p>
    <w:p w14:paraId="5EA02F52" w14:textId="576C4732" w:rsidR="00234546" w:rsidRPr="009E3A65" w:rsidRDefault="00220B04" w:rsidP="006A4469">
      <w:pPr>
        <w:spacing w:after="160" w:line="276" w:lineRule="auto"/>
        <w:jc w:val="both"/>
      </w:pPr>
      <w:r w:rsidRPr="009E3A65">
        <w:t xml:space="preserve">Quantitatively, </w:t>
      </w:r>
      <w:r w:rsidR="006A4469">
        <w:t xml:space="preserve">from the strategic planning perspective, policy makers must </w:t>
      </w:r>
      <w:r w:rsidRPr="009E3A65">
        <w:t>find targets for each year starting in 2018 to increase R&amp;D expenditures so that by 2041 it reaches 2 per cent or more of GDP.</w:t>
      </w:r>
      <w:r w:rsidR="001A2974" w:rsidRPr="009E3A65">
        <w:t xml:space="preserve"> Tables </w:t>
      </w:r>
      <w:r w:rsidR="00683E3E" w:rsidRPr="009E3A65">
        <w:t>19</w:t>
      </w:r>
      <w:r w:rsidR="001A2974" w:rsidRPr="009E3A65">
        <w:t xml:space="preserve"> and 2</w:t>
      </w:r>
      <w:r w:rsidR="00683E3E" w:rsidRPr="009E3A65">
        <w:t>0</w:t>
      </w:r>
      <w:r w:rsidR="001A2974" w:rsidRPr="009E3A65">
        <w:t xml:space="preserve"> below give </w:t>
      </w:r>
      <w:r w:rsidR="00AC3173" w:rsidRPr="009E3A65">
        <w:t>the available</w:t>
      </w:r>
      <w:r w:rsidR="001A2974" w:rsidRPr="009E3A65">
        <w:t xml:space="preserve"> R&amp;D /GDP ratio for recent years, and the R&amp;D-intensive export sectors. B</w:t>
      </w:r>
      <w:r w:rsidR="000F17DA" w:rsidRPr="009E3A65">
        <w:t>ang</w:t>
      </w:r>
      <w:r w:rsidR="001A2974" w:rsidRPr="009E3A65">
        <w:t>ladesh needs to increase the R&amp;D /GDP ratio to at least 1% by 2025 and then gradually to 2% by the 2040s. Exports from R&amp;D-intensive sectors should also be increased by 10% a year and by a higher percentage than that from the 2030s onwards</w:t>
      </w:r>
      <w:r w:rsidR="00C03BD1" w:rsidRPr="009E3A65">
        <w:t xml:space="preserve"> perhaps by 2 per cent a year reaching the 25 to 30 per cent range eventually</w:t>
      </w:r>
      <w:r w:rsidR="001A2974" w:rsidRPr="009E3A65">
        <w:t>.</w:t>
      </w:r>
      <w:r w:rsidR="00626CFC" w:rsidRPr="009E3A65">
        <w:t xml:space="preserve"> </w:t>
      </w:r>
      <w:r w:rsidR="000256AE" w:rsidRPr="009E3A65">
        <w:t>This will be crucial for increasing productivity in the ICT sector and total factor productivity (TFP) overall. As the planning document correctly notes on p. 13:</w:t>
      </w:r>
    </w:p>
    <w:p w14:paraId="42445187" w14:textId="77777777" w:rsidR="000256AE" w:rsidRPr="009E3A65" w:rsidRDefault="000256AE" w:rsidP="00967045">
      <w:pPr>
        <w:pStyle w:val="ListParagraph"/>
        <w:spacing w:after="160" w:line="276" w:lineRule="auto"/>
        <w:ind w:left="1440"/>
      </w:pPr>
    </w:p>
    <w:p w14:paraId="51F881BB" w14:textId="3653052D" w:rsidR="000256AE" w:rsidRPr="009E3A65" w:rsidRDefault="000256AE" w:rsidP="00967045">
      <w:pPr>
        <w:autoSpaceDE w:val="0"/>
        <w:autoSpaceDN w:val="0"/>
        <w:adjustRightInd w:val="0"/>
        <w:spacing w:line="276" w:lineRule="auto"/>
        <w:jc w:val="both"/>
        <w:rPr>
          <w:color w:val="000000" w:themeColor="text1"/>
          <w:lang w:bidi="bn-IN"/>
        </w:rPr>
      </w:pPr>
      <w:r w:rsidRPr="009E3A65">
        <w:rPr>
          <w:color w:val="000000" w:themeColor="text1"/>
          <w:lang w:bidi="bn-IN"/>
        </w:rPr>
        <w:t xml:space="preserve">In order to achieve the high and sustained economic growth to be an UMIC country by FY31 and a HIC by FY41 TFP must grow at an average rate of 2.7 during 2021-2031 and 3.6 during 2032-2041 periods respectively. Increasing the average TPF from 0.3 observed in the last decade to 2.3 to 4.5 range will be a massive </w:t>
      </w:r>
      <w:r w:rsidR="00253CA3">
        <w:rPr>
          <w:color w:val="000000" w:themeColor="text1"/>
          <w:lang w:bidi="bn-IN"/>
        </w:rPr>
        <w:t>undertaking….</w:t>
      </w:r>
    </w:p>
    <w:p w14:paraId="4595CD08" w14:textId="77777777" w:rsidR="003C0CEE" w:rsidRPr="009E3A65" w:rsidRDefault="003C0CEE" w:rsidP="00967045">
      <w:pPr>
        <w:autoSpaceDE w:val="0"/>
        <w:autoSpaceDN w:val="0"/>
        <w:adjustRightInd w:val="0"/>
        <w:spacing w:line="276" w:lineRule="auto"/>
        <w:jc w:val="both"/>
        <w:rPr>
          <w:color w:val="000000" w:themeColor="text1"/>
          <w:lang w:bidi="bn-IN"/>
        </w:rPr>
      </w:pPr>
    </w:p>
    <w:p w14:paraId="58769777" w14:textId="0E0B60D9" w:rsidR="000256AE" w:rsidRPr="00A01AFA" w:rsidRDefault="003C0CEE" w:rsidP="00A01AFA">
      <w:pPr>
        <w:autoSpaceDE w:val="0"/>
        <w:autoSpaceDN w:val="0"/>
        <w:adjustRightInd w:val="0"/>
        <w:spacing w:line="276" w:lineRule="auto"/>
        <w:jc w:val="both"/>
        <w:rPr>
          <w:color w:val="000000" w:themeColor="text1"/>
          <w:lang w:bidi="bn-IN"/>
        </w:rPr>
      </w:pPr>
      <w:r w:rsidRPr="009E3A65">
        <w:rPr>
          <w:color w:val="000000" w:themeColor="text1"/>
          <w:lang w:bidi="bn-IN"/>
        </w:rPr>
        <w:t>For high technology sectors--</w:t>
      </w:r>
      <w:r w:rsidR="000A3CA5">
        <w:rPr>
          <w:color w:val="000000" w:themeColor="text1"/>
          <w:lang w:bidi="bn-IN"/>
        </w:rPr>
        <w:t>-particularly the ICT sector---</w:t>
      </w:r>
      <w:r w:rsidRPr="009E3A65">
        <w:rPr>
          <w:color w:val="000000" w:themeColor="text1"/>
          <w:lang w:bidi="bn-IN"/>
        </w:rPr>
        <w:t xml:space="preserve">optimal use of R&amp;D that can facilitate increase in human capital investment and institutional efficiency, removing infrastructure gaps, higher enrolment ratio, and good governance </w:t>
      </w:r>
      <w:r w:rsidR="001B7E7D" w:rsidRPr="009E3A65">
        <w:rPr>
          <w:color w:val="000000" w:themeColor="text1"/>
          <w:lang w:bidi="bn-IN"/>
        </w:rPr>
        <w:t>is</w:t>
      </w:r>
      <w:r w:rsidRPr="009E3A65">
        <w:rPr>
          <w:color w:val="000000" w:themeColor="text1"/>
          <w:lang w:bidi="bn-IN"/>
        </w:rPr>
        <w:t xml:space="preserve"> the goal </w:t>
      </w:r>
      <w:r w:rsidR="001B7E7D" w:rsidRPr="009E3A65">
        <w:rPr>
          <w:color w:val="000000" w:themeColor="text1"/>
          <w:lang w:bidi="bn-IN"/>
        </w:rPr>
        <w:t>recommended in this paper</w:t>
      </w:r>
      <w:r w:rsidRPr="009E3A65">
        <w:rPr>
          <w:color w:val="000000" w:themeColor="text1"/>
          <w:lang w:bidi="bn-IN"/>
        </w:rPr>
        <w:t>.</w:t>
      </w:r>
      <w:r w:rsidR="008F321C" w:rsidRPr="009E3A65">
        <w:rPr>
          <w:color w:val="000000" w:themeColor="text1"/>
          <w:lang w:bidi="bn-IN"/>
        </w:rPr>
        <w:t xml:space="preserve"> Specific studies using the input-output structure and social accounting matrices can be undertaken for this purpose in order to come up with specific targeted R&amp;D program within the ICT sector and other high technology sectors. </w:t>
      </w:r>
    </w:p>
    <w:p w14:paraId="589DA56B" w14:textId="77777777" w:rsidR="00234546" w:rsidRPr="009E3A65" w:rsidRDefault="00234546" w:rsidP="00967045">
      <w:pPr>
        <w:pStyle w:val="Caption"/>
        <w:spacing w:line="276" w:lineRule="auto"/>
        <w:rPr>
          <w:sz w:val="24"/>
          <w:szCs w:val="24"/>
        </w:rPr>
      </w:pPr>
    </w:p>
    <w:tbl>
      <w:tblPr>
        <w:tblW w:w="6669" w:type="dxa"/>
        <w:jc w:val="center"/>
        <w:tblLook w:val="04A0" w:firstRow="1" w:lastRow="0" w:firstColumn="1" w:lastColumn="0" w:noHBand="0" w:noVBand="1"/>
      </w:tblPr>
      <w:tblGrid>
        <w:gridCol w:w="2082"/>
        <w:gridCol w:w="1972"/>
        <w:gridCol w:w="2615"/>
      </w:tblGrid>
      <w:tr w:rsidR="006C3820" w:rsidRPr="009E3A65" w14:paraId="50483919" w14:textId="77777777" w:rsidTr="00E77D31">
        <w:trPr>
          <w:trHeight w:val="300"/>
          <w:jc w:val="center"/>
        </w:trPr>
        <w:tc>
          <w:tcPr>
            <w:tcW w:w="6669" w:type="dxa"/>
            <w:gridSpan w:val="3"/>
            <w:tcBorders>
              <w:top w:val="single" w:sz="4" w:space="0" w:color="auto"/>
              <w:bottom w:val="single" w:sz="4" w:space="0" w:color="auto"/>
            </w:tcBorders>
            <w:shd w:val="clear" w:color="auto" w:fill="auto"/>
            <w:noWrap/>
            <w:vAlign w:val="bottom"/>
            <w:hideMark/>
          </w:tcPr>
          <w:p w14:paraId="32DFD702" w14:textId="77777777" w:rsidR="006C3820" w:rsidRPr="009E3A65" w:rsidRDefault="006C3820" w:rsidP="00967045">
            <w:pPr>
              <w:spacing w:line="276" w:lineRule="auto"/>
              <w:jc w:val="center"/>
              <w:rPr>
                <w:b/>
                <w:bCs/>
                <w:color w:val="000000"/>
              </w:rPr>
            </w:pPr>
            <w:bookmarkStart w:id="45" w:name="_Toc489283565"/>
            <w:r w:rsidRPr="009E3A65">
              <w:rPr>
                <w:b/>
              </w:rPr>
              <w:t xml:space="preserve">Table </w:t>
            </w:r>
            <w:r w:rsidRPr="009E3A65">
              <w:rPr>
                <w:b/>
              </w:rPr>
              <w:fldChar w:fldCharType="begin"/>
            </w:r>
            <w:r w:rsidRPr="009E3A65">
              <w:rPr>
                <w:b/>
              </w:rPr>
              <w:instrText xml:space="preserve"> SEQ Table \* ARABIC </w:instrText>
            </w:r>
            <w:r w:rsidRPr="009E3A65">
              <w:rPr>
                <w:b/>
              </w:rPr>
              <w:fldChar w:fldCharType="separate"/>
            </w:r>
            <w:r w:rsidR="0023155E" w:rsidRPr="009E3A65">
              <w:rPr>
                <w:b/>
                <w:noProof/>
              </w:rPr>
              <w:t>19</w:t>
            </w:r>
            <w:r w:rsidRPr="009E3A65">
              <w:rPr>
                <w:b/>
              </w:rPr>
              <w:fldChar w:fldCharType="end"/>
            </w:r>
            <w:r w:rsidRPr="009E3A65">
              <w:rPr>
                <w:b/>
              </w:rPr>
              <w:t>: Forecast Gross Expenditures on R&amp;D</w:t>
            </w:r>
            <w:bookmarkEnd w:id="45"/>
          </w:p>
        </w:tc>
      </w:tr>
      <w:tr w:rsidR="00E77D31" w:rsidRPr="009E3A65" w14:paraId="2CD19BD1" w14:textId="77777777" w:rsidTr="00E77D31">
        <w:trPr>
          <w:trHeight w:val="945"/>
          <w:jc w:val="center"/>
        </w:trPr>
        <w:tc>
          <w:tcPr>
            <w:tcW w:w="2082" w:type="dxa"/>
            <w:tcBorders>
              <w:top w:val="single" w:sz="4" w:space="0" w:color="auto"/>
              <w:bottom w:val="single" w:sz="4" w:space="0" w:color="auto"/>
            </w:tcBorders>
            <w:shd w:val="clear" w:color="auto" w:fill="auto"/>
            <w:noWrap/>
            <w:vAlign w:val="bottom"/>
            <w:hideMark/>
          </w:tcPr>
          <w:p w14:paraId="7DC357F5" w14:textId="77777777" w:rsidR="00E77D31" w:rsidRPr="009E3A65" w:rsidRDefault="00E77D31" w:rsidP="00967045">
            <w:pPr>
              <w:spacing w:line="276" w:lineRule="auto"/>
              <w:rPr>
                <w:color w:val="000000"/>
              </w:rPr>
            </w:pPr>
            <w:r w:rsidRPr="009E3A65">
              <w:rPr>
                <w:color w:val="000000"/>
              </w:rPr>
              <w:lastRenderedPageBreak/>
              <w:t> </w:t>
            </w:r>
          </w:p>
        </w:tc>
        <w:tc>
          <w:tcPr>
            <w:tcW w:w="1972" w:type="dxa"/>
            <w:tcBorders>
              <w:top w:val="single" w:sz="4" w:space="0" w:color="auto"/>
              <w:bottom w:val="single" w:sz="4" w:space="0" w:color="auto"/>
            </w:tcBorders>
            <w:shd w:val="clear" w:color="auto" w:fill="auto"/>
            <w:noWrap/>
            <w:vAlign w:val="center"/>
            <w:hideMark/>
          </w:tcPr>
          <w:p w14:paraId="4A125714" w14:textId="77777777" w:rsidR="00E77D31" w:rsidRPr="009E3A65" w:rsidRDefault="00E77D31" w:rsidP="00967045">
            <w:pPr>
              <w:spacing w:line="276" w:lineRule="auto"/>
              <w:jc w:val="center"/>
              <w:rPr>
                <w:b/>
                <w:bCs/>
                <w:color w:val="000000"/>
              </w:rPr>
            </w:pPr>
            <w:r w:rsidRPr="009E3A65">
              <w:rPr>
                <w:b/>
                <w:bCs/>
                <w:color w:val="000000"/>
              </w:rPr>
              <w:t>R&amp;D as % GDP</w:t>
            </w:r>
          </w:p>
        </w:tc>
        <w:tc>
          <w:tcPr>
            <w:tcW w:w="2615" w:type="dxa"/>
            <w:tcBorders>
              <w:top w:val="single" w:sz="4" w:space="0" w:color="auto"/>
              <w:bottom w:val="single" w:sz="4" w:space="0" w:color="auto"/>
            </w:tcBorders>
            <w:shd w:val="clear" w:color="auto" w:fill="auto"/>
            <w:noWrap/>
            <w:vAlign w:val="center"/>
            <w:hideMark/>
          </w:tcPr>
          <w:p w14:paraId="63541C61" w14:textId="78D8EC42" w:rsidR="00E77D31" w:rsidRPr="009E3A65" w:rsidRDefault="00E77D31" w:rsidP="00967045">
            <w:pPr>
              <w:spacing w:line="276" w:lineRule="auto"/>
              <w:rPr>
                <w:color w:val="000000"/>
              </w:rPr>
            </w:pPr>
            <w:r w:rsidRPr="009E3A65">
              <w:rPr>
                <w:b/>
                <w:bCs/>
                <w:color w:val="000000"/>
              </w:rPr>
              <w:t>GE</w:t>
            </w:r>
            <w:r>
              <w:rPr>
                <w:b/>
                <w:bCs/>
                <w:color w:val="000000"/>
              </w:rPr>
              <w:t>RD PPP bil. USD</w:t>
            </w:r>
          </w:p>
        </w:tc>
      </w:tr>
      <w:tr w:rsidR="00E77D31" w:rsidRPr="009E3A65" w14:paraId="2A186FDC" w14:textId="77777777" w:rsidTr="00E77D31">
        <w:trPr>
          <w:trHeight w:val="300"/>
          <w:jc w:val="center"/>
        </w:trPr>
        <w:tc>
          <w:tcPr>
            <w:tcW w:w="2082" w:type="dxa"/>
            <w:tcBorders>
              <w:top w:val="single" w:sz="4" w:space="0" w:color="auto"/>
            </w:tcBorders>
            <w:shd w:val="clear" w:color="auto" w:fill="auto"/>
            <w:noWrap/>
            <w:vAlign w:val="bottom"/>
            <w:hideMark/>
          </w:tcPr>
          <w:p w14:paraId="00536DF5" w14:textId="77777777" w:rsidR="00E77D31" w:rsidRPr="009E3A65" w:rsidRDefault="00E77D31" w:rsidP="00967045">
            <w:pPr>
              <w:spacing w:line="276" w:lineRule="auto"/>
              <w:rPr>
                <w:color w:val="000000"/>
              </w:rPr>
            </w:pPr>
            <w:r w:rsidRPr="009E3A65">
              <w:rPr>
                <w:color w:val="000000"/>
              </w:rPr>
              <w:t>2014</w:t>
            </w:r>
          </w:p>
        </w:tc>
        <w:tc>
          <w:tcPr>
            <w:tcW w:w="1972" w:type="dxa"/>
            <w:tcBorders>
              <w:top w:val="single" w:sz="4" w:space="0" w:color="auto"/>
            </w:tcBorders>
            <w:shd w:val="clear" w:color="auto" w:fill="auto"/>
            <w:noWrap/>
            <w:vAlign w:val="bottom"/>
            <w:hideMark/>
          </w:tcPr>
          <w:p w14:paraId="1BADF8FE" w14:textId="77777777" w:rsidR="00E77D31" w:rsidRPr="009E3A65" w:rsidRDefault="00E77D31" w:rsidP="00967045">
            <w:pPr>
              <w:spacing w:line="276" w:lineRule="auto"/>
              <w:jc w:val="center"/>
              <w:rPr>
                <w:color w:val="000000"/>
              </w:rPr>
            </w:pPr>
            <w:r w:rsidRPr="009E3A65">
              <w:rPr>
                <w:color w:val="000000"/>
              </w:rPr>
              <w:t>0.70%</w:t>
            </w:r>
          </w:p>
        </w:tc>
        <w:tc>
          <w:tcPr>
            <w:tcW w:w="2615" w:type="dxa"/>
            <w:tcBorders>
              <w:top w:val="single" w:sz="4" w:space="0" w:color="auto"/>
            </w:tcBorders>
            <w:shd w:val="clear" w:color="auto" w:fill="auto"/>
            <w:noWrap/>
            <w:vAlign w:val="bottom"/>
            <w:hideMark/>
          </w:tcPr>
          <w:p w14:paraId="3B4A3D24" w14:textId="6B620D6B" w:rsidR="00E77D31" w:rsidRPr="009E3A65" w:rsidRDefault="00E77D31" w:rsidP="00E77D31">
            <w:pPr>
              <w:spacing w:line="276" w:lineRule="auto"/>
              <w:jc w:val="center"/>
              <w:rPr>
                <w:color w:val="000000"/>
              </w:rPr>
            </w:pPr>
            <w:r w:rsidRPr="009E3A65">
              <w:rPr>
                <w:color w:val="000000"/>
              </w:rPr>
              <w:t>3.75</w:t>
            </w:r>
          </w:p>
        </w:tc>
      </w:tr>
      <w:tr w:rsidR="00E77D31" w:rsidRPr="009E3A65" w14:paraId="095671A6" w14:textId="77777777" w:rsidTr="00E77D31">
        <w:trPr>
          <w:trHeight w:val="300"/>
          <w:jc w:val="center"/>
        </w:trPr>
        <w:tc>
          <w:tcPr>
            <w:tcW w:w="2082" w:type="dxa"/>
            <w:shd w:val="clear" w:color="auto" w:fill="auto"/>
            <w:noWrap/>
            <w:vAlign w:val="bottom"/>
            <w:hideMark/>
          </w:tcPr>
          <w:p w14:paraId="06882657" w14:textId="77777777" w:rsidR="00E77D31" w:rsidRPr="009E3A65" w:rsidRDefault="00E77D31" w:rsidP="00967045">
            <w:pPr>
              <w:spacing w:line="276" w:lineRule="auto"/>
              <w:rPr>
                <w:color w:val="000000"/>
              </w:rPr>
            </w:pPr>
            <w:r w:rsidRPr="009E3A65">
              <w:rPr>
                <w:color w:val="000000"/>
              </w:rPr>
              <w:t>2015</w:t>
            </w:r>
          </w:p>
        </w:tc>
        <w:tc>
          <w:tcPr>
            <w:tcW w:w="1972" w:type="dxa"/>
            <w:shd w:val="clear" w:color="auto" w:fill="auto"/>
            <w:noWrap/>
            <w:vAlign w:val="bottom"/>
            <w:hideMark/>
          </w:tcPr>
          <w:p w14:paraId="30337BCC" w14:textId="77777777" w:rsidR="00E77D31" w:rsidRPr="009E3A65" w:rsidRDefault="00E77D31" w:rsidP="00967045">
            <w:pPr>
              <w:spacing w:line="276" w:lineRule="auto"/>
              <w:jc w:val="center"/>
              <w:rPr>
                <w:color w:val="000000"/>
              </w:rPr>
            </w:pPr>
            <w:r w:rsidRPr="009E3A65">
              <w:rPr>
                <w:color w:val="000000"/>
              </w:rPr>
              <w:t>0.70%</w:t>
            </w:r>
          </w:p>
        </w:tc>
        <w:tc>
          <w:tcPr>
            <w:tcW w:w="2615" w:type="dxa"/>
            <w:shd w:val="clear" w:color="auto" w:fill="auto"/>
            <w:noWrap/>
            <w:vAlign w:val="bottom"/>
            <w:hideMark/>
          </w:tcPr>
          <w:p w14:paraId="0989DFAC" w14:textId="2BA9C260" w:rsidR="00E77D31" w:rsidRPr="009E3A65" w:rsidRDefault="00E77D31" w:rsidP="00E77D31">
            <w:pPr>
              <w:spacing w:line="276" w:lineRule="auto"/>
              <w:jc w:val="center"/>
              <w:rPr>
                <w:color w:val="000000"/>
              </w:rPr>
            </w:pPr>
            <w:r w:rsidRPr="009E3A65">
              <w:rPr>
                <w:color w:val="000000"/>
              </w:rPr>
              <w:t>4.04</w:t>
            </w:r>
          </w:p>
        </w:tc>
      </w:tr>
      <w:tr w:rsidR="00E77D31" w:rsidRPr="009E3A65" w14:paraId="3714ECE1" w14:textId="77777777" w:rsidTr="00E77D31">
        <w:trPr>
          <w:trHeight w:val="300"/>
          <w:jc w:val="center"/>
        </w:trPr>
        <w:tc>
          <w:tcPr>
            <w:tcW w:w="2082" w:type="dxa"/>
            <w:shd w:val="clear" w:color="auto" w:fill="auto"/>
            <w:noWrap/>
            <w:vAlign w:val="bottom"/>
            <w:hideMark/>
          </w:tcPr>
          <w:p w14:paraId="5452AE91" w14:textId="77777777" w:rsidR="00E77D31" w:rsidRPr="009E3A65" w:rsidRDefault="00E77D31" w:rsidP="00967045">
            <w:pPr>
              <w:spacing w:line="276" w:lineRule="auto"/>
              <w:rPr>
                <w:color w:val="000000"/>
              </w:rPr>
            </w:pPr>
            <w:r w:rsidRPr="009E3A65">
              <w:rPr>
                <w:color w:val="000000"/>
              </w:rPr>
              <w:t>2016 Estimated</w:t>
            </w:r>
          </w:p>
        </w:tc>
        <w:tc>
          <w:tcPr>
            <w:tcW w:w="1972" w:type="dxa"/>
            <w:shd w:val="clear" w:color="auto" w:fill="auto"/>
            <w:noWrap/>
            <w:vAlign w:val="bottom"/>
            <w:hideMark/>
          </w:tcPr>
          <w:p w14:paraId="02FFD289" w14:textId="77777777" w:rsidR="00E77D31" w:rsidRPr="009E3A65" w:rsidRDefault="00E77D31" w:rsidP="00967045">
            <w:pPr>
              <w:spacing w:line="276" w:lineRule="auto"/>
              <w:jc w:val="center"/>
              <w:rPr>
                <w:color w:val="000000"/>
              </w:rPr>
            </w:pPr>
            <w:r w:rsidRPr="009E3A65">
              <w:rPr>
                <w:color w:val="000000"/>
              </w:rPr>
              <w:t>0.70%</w:t>
            </w:r>
          </w:p>
        </w:tc>
        <w:tc>
          <w:tcPr>
            <w:tcW w:w="2615" w:type="dxa"/>
            <w:shd w:val="clear" w:color="auto" w:fill="auto"/>
            <w:noWrap/>
            <w:vAlign w:val="bottom"/>
            <w:hideMark/>
          </w:tcPr>
          <w:p w14:paraId="4D1844D1" w14:textId="2A92A422" w:rsidR="00E77D31" w:rsidRPr="009E3A65" w:rsidRDefault="00E77D31" w:rsidP="00E77D31">
            <w:pPr>
              <w:spacing w:line="276" w:lineRule="auto"/>
              <w:jc w:val="center"/>
              <w:rPr>
                <w:color w:val="000000"/>
              </w:rPr>
            </w:pPr>
            <w:r w:rsidRPr="009E3A65">
              <w:rPr>
                <w:color w:val="000000"/>
              </w:rPr>
              <w:t>4.32</w:t>
            </w:r>
          </w:p>
        </w:tc>
      </w:tr>
      <w:tr w:rsidR="00E77D31" w:rsidRPr="009E3A65" w14:paraId="0922CA17" w14:textId="77777777" w:rsidTr="00E77D31">
        <w:trPr>
          <w:trHeight w:val="315"/>
          <w:jc w:val="center"/>
        </w:trPr>
        <w:tc>
          <w:tcPr>
            <w:tcW w:w="2082" w:type="dxa"/>
            <w:tcBorders>
              <w:bottom w:val="single" w:sz="4" w:space="0" w:color="auto"/>
            </w:tcBorders>
            <w:shd w:val="clear" w:color="auto" w:fill="auto"/>
            <w:noWrap/>
            <w:vAlign w:val="bottom"/>
            <w:hideMark/>
          </w:tcPr>
          <w:p w14:paraId="38D03D3E" w14:textId="77777777" w:rsidR="00E77D31" w:rsidRPr="009E3A65" w:rsidRDefault="00E77D31" w:rsidP="00967045">
            <w:pPr>
              <w:spacing w:line="276" w:lineRule="auto"/>
              <w:rPr>
                <w:color w:val="000000"/>
              </w:rPr>
            </w:pPr>
            <w:r w:rsidRPr="009E3A65">
              <w:rPr>
                <w:color w:val="000000"/>
              </w:rPr>
              <w:t>2017 Forecast</w:t>
            </w:r>
          </w:p>
        </w:tc>
        <w:tc>
          <w:tcPr>
            <w:tcW w:w="1972" w:type="dxa"/>
            <w:tcBorders>
              <w:bottom w:val="single" w:sz="4" w:space="0" w:color="auto"/>
            </w:tcBorders>
            <w:shd w:val="clear" w:color="auto" w:fill="auto"/>
            <w:noWrap/>
            <w:vAlign w:val="bottom"/>
            <w:hideMark/>
          </w:tcPr>
          <w:p w14:paraId="27CA54A2" w14:textId="77777777" w:rsidR="00E77D31" w:rsidRPr="009E3A65" w:rsidRDefault="00E77D31" w:rsidP="00967045">
            <w:pPr>
              <w:spacing w:line="276" w:lineRule="auto"/>
              <w:jc w:val="center"/>
              <w:rPr>
                <w:color w:val="000000"/>
              </w:rPr>
            </w:pPr>
            <w:r w:rsidRPr="009E3A65">
              <w:rPr>
                <w:color w:val="000000"/>
              </w:rPr>
              <w:t>0.70%</w:t>
            </w:r>
          </w:p>
        </w:tc>
        <w:tc>
          <w:tcPr>
            <w:tcW w:w="2615" w:type="dxa"/>
            <w:tcBorders>
              <w:bottom w:val="single" w:sz="4" w:space="0" w:color="auto"/>
            </w:tcBorders>
            <w:shd w:val="clear" w:color="auto" w:fill="auto"/>
            <w:noWrap/>
            <w:vAlign w:val="bottom"/>
            <w:hideMark/>
          </w:tcPr>
          <w:p w14:paraId="40DA134A" w14:textId="56AF7C39" w:rsidR="00E77D31" w:rsidRPr="009E3A65" w:rsidRDefault="00E77D31" w:rsidP="00E77D31">
            <w:pPr>
              <w:spacing w:line="276" w:lineRule="auto"/>
              <w:jc w:val="center"/>
              <w:rPr>
                <w:color w:val="000000"/>
              </w:rPr>
            </w:pPr>
            <w:r w:rsidRPr="009E3A65">
              <w:rPr>
                <w:color w:val="000000"/>
              </w:rPr>
              <w:t>4.62</w:t>
            </w:r>
          </w:p>
        </w:tc>
      </w:tr>
      <w:tr w:rsidR="006C3820" w:rsidRPr="009E3A65" w14:paraId="5D9DF54F" w14:textId="77777777" w:rsidTr="00E77D31">
        <w:trPr>
          <w:trHeight w:val="300"/>
          <w:jc w:val="center"/>
        </w:trPr>
        <w:tc>
          <w:tcPr>
            <w:tcW w:w="6669" w:type="dxa"/>
            <w:gridSpan w:val="3"/>
            <w:shd w:val="clear" w:color="auto" w:fill="auto"/>
            <w:noWrap/>
            <w:vAlign w:val="bottom"/>
          </w:tcPr>
          <w:p w14:paraId="656B3A06" w14:textId="77777777" w:rsidR="006C3820" w:rsidRPr="00046718" w:rsidRDefault="006C3820" w:rsidP="00967045">
            <w:pPr>
              <w:spacing w:line="276" w:lineRule="auto"/>
              <w:rPr>
                <w:color w:val="000000"/>
                <w:sz w:val="20"/>
                <w:szCs w:val="20"/>
              </w:rPr>
            </w:pPr>
            <w:r w:rsidRPr="00046718">
              <w:rPr>
                <w:color w:val="000000"/>
                <w:sz w:val="20"/>
                <w:szCs w:val="20"/>
              </w:rPr>
              <w:t>Source: Battelle, R&amp;D Magazine, International Monetary Fund, World Bank, CIA Fact Book</w:t>
            </w:r>
          </w:p>
        </w:tc>
      </w:tr>
      <w:tr w:rsidR="00E77D31" w:rsidRPr="009E3A65" w14:paraId="273E2892" w14:textId="77777777" w:rsidTr="00E77D31">
        <w:trPr>
          <w:trHeight w:val="300"/>
          <w:jc w:val="center"/>
        </w:trPr>
        <w:tc>
          <w:tcPr>
            <w:tcW w:w="6669" w:type="dxa"/>
            <w:gridSpan w:val="3"/>
            <w:shd w:val="clear" w:color="auto" w:fill="auto"/>
            <w:noWrap/>
            <w:vAlign w:val="bottom"/>
            <w:hideMark/>
          </w:tcPr>
          <w:p w14:paraId="7AB90693" w14:textId="77777777" w:rsidR="00E77D31" w:rsidRPr="009E3A65" w:rsidRDefault="00E77D31" w:rsidP="00967045">
            <w:pPr>
              <w:spacing w:line="276" w:lineRule="auto"/>
              <w:rPr>
                <w:color w:val="000000"/>
              </w:rPr>
            </w:pPr>
          </w:p>
        </w:tc>
      </w:tr>
      <w:tr w:rsidR="006C3820" w:rsidRPr="009E3A65" w14:paraId="250BF978" w14:textId="77777777" w:rsidTr="00E77D31">
        <w:trPr>
          <w:trHeight w:val="300"/>
          <w:jc w:val="center"/>
        </w:trPr>
        <w:tc>
          <w:tcPr>
            <w:tcW w:w="6669" w:type="dxa"/>
            <w:gridSpan w:val="3"/>
            <w:shd w:val="clear" w:color="auto" w:fill="auto"/>
            <w:noWrap/>
            <w:vAlign w:val="bottom"/>
            <w:hideMark/>
          </w:tcPr>
          <w:p w14:paraId="16A72390" w14:textId="77777777" w:rsidR="006C3820" w:rsidRPr="00046718" w:rsidRDefault="006C3820" w:rsidP="00967045">
            <w:pPr>
              <w:spacing w:line="276" w:lineRule="auto"/>
              <w:rPr>
                <w:color w:val="000000"/>
                <w:sz w:val="20"/>
                <w:szCs w:val="20"/>
              </w:rPr>
            </w:pPr>
            <w:r w:rsidRPr="00046718">
              <w:rPr>
                <w:color w:val="000000"/>
                <w:sz w:val="20"/>
                <w:szCs w:val="20"/>
              </w:rPr>
              <w:t>*GERD= Gross Expenditures on Research and Development</w:t>
            </w:r>
          </w:p>
        </w:tc>
      </w:tr>
      <w:tr w:rsidR="006C3820" w:rsidRPr="009E3A65" w14:paraId="3C895D3D" w14:textId="77777777" w:rsidTr="00E77D31">
        <w:trPr>
          <w:trHeight w:val="300"/>
          <w:jc w:val="center"/>
        </w:trPr>
        <w:tc>
          <w:tcPr>
            <w:tcW w:w="6669" w:type="dxa"/>
            <w:gridSpan w:val="3"/>
            <w:shd w:val="clear" w:color="auto" w:fill="auto"/>
            <w:noWrap/>
            <w:vAlign w:val="bottom"/>
            <w:hideMark/>
          </w:tcPr>
          <w:p w14:paraId="576E463C" w14:textId="77777777" w:rsidR="006C3820" w:rsidRPr="00046718" w:rsidRDefault="006C3820" w:rsidP="00967045">
            <w:pPr>
              <w:spacing w:line="276" w:lineRule="auto"/>
              <w:rPr>
                <w:color w:val="000000"/>
                <w:sz w:val="20"/>
                <w:szCs w:val="20"/>
              </w:rPr>
            </w:pPr>
            <w:r w:rsidRPr="00046718">
              <w:rPr>
                <w:color w:val="000000"/>
                <w:sz w:val="20"/>
                <w:szCs w:val="20"/>
              </w:rPr>
              <w:t>*PPP= Purchasing Power Parity (issued to normalize R&amp;D investments)</w:t>
            </w:r>
          </w:p>
        </w:tc>
      </w:tr>
    </w:tbl>
    <w:p w14:paraId="7CCAC725" w14:textId="77777777" w:rsidR="00234546" w:rsidRPr="009E3A65" w:rsidRDefault="00234546" w:rsidP="00967045">
      <w:pPr>
        <w:pStyle w:val="Caption"/>
        <w:spacing w:line="276" w:lineRule="auto"/>
        <w:rPr>
          <w:sz w:val="24"/>
          <w:szCs w:val="24"/>
        </w:rPr>
      </w:pPr>
    </w:p>
    <w:tbl>
      <w:tblPr>
        <w:tblW w:w="4829" w:type="dxa"/>
        <w:jc w:val="center"/>
        <w:tblLook w:val="04A0" w:firstRow="1" w:lastRow="0" w:firstColumn="1" w:lastColumn="0" w:noHBand="0" w:noVBand="1"/>
      </w:tblPr>
      <w:tblGrid>
        <w:gridCol w:w="866"/>
        <w:gridCol w:w="2161"/>
        <w:gridCol w:w="1802"/>
      </w:tblGrid>
      <w:tr w:rsidR="00234546" w:rsidRPr="009E3A65" w14:paraId="5B829FA7" w14:textId="77777777" w:rsidTr="006C3820">
        <w:trPr>
          <w:trHeight w:val="819"/>
          <w:jc w:val="center"/>
        </w:trPr>
        <w:tc>
          <w:tcPr>
            <w:tcW w:w="4829" w:type="dxa"/>
            <w:gridSpan w:val="3"/>
            <w:tcBorders>
              <w:top w:val="single" w:sz="4" w:space="0" w:color="auto"/>
              <w:left w:val="nil"/>
              <w:bottom w:val="single" w:sz="4" w:space="0" w:color="auto"/>
              <w:right w:val="nil"/>
            </w:tcBorders>
            <w:shd w:val="clear" w:color="auto" w:fill="auto"/>
            <w:vAlign w:val="center"/>
            <w:hideMark/>
          </w:tcPr>
          <w:p w14:paraId="0A46DC6B" w14:textId="77777777" w:rsidR="00234546" w:rsidRPr="009E3A65" w:rsidRDefault="00071DC4" w:rsidP="00967045">
            <w:pPr>
              <w:spacing w:line="276" w:lineRule="auto"/>
              <w:jc w:val="center"/>
              <w:rPr>
                <w:b/>
                <w:bCs/>
                <w:color w:val="000000"/>
              </w:rPr>
            </w:pPr>
            <w:bookmarkStart w:id="46" w:name="_Toc489283566"/>
            <w:r w:rsidRPr="009E3A65">
              <w:rPr>
                <w:b/>
              </w:rPr>
              <w:t xml:space="preserve">Table </w:t>
            </w:r>
            <w:r w:rsidRPr="009E3A65">
              <w:rPr>
                <w:b/>
              </w:rPr>
              <w:fldChar w:fldCharType="begin"/>
            </w:r>
            <w:r w:rsidRPr="009E3A65">
              <w:rPr>
                <w:b/>
              </w:rPr>
              <w:instrText xml:space="preserve"> SEQ Table \* ARABIC </w:instrText>
            </w:r>
            <w:r w:rsidRPr="009E3A65">
              <w:rPr>
                <w:b/>
              </w:rPr>
              <w:fldChar w:fldCharType="separate"/>
            </w:r>
            <w:r w:rsidR="0023155E" w:rsidRPr="009E3A65">
              <w:rPr>
                <w:b/>
                <w:noProof/>
              </w:rPr>
              <w:t>20</w:t>
            </w:r>
            <w:r w:rsidRPr="009E3A65">
              <w:rPr>
                <w:b/>
              </w:rPr>
              <w:fldChar w:fldCharType="end"/>
            </w:r>
            <w:r w:rsidRPr="009E3A65">
              <w:rPr>
                <w:b/>
              </w:rPr>
              <w:t>: Bangladesh - High-technology exports in current prices</w:t>
            </w:r>
            <w:bookmarkEnd w:id="46"/>
          </w:p>
        </w:tc>
      </w:tr>
      <w:tr w:rsidR="00234546" w:rsidRPr="009E3A65" w14:paraId="7679F78D" w14:textId="77777777" w:rsidTr="006C3820">
        <w:trPr>
          <w:trHeight w:val="318"/>
          <w:jc w:val="center"/>
        </w:trPr>
        <w:tc>
          <w:tcPr>
            <w:tcW w:w="866" w:type="dxa"/>
            <w:tcBorders>
              <w:top w:val="nil"/>
              <w:left w:val="nil"/>
              <w:bottom w:val="single" w:sz="8" w:space="0" w:color="auto"/>
              <w:right w:val="nil"/>
            </w:tcBorders>
            <w:shd w:val="clear" w:color="auto" w:fill="auto"/>
            <w:noWrap/>
            <w:vAlign w:val="bottom"/>
            <w:hideMark/>
          </w:tcPr>
          <w:p w14:paraId="3D33BF02" w14:textId="77777777" w:rsidR="00234546" w:rsidRPr="009E3A65" w:rsidRDefault="00234546" w:rsidP="00967045">
            <w:pPr>
              <w:spacing w:line="276" w:lineRule="auto"/>
              <w:jc w:val="center"/>
              <w:rPr>
                <w:color w:val="000000"/>
              </w:rPr>
            </w:pPr>
            <w:r w:rsidRPr="009E3A65">
              <w:rPr>
                <w:color w:val="000000"/>
              </w:rPr>
              <w:t>Date</w:t>
            </w:r>
          </w:p>
        </w:tc>
        <w:tc>
          <w:tcPr>
            <w:tcW w:w="2161" w:type="dxa"/>
            <w:tcBorders>
              <w:top w:val="nil"/>
              <w:left w:val="nil"/>
              <w:bottom w:val="single" w:sz="8" w:space="0" w:color="auto"/>
              <w:right w:val="nil"/>
            </w:tcBorders>
            <w:shd w:val="clear" w:color="auto" w:fill="auto"/>
            <w:noWrap/>
            <w:vAlign w:val="bottom"/>
            <w:hideMark/>
          </w:tcPr>
          <w:p w14:paraId="05337471" w14:textId="77777777" w:rsidR="00234546" w:rsidRPr="009E3A65" w:rsidRDefault="00234546" w:rsidP="00967045">
            <w:pPr>
              <w:spacing w:line="276" w:lineRule="auto"/>
              <w:jc w:val="center"/>
              <w:rPr>
                <w:color w:val="000000"/>
              </w:rPr>
            </w:pPr>
            <w:r w:rsidRPr="009E3A65">
              <w:rPr>
                <w:color w:val="000000"/>
              </w:rPr>
              <w:t>Value</w:t>
            </w:r>
          </w:p>
        </w:tc>
        <w:tc>
          <w:tcPr>
            <w:tcW w:w="1802" w:type="dxa"/>
            <w:tcBorders>
              <w:top w:val="nil"/>
              <w:left w:val="nil"/>
              <w:bottom w:val="single" w:sz="8" w:space="0" w:color="auto"/>
              <w:right w:val="nil"/>
            </w:tcBorders>
            <w:shd w:val="clear" w:color="auto" w:fill="auto"/>
            <w:noWrap/>
            <w:vAlign w:val="bottom"/>
            <w:hideMark/>
          </w:tcPr>
          <w:p w14:paraId="2206B5D2" w14:textId="77777777" w:rsidR="00234546" w:rsidRPr="009E3A65" w:rsidRDefault="00234546" w:rsidP="00967045">
            <w:pPr>
              <w:spacing w:line="276" w:lineRule="auto"/>
              <w:jc w:val="center"/>
              <w:rPr>
                <w:color w:val="000000"/>
              </w:rPr>
            </w:pPr>
            <w:r w:rsidRPr="009E3A65">
              <w:rPr>
                <w:color w:val="000000"/>
              </w:rPr>
              <w:t>Change, %</w:t>
            </w:r>
          </w:p>
        </w:tc>
      </w:tr>
      <w:tr w:rsidR="00234546" w:rsidRPr="009E3A65" w14:paraId="59A76FA1"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401ADA41" w14:textId="77777777" w:rsidR="00234546" w:rsidRPr="009E3A65" w:rsidRDefault="00234546" w:rsidP="00967045">
            <w:pPr>
              <w:spacing w:line="276" w:lineRule="auto"/>
              <w:jc w:val="center"/>
              <w:rPr>
                <w:color w:val="000000"/>
              </w:rPr>
            </w:pPr>
            <w:r w:rsidRPr="009E3A65">
              <w:rPr>
                <w:color w:val="000000"/>
              </w:rPr>
              <w:t>2011</w:t>
            </w:r>
          </w:p>
        </w:tc>
        <w:tc>
          <w:tcPr>
            <w:tcW w:w="2161" w:type="dxa"/>
            <w:tcBorders>
              <w:top w:val="nil"/>
              <w:left w:val="nil"/>
              <w:bottom w:val="nil"/>
              <w:right w:val="nil"/>
            </w:tcBorders>
            <w:shd w:val="clear" w:color="auto" w:fill="auto"/>
            <w:noWrap/>
            <w:vAlign w:val="bottom"/>
            <w:hideMark/>
          </w:tcPr>
          <w:p w14:paraId="6133B72B" w14:textId="77777777" w:rsidR="00234546" w:rsidRPr="009E3A65" w:rsidRDefault="00234546" w:rsidP="00967045">
            <w:pPr>
              <w:spacing w:line="276" w:lineRule="auto"/>
              <w:jc w:val="center"/>
              <w:rPr>
                <w:color w:val="000000"/>
              </w:rPr>
            </w:pPr>
            <w:r w:rsidRPr="009E3A65">
              <w:rPr>
                <w:color w:val="000000"/>
              </w:rPr>
              <w:t>39,378,724</w:t>
            </w:r>
          </w:p>
        </w:tc>
        <w:tc>
          <w:tcPr>
            <w:tcW w:w="1802" w:type="dxa"/>
            <w:tcBorders>
              <w:top w:val="nil"/>
              <w:left w:val="nil"/>
              <w:bottom w:val="nil"/>
              <w:right w:val="nil"/>
            </w:tcBorders>
            <w:shd w:val="clear" w:color="auto" w:fill="auto"/>
            <w:noWrap/>
            <w:vAlign w:val="bottom"/>
            <w:hideMark/>
          </w:tcPr>
          <w:p w14:paraId="1806D85F" w14:textId="77777777" w:rsidR="00234546" w:rsidRPr="009E3A65" w:rsidRDefault="00234546" w:rsidP="00967045">
            <w:pPr>
              <w:spacing w:line="276" w:lineRule="auto"/>
              <w:jc w:val="center"/>
              <w:rPr>
                <w:color w:val="000000"/>
              </w:rPr>
            </w:pPr>
            <w:r w:rsidRPr="009E3A65">
              <w:rPr>
                <w:color w:val="000000"/>
              </w:rPr>
              <w:t>24.89%</w:t>
            </w:r>
          </w:p>
        </w:tc>
      </w:tr>
      <w:tr w:rsidR="00234546" w:rsidRPr="009E3A65" w14:paraId="070CCEE4"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07725965" w14:textId="77777777" w:rsidR="00234546" w:rsidRPr="009E3A65" w:rsidRDefault="00234546" w:rsidP="00967045">
            <w:pPr>
              <w:spacing w:line="276" w:lineRule="auto"/>
              <w:jc w:val="center"/>
              <w:rPr>
                <w:color w:val="000000"/>
              </w:rPr>
            </w:pPr>
            <w:r w:rsidRPr="009E3A65">
              <w:rPr>
                <w:color w:val="000000"/>
              </w:rPr>
              <w:t>2010</w:t>
            </w:r>
          </w:p>
        </w:tc>
        <w:tc>
          <w:tcPr>
            <w:tcW w:w="2161" w:type="dxa"/>
            <w:tcBorders>
              <w:top w:val="nil"/>
              <w:left w:val="nil"/>
              <w:bottom w:val="nil"/>
              <w:right w:val="nil"/>
            </w:tcBorders>
            <w:shd w:val="clear" w:color="auto" w:fill="auto"/>
            <w:noWrap/>
            <w:vAlign w:val="bottom"/>
            <w:hideMark/>
          </w:tcPr>
          <w:p w14:paraId="48DC2C5E" w14:textId="77777777" w:rsidR="00234546" w:rsidRPr="009E3A65" w:rsidRDefault="00234546" w:rsidP="00967045">
            <w:pPr>
              <w:spacing w:line="276" w:lineRule="auto"/>
              <w:jc w:val="center"/>
              <w:rPr>
                <w:color w:val="000000"/>
              </w:rPr>
            </w:pPr>
            <w:r w:rsidRPr="009E3A65">
              <w:rPr>
                <w:color w:val="000000"/>
              </w:rPr>
              <w:t>31,530,160</w:t>
            </w:r>
          </w:p>
        </w:tc>
        <w:tc>
          <w:tcPr>
            <w:tcW w:w="1802" w:type="dxa"/>
            <w:tcBorders>
              <w:top w:val="nil"/>
              <w:left w:val="nil"/>
              <w:bottom w:val="nil"/>
              <w:right w:val="nil"/>
            </w:tcBorders>
            <w:shd w:val="clear" w:color="auto" w:fill="auto"/>
            <w:noWrap/>
            <w:vAlign w:val="bottom"/>
            <w:hideMark/>
          </w:tcPr>
          <w:p w14:paraId="419EE039" w14:textId="77777777" w:rsidR="00234546" w:rsidRPr="009E3A65" w:rsidRDefault="00234546" w:rsidP="00967045">
            <w:pPr>
              <w:spacing w:line="276" w:lineRule="auto"/>
              <w:jc w:val="center"/>
              <w:rPr>
                <w:color w:val="000000"/>
              </w:rPr>
            </w:pPr>
            <w:r w:rsidRPr="009E3A65">
              <w:rPr>
                <w:color w:val="000000"/>
              </w:rPr>
              <w:t>-16.92%</w:t>
            </w:r>
          </w:p>
        </w:tc>
      </w:tr>
      <w:tr w:rsidR="00234546" w:rsidRPr="009E3A65" w14:paraId="0F0931EB"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1169AEB0" w14:textId="77777777" w:rsidR="00234546" w:rsidRPr="009E3A65" w:rsidRDefault="00234546" w:rsidP="00967045">
            <w:pPr>
              <w:spacing w:line="276" w:lineRule="auto"/>
              <w:jc w:val="center"/>
              <w:rPr>
                <w:color w:val="000000"/>
              </w:rPr>
            </w:pPr>
            <w:r w:rsidRPr="009E3A65">
              <w:rPr>
                <w:color w:val="000000"/>
              </w:rPr>
              <w:t>2009</w:t>
            </w:r>
          </w:p>
        </w:tc>
        <w:tc>
          <w:tcPr>
            <w:tcW w:w="2161" w:type="dxa"/>
            <w:tcBorders>
              <w:top w:val="nil"/>
              <w:left w:val="nil"/>
              <w:bottom w:val="nil"/>
              <w:right w:val="nil"/>
            </w:tcBorders>
            <w:shd w:val="clear" w:color="auto" w:fill="auto"/>
            <w:noWrap/>
            <w:vAlign w:val="bottom"/>
            <w:hideMark/>
          </w:tcPr>
          <w:p w14:paraId="1E5F4FB6" w14:textId="77777777" w:rsidR="00234546" w:rsidRPr="009E3A65" w:rsidRDefault="00234546" w:rsidP="00967045">
            <w:pPr>
              <w:spacing w:line="276" w:lineRule="auto"/>
              <w:jc w:val="center"/>
              <w:rPr>
                <w:color w:val="000000"/>
              </w:rPr>
            </w:pPr>
            <w:r w:rsidRPr="009E3A65">
              <w:rPr>
                <w:color w:val="000000"/>
              </w:rPr>
              <w:t>37,952,009</w:t>
            </w:r>
          </w:p>
        </w:tc>
        <w:tc>
          <w:tcPr>
            <w:tcW w:w="1802" w:type="dxa"/>
            <w:tcBorders>
              <w:top w:val="nil"/>
              <w:left w:val="nil"/>
              <w:bottom w:val="nil"/>
              <w:right w:val="nil"/>
            </w:tcBorders>
            <w:shd w:val="clear" w:color="auto" w:fill="auto"/>
            <w:noWrap/>
            <w:vAlign w:val="bottom"/>
            <w:hideMark/>
          </w:tcPr>
          <w:p w14:paraId="4981AE51" w14:textId="77777777" w:rsidR="00234546" w:rsidRPr="009E3A65" w:rsidRDefault="00234546" w:rsidP="00967045">
            <w:pPr>
              <w:spacing w:line="276" w:lineRule="auto"/>
              <w:jc w:val="center"/>
              <w:rPr>
                <w:color w:val="000000"/>
              </w:rPr>
            </w:pPr>
            <w:r w:rsidRPr="009E3A65">
              <w:rPr>
                <w:color w:val="000000"/>
              </w:rPr>
              <w:t>-35.58%</w:t>
            </w:r>
          </w:p>
        </w:tc>
      </w:tr>
      <w:tr w:rsidR="00234546" w:rsidRPr="009E3A65" w14:paraId="0DAB4072"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6ECCCBB3" w14:textId="77777777" w:rsidR="00234546" w:rsidRPr="009E3A65" w:rsidRDefault="00234546" w:rsidP="00967045">
            <w:pPr>
              <w:spacing w:line="276" w:lineRule="auto"/>
              <w:jc w:val="center"/>
              <w:rPr>
                <w:color w:val="000000"/>
              </w:rPr>
            </w:pPr>
            <w:r w:rsidRPr="009E3A65">
              <w:rPr>
                <w:color w:val="000000"/>
              </w:rPr>
              <w:t>2008</w:t>
            </w:r>
          </w:p>
        </w:tc>
        <w:tc>
          <w:tcPr>
            <w:tcW w:w="2161" w:type="dxa"/>
            <w:tcBorders>
              <w:top w:val="nil"/>
              <w:left w:val="nil"/>
              <w:bottom w:val="nil"/>
              <w:right w:val="nil"/>
            </w:tcBorders>
            <w:shd w:val="clear" w:color="auto" w:fill="auto"/>
            <w:noWrap/>
            <w:vAlign w:val="bottom"/>
            <w:hideMark/>
          </w:tcPr>
          <w:p w14:paraId="41AF8F3C" w14:textId="77777777" w:rsidR="00234546" w:rsidRPr="009E3A65" w:rsidRDefault="00234546" w:rsidP="00967045">
            <w:pPr>
              <w:spacing w:line="276" w:lineRule="auto"/>
              <w:jc w:val="center"/>
              <w:rPr>
                <w:color w:val="000000"/>
              </w:rPr>
            </w:pPr>
            <w:r w:rsidRPr="009E3A65">
              <w:rPr>
                <w:color w:val="000000"/>
              </w:rPr>
              <w:t>58,908,946</w:t>
            </w:r>
          </w:p>
        </w:tc>
        <w:tc>
          <w:tcPr>
            <w:tcW w:w="1802" w:type="dxa"/>
            <w:tcBorders>
              <w:top w:val="nil"/>
              <w:left w:val="nil"/>
              <w:bottom w:val="nil"/>
              <w:right w:val="nil"/>
            </w:tcBorders>
            <w:shd w:val="clear" w:color="auto" w:fill="auto"/>
            <w:noWrap/>
            <w:vAlign w:val="bottom"/>
            <w:hideMark/>
          </w:tcPr>
          <w:p w14:paraId="0716B85B" w14:textId="77777777" w:rsidR="00234546" w:rsidRPr="009E3A65" w:rsidRDefault="00234546" w:rsidP="00967045">
            <w:pPr>
              <w:spacing w:line="276" w:lineRule="auto"/>
              <w:jc w:val="center"/>
              <w:rPr>
                <w:color w:val="000000"/>
              </w:rPr>
            </w:pPr>
            <w:r w:rsidRPr="009E3A65">
              <w:rPr>
                <w:color w:val="000000"/>
              </w:rPr>
              <w:t>-55.94%</w:t>
            </w:r>
          </w:p>
        </w:tc>
      </w:tr>
      <w:tr w:rsidR="00234546" w:rsidRPr="009E3A65" w14:paraId="46977CBC"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7DD41087" w14:textId="77777777" w:rsidR="00234546" w:rsidRPr="009E3A65" w:rsidRDefault="00234546" w:rsidP="00967045">
            <w:pPr>
              <w:spacing w:line="276" w:lineRule="auto"/>
              <w:jc w:val="center"/>
              <w:rPr>
                <w:color w:val="000000"/>
              </w:rPr>
            </w:pPr>
            <w:r w:rsidRPr="009E3A65">
              <w:rPr>
                <w:color w:val="000000"/>
              </w:rPr>
              <w:t>2007</w:t>
            </w:r>
          </w:p>
        </w:tc>
        <w:tc>
          <w:tcPr>
            <w:tcW w:w="2161" w:type="dxa"/>
            <w:tcBorders>
              <w:top w:val="nil"/>
              <w:left w:val="nil"/>
              <w:bottom w:val="nil"/>
              <w:right w:val="nil"/>
            </w:tcBorders>
            <w:shd w:val="clear" w:color="auto" w:fill="auto"/>
            <w:noWrap/>
            <w:vAlign w:val="bottom"/>
            <w:hideMark/>
          </w:tcPr>
          <w:p w14:paraId="4B8B174F" w14:textId="77777777" w:rsidR="00234546" w:rsidRPr="009E3A65" w:rsidRDefault="00234546" w:rsidP="00967045">
            <w:pPr>
              <w:spacing w:line="276" w:lineRule="auto"/>
              <w:jc w:val="center"/>
              <w:rPr>
                <w:color w:val="000000"/>
              </w:rPr>
            </w:pPr>
            <w:r w:rsidRPr="009E3A65">
              <w:rPr>
                <w:color w:val="000000"/>
              </w:rPr>
              <w:t>133,700,302</w:t>
            </w:r>
          </w:p>
        </w:tc>
        <w:tc>
          <w:tcPr>
            <w:tcW w:w="1802" w:type="dxa"/>
            <w:tcBorders>
              <w:top w:val="nil"/>
              <w:left w:val="nil"/>
              <w:bottom w:val="nil"/>
              <w:right w:val="nil"/>
            </w:tcBorders>
            <w:shd w:val="clear" w:color="auto" w:fill="auto"/>
            <w:noWrap/>
            <w:vAlign w:val="bottom"/>
            <w:hideMark/>
          </w:tcPr>
          <w:p w14:paraId="320A0CBD" w14:textId="77777777" w:rsidR="00234546" w:rsidRPr="009E3A65" w:rsidRDefault="00234546" w:rsidP="00967045">
            <w:pPr>
              <w:spacing w:line="276" w:lineRule="auto"/>
              <w:jc w:val="center"/>
              <w:rPr>
                <w:color w:val="000000"/>
              </w:rPr>
            </w:pPr>
            <w:r w:rsidRPr="009E3A65">
              <w:rPr>
                <w:color w:val="000000"/>
              </w:rPr>
              <w:t>469.40%</w:t>
            </w:r>
          </w:p>
        </w:tc>
      </w:tr>
      <w:tr w:rsidR="00234546" w:rsidRPr="009E3A65" w14:paraId="79522A43"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3C991C7A" w14:textId="77777777" w:rsidR="00234546" w:rsidRPr="009E3A65" w:rsidRDefault="00234546" w:rsidP="00967045">
            <w:pPr>
              <w:spacing w:line="276" w:lineRule="auto"/>
              <w:jc w:val="center"/>
              <w:rPr>
                <w:color w:val="000000"/>
              </w:rPr>
            </w:pPr>
            <w:r w:rsidRPr="009E3A65">
              <w:rPr>
                <w:color w:val="000000"/>
              </w:rPr>
              <w:t>2006</w:t>
            </w:r>
          </w:p>
        </w:tc>
        <w:tc>
          <w:tcPr>
            <w:tcW w:w="2161" w:type="dxa"/>
            <w:tcBorders>
              <w:top w:val="nil"/>
              <w:left w:val="nil"/>
              <w:bottom w:val="nil"/>
              <w:right w:val="nil"/>
            </w:tcBorders>
            <w:shd w:val="clear" w:color="auto" w:fill="auto"/>
            <w:noWrap/>
            <w:vAlign w:val="bottom"/>
            <w:hideMark/>
          </w:tcPr>
          <w:p w14:paraId="58E6488A" w14:textId="77777777" w:rsidR="00234546" w:rsidRPr="009E3A65" w:rsidRDefault="00234546" w:rsidP="00967045">
            <w:pPr>
              <w:spacing w:line="276" w:lineRule="auto"/>
              <w:jc w:val="center"/>
              <w:rPr>
                <w:color w:val="000000"/>
              </w:rPr>
            </w:pPr>
            <w:r w:rsidRPr="009E3A65">
              <w:rPr>
                <w:color w:val="000000"/>
              </w:rPr>
              <w:t>23,480,859</w:t>
            </w:r>
          </w:p>
        </w:tc>
        <w:tc>
          <w:tcPr>
            <w:tcW w:w="1802" w:type="dxa"/>
            <w:tcBorders>
              <w:top w:val="nil"/>
              <w:left w:val="nil"/>
              <w:bottom w:val="nil"/>
              <w:right w:val="nil"/>
            </w:tcBorders>
            <w:shd w:val="clear" w:color="auto" w:fill="auto"/>
            <w:noWrap/>
            <w:vAlign w:val="bottom"/>
            <w:hideMark/>
          </w:tcPr>
          <w:p w14:paraId="1579B645" w14:textId="77777777" w:rsidR="00234546" w:rsidRPr="009E3A65" w:rsidRDefault="00234546" w:rsidP="00967045">
            <w:pPr>
              <w:spacing w:line="276" w:lineRule="auto"/>
              <w:jc w:val="center"/>
              <w:rPr>
                <w:color w:val="000000"/>
              </w:rPr>
            </w:pPr>
            <w:r w:rsidRPr="009E3A65">
              <w:rPr>
                <w:color w:val="000000"/>
              </w:rPr>
              <w:t>-15.00%</w:t>
            </w:r>
          </w:p>
        </w:tc>
      </w:tr>
      <w:tr w:rsidR="00234546" w:rsidRPr="009E3A65" w14:paraId="2051188F"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602C4B31" w14:textId="77777777" w:rsidR="00234546" w:rsidRPr="009E3A65" w:rsidRDefault="00234546" w:rsidP="00967045">
            <w:pPr>
              <w:spacing w:line="276" w:lineRule="auto"/>
              <w:jc w:val="center"/>
              <w:rPr>
                <w:color w:val="000000"/>
              </w:rPr>
            </w:pPr>
            <w:r w:rsidRPr="009E3A65">
              <w:rPr>
                <w:color w:val="000000"/>
              </w:rPr>
              <w:t>2005</w:t>
            </w:r>
          </w:p>
        </w:tc>
        <w:tc>
          <w:tcPr>
            <w:tcW w:w="2161" w:type="dxa"/>
            <w:tcBorders>
              <w:top w:val="nil"/>
              <w:left w:val="nil"/>
              <w:bottom w:val="nil"/>
              <w:right w:val="nil"/>
            </w:tcBorders>
            <w:shd w:val="clear" w:color="auto" w:fill="auto"/>
            <w:noWrap/>
            <w:vAlign w:val="bottom"/>
            <w:hideMark/>
          </w:tcPr>
          <w:p w14:paraId="1E4D8493" w14:textId="77777777" w:rsidR="00234546" w:rsidRPr="009E3A65" w:rsidRDefault="00234546" w:rsidP="00967045">
            <w:pPr>
              <w:spacing w:line="276" w:lineRule="auto"/>
              <w:jc w:val="center"/>
              <w:rPr>
                <w:color w:val="000000"/>
              </w:rPr>
            </w:pPr>
            <w:r w:rsidRPr="009E3A65">
              <w:rPr>
                <w:color w:val="000000"/>
              </w:rPr>
              <w:t>27,624,176</w:t>
            </w:r>
          </w:p>
        </w:tc>
        <w:tc>
          <w:tcPr>
            <w:tcW w:w="1802" w:type="dxa"/>
            <w:tcBorders>
              <w:top w:val="nil"/>
              <w:left w:val="nil"/>
              <w:bottom w:val="nil"/>
              <w:right w:val="nil"/>
            </w:tcBorders>
            <w:shd w:val="clear" w:color="auto" w:fill="auto"/>
            <w:noWrap/>
            <w:vAlign w:val="bottom"/>
            <w:hideMark/>
          </w:tcPr>
          <w:p w14:paraId="1EE3B2DA" w14:textId="77777777" w:rsidR="00234546" w:rsidRPr="009E3A65" w:rsidRDefault="00234546" w:rsidP="00967045">
            <w:pPr>
              <w:spacing w:line="276" w:lineRule="auto"/>
              <w:jc w:val="center"/>
              <w:rPr>
                <w:color w:val="000000"/>
              </w:rPr>
            </w:pPr>
            <w:r w:rsidRPr="009E3A65">
              <w:rPr>
                <w:color w:val="000000"/>
              </w:rPr>
              <w:t>73.00%</w:t>
            </w:r>
          </w:p>
        </w:tc>
      </w:tr>
      <w:tr w:rsidR="00234546" w:rsidRPr="009E3A65" w14:paraId="25ABF159"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6227E4BD" w14:textId="77777777" w:rsidR="00234546" w:rsidRPr="009E3A65" w:rsidRDefault="00234546" w:rsidP="00967045">
            <w:pPr>
              <w:spacing w:line="276" w:lineRule="auto"/>
              <w:jc w:val="center"/>
              <w:rPr>
                <w:color w:val="000000"/>
              </w:rPr>
            </w:pPr>
            <w:r w:rsidRPr="009E3A65">
              <w:rPr>
                <w:color w:val="000000"/>
              </w:rPr>
              <w:t>2004</w:t>
            </w:r>
          </w:p>
        </w:tc>
        <w:tc>
          <w:tcPr>
            <w:tcW w:w="2161" w:type="dxa"/>
            <w:tcBorders>
              <w:top w:val="nil"/>
              <w:left w:val="nil"/>
              <w:bottom w:val="nil"/>
              <w:right w:val="nil"/>
            </w:tcBorders>
            <w:shd w:val="clear" w:color="auto" w:fill="auto"/>
            <w:noWrap/>
            <w:vAlign w:val="bottom"/>
            <w:hideMark/>
          </w:tcPr>
          <w:p w14:paraId="2F7F08BE" w14:textId="77777777" w:rsidR="00234546" w:rsidRPr="009E3A65" w:rsidRDefault="00234546" w:rsidP="00967045">
            <w:pPr>
              <w:spacing w:line="276" w:lineRule="auto"/>
              <w:jc w:val="center"/>
              <w:rPr>
                <w:color w:val="000000"/>
              </w:rPr>
            </w:pPr>
            <w:r w:rsidRPr="009E3A65">
              <w:rPr>
                <w:color w:val="000000"/>
              </w:rPr>
              <w:t>15,967,424</w:t>
            </w:r>
          </w:p>
        </w:tc>
        <w:tc>
          <w:tcPr>
            <w:tcW w:w="1802" w:type="dxa"/>
            <w:tcBorders>
              <w:top w:val="nil"/>
              <w:left w:val="nil"/>
              <w:bottom w:val="nil"/>
              <w:right w:val="nil"/>
            </w:tcBorders>
            <w:shd w:val="clear" w:color="auto" w:fill="auto"/>
            <w:noWrap/>
            <w:vAlign w:val="bottom"/>
            <w:hideMark/>
          </w:tcPr>
          <w:p w14:paraId="377F31F2" w14:textId="77777777" w:rsidR="00234546" w:rsidRPr="009E3A65" w:rsidRDefault="00234546" w:rsidP="00967045">
            <w:pPr>
              <w:spacing w:line="276" w:lineRule="auto"/>
              <w:jc w:val="center"/>
              <w:rPr>
                <w:color w:val="000000"/>
              </w:rPr>
            </w:pPr>
            <w:r w:rsidRPr="009E3A65">
              <w:rPr>
                <w:color w:val="000000"/>
              </w:rPr>
              <w:t>6.74%</w:t>
            </w:r>
          </w:p>
        </w:tc>
      </w:tr>
      <w:tr w:rsidR="00234546" w:rsidRPr="009E3A65" w14:paraId="250CA5BD"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5056B467" w14:textId="77777777" w:rsidR="00234546" w:rsidRPr="009E3A65" w:rsidRDefault="00234546" w:rsidP="00967045">
            <w:pPr>
              <w:spacing w:line="276" w:lineRule="auto"/>
              <w:jc w:val="center"/>
              <w:rPr>
                <w:color w:val="000000"/>
              </w:rPr>
            </w:pPr>
            <w:r w:rsidRPr="009E3A65">
              <w:rPr>
                <w:color w:val="000000"/>
              </w:rPr>
              <w:t>2003</w:t>
            </w:r>
          </w:p>
        </w:tc>
        <w:tc>
          <w:tcPr>
            <w:tcW w:w="2161" w:type="dxa"/>
            <w:tcBorders>
              <w:top w:val="nil"/>
              <w:left w:val="nil"/>
              <w:bottom w:val="nil"/>
              <w:right w:val="nil"/>
            </w:tcBorders>
            <w:shd w:val="clear" w:color="auto" w:fill="auto"/>
            <w:noWrap/>
            <w:vAlign w:val="bottom"/>
            <w:hideMark/>
          </w:tcPr>
          <w:p w14:paraId="2953C1CA" w14:textId="77777777" w:rsidR="00234546" w:rsidRPr="009E3A65" w:rsidRDefault="00234546" w:rsidP="00967045">
            <w:pPr>
              <w:spacing w:line="276" w:lineRule="auto"/>
              <w:jc w:val="center"/>
              <w:rPr>
                <w:color w:val="000000"/>
              </w:rPr>
            </w:pPr>
            <w:r w:rsidRPr="009E3A65">
              <w:rPr>
                <w:color w:val="000000"/>
              </w:rPr>
              <w:t>14,958,984</w:t>
            </w:r>
          </w:p>
        </w:tc>
        <w:tc>
          <w:tcPr>
            <w:tcW w:w="1802" w:type="dxa"/>
            <w:tcBorders>
              <w:top w:val="nil"/>
              <w:left w:val="nil"/>
              <w:bottom w:val="nil"/>
              <w:right w:val="nil"/>
            </w:tcBorders>
            <w:shd w:val="clear" w:color="auto" w:fill="auto"/>
            <w:noWrap/>
            <w:vAlign w:val="bottom"/>
            <w:hideMark/>
          </w:tcPr>
          <w:p w14:paraId="0D3E2B37" w14:textId="77777777" w:rsidR="00234546" w:rsidRPr="009E3A65" w:rsidRDefault="00234546" w:rsidP="00967045">
            <w:pPr>
              <w:spacing w:line="276" w:lineRule="auto"/>
              <w:jc w:val="center"/>
              <w:rPr>
                <w:color w:val="000000"/>
              </w:rPr>
            </w:pPr>
            <w:r w:rsidRPr="009E3A65">
              <w:rPr>
                <w:color w:val="000000"/>
              </w:rPr>
              <w:t>127.65%</w:t>
            </w:r>
          </w:p>
        </w:tc>
      </w:tr>
      <w:tr w:rsidR="00234546" w:rsidRPr="009E3A65" w14:paraId="09471DE3"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713F0572" w14:textId="77777777" w:rsidR="00234546" w:rsidRPr="009E3A65" w:rsidRDefault="00234546" w:rsidP="00967045">
            <w:pPr>
              <w:spacing w:line="276" w:lineRule="auto"/>
              <w:jc w:val="center"/>
              <w:rPr>
                <w:color w:val="000000"/>
              </w:rPr>
            </w:pPr>
            <w:r w:rsidRPr="009E3A65">
              <w:rPr>
                <w:color w:val="000000"/>
              </w:rPr>
              <w:t>2002</w:t>
            </w:r>
          </w:p>
        </w:tc>
        <w:tc>
          <w:tcPr>
            <w:tcW w:w="2161" w:type="dxa"/>
            <w:tcBorders>
              <w:top w:val="nil"/>
              <w:left w:val="nil"/>
              <w:bottom w:val="nil"/>
              <w:right w:val="nil"/>
            </w:tcBorders>
            <w:shd w:val="clear" w:color="auto" w:fill="auto"/>
            <w:noWrap/>
            <w:vAlign w:val="bottom"/>
            <w:hideMark/>
          </w:tcPr>
          <w:p w14:paraId="19C0D2B0" w14:textId="77777777" w:rsidR="00234546" w:rsidRPr="009E3A65" w:rsidRDefault="00234546" w:rsidP="00967045">
            <w:pPr>
              <w:spacing w:line="276" w:lineRule="auto"/>
              <w:jc w:val="center"/>
              <w:rPr>
                <w:color w:val="000000"/>
              </w:rPr>
            </w:pPr>
            <w:r w:rsidRPr="009E3A65">
              <w:rPr>
                <w:color w:val="000000"/>
              </w:rPr>
              <w:t>6,571,088</w:t>
            </w:r>
          </w:p>
        </w:tc>
        <w:tc>
          <w:tcPr>
            <w:tcW w:w="1802" w:type="dxa"/>
            <w:tcBorders>
              <w:top w:val="nil"/>
              <w:left w:val="nil"/>
              <w:bottom w:val="nil"/>
              <w:right w:val="nil"/>
            </w:tcBorders>
            <w:shd w:val="clear" w:color="auto" w:fill="auto"/>
            <w:noWrap/>
            <w:vAlign w:val="bottom"/>
            <w:hideMark/>
          </w:tcPr>
          <w:p w14:paraId="155F6F8C" w14:textId="77777777" w:rsidR="00234546" w:rsidRPr="009E3A65" w:rsidRDefault="00234546" w:rsidP="00967045">
            <w:pPr>
              <w:spacing w:line="276" w:lineRule="auto"/>
              <w:jc w:val="center"/>
              <w:rPr>
                <w:color w:val="000000"/>
              </w:rPr>
            </w:pPr>
            <w:r w:rsidRPr="009E3A65">
              <w:rPr>
                <w:color w:val="000000"/>
              </w:rPr>
              <w:t>-28.00%</w:t>
            </w:r>
          </w:p>
        </w:tc>
      </w:tr>
      <w:tr w:rsidR="00234546" w:rsidRPr="009E3A65" w14:paraId="07F68780" w14:textId="77777777" w:rsidTr="006C3820">
        <w:trPr>
          <w:trHeight w:val="303"/>
          <w:jc w:val="center"/>
        </w:trPr>
        <w:tc>
          <w:tcPr>
            <w:tcW w:w="866" w:type="dxa"/>
            <w:tcBorders>
              <w:top w:val="nil"/>
              <w:left w:val="nil"/>
              <w:bottom w:val="nil"/>
              <w:right w:val="nil"/>
            </w:tcBorders>
            <w:shd w:val="clear" w:color="auto" w:fill="auto"/>
            <w:noWrap/>
            <w:vAlign w:val="bottom"/>
            <w:hideMark/>
          </w:tcPr>
          <w:p w14:paraId="085240A5" w14:textId="77777777" w:rsidR="00234546" w:rsidRPr="009E3A65" w:rsidRDefault="00234546" w:rsidP="00967045">
            <w:pPr>
              <w:spacing w:line="276" w:lineRule="auto"/>
              <w:jc w:val="center"/>
              <w:rPr>
                <w:color w:val="000000"/>
              </w:rPr>
            </w:pPr>
            <w:r w:rsidRPr="009E3A65">
              <w:rPr>
                <w:color w:val="000000"/>
              </w:rPr>
              <w:t>2001</w:t>
            </w:r>
          </w:p>
        </w:tc>
        <w:tc>
          <w:tcPr>
            <w:tcW w:w="2161" w:type="dxa"/>
            <w:tcBorders>
              <w:top w:val="nil"/>
              <w:left w:val="nil"/>
              <w:bottom w:val="nil"/>
              <w:right w:val="nil"/>
            </w:tcBorders>
            <w:shd w:val="clear" w:color="auto" w:fill="auto"/>
            <w:noWrap/>
            <w:vAlign w:val="bottom"/>
            <w:hideMark/>
          </w:tcPr>
          <w:p w14:paraId="5686AFBD" w14:textId="77777777" w:rsidR="00234546" w:rsidRPr="009E3A65" w:rsidRDefault="00234546" w:rsidP="00967045">
            <w:pPr>
              <w:spacing w:line="276" w:lineRule="auto"/>
              <w:jc w:val="center"/>
              <w:rPr>
                <w:color w:val="000000"/>
              </w:rPr>
            </w:pPr>
            <w:r w:rsidRPr="009E3A65">
              <w:rPr>
                <w:color w:val="000000"/>
              </w:rPr>
              <w:t>9,126,275</w:t>
            </w:r>
          </w:p>
        </w:tc>
        <w:tc>
          <w:tcPr>
            <w:tcW w:w="1802" w:type="dxa"/>
            <w:tcBorders>
              <w:top w:val="nil"/>
              <w:left w:val="nil"/>
              <w:bottom w:val="nil"/>
              <w:right w:val="nil"/>
            </w:tcBorders>
            <w:shd w:val="clear" w:color="auto" w:fill="auto"/>
            <w:noWrap/>
            <w:vAlign w:val="bottom"/>
            <w:hideMark/>
          </w:tcPr>
          <w:p w14:paraId="0810CF8A" w14:textId="77777777" w:rsidR="00234546" w:rsidRPr="009E3A65" w:rsidRDefault="00234546" w:rsidP="00967045">
            <w:pPr>
              <w:spacing w:line="276" w:lineRule="auto"/>
              <w:jc w:val="center"/>
              <w:rPr>
                <w:color w:val="000000"/>
              </w:rPr>
            </w:pPr>
            <w:r w:rsidRPr="009E3A65">
              <w:rPr>
                <w:color w:val="000000"/>
              </w:rPr>
              <w:t>-13.83%</w:t>
            </w:r>
          </w:p>
        </w:tc>
      </w:tr>
      <w:tr w:rsidR="00234546" w:rsidRPr="009E3A65" w14:paraId="4FFB2C7B" w14:textId="77777777" w:rsidTr="006C3820">
        <w:trPr>
          <w:trHeight w:val="318"/>
          <w:jc w:val="center"/>
        </w:trPr>
        <w:tc>
          <w:tcPr>
            <w:tcW w:w="866" w:type="dxa"/>
            <w:tcBorders>
              <w:top w:val="nil"/>
              <w:left w:val="nil"/>
              <w:bottom w:val="double" w:sz="6" w:space="0" w:color="auto"/>
              <w:right w:val="nil"/>
            </w:tcBorders>
            <w:shd w:val="clear" w:color="auto" w:fill="auto"/>
            <w:noWrap/>
            <w:vAlign w:val="bottom"/>
            <w:hideMark/>
          </w:tcPr>
          <w:p w14:paraId="17B8ECFB" w14:textId="77777777" w:rsidR="00234546" w:rsidRPr="009E3A65" w:rsidRDefault="00234546" w:rsidP="00967045">
            <w:pPr>
              <w:spacing w:line="276" w:lineRule="auto"/>
              <w:jc w:val="center"/>
              <w:rPr>
                <w:color w:val="000000"/>
              </w:rPr>
            </w:pPr>
            <w:r w:rsidRPr="009E3A65">
              <w:rPr>
                <w:color w:val="000000"/>
              </w:rPr>
              <w:t>2000</w:t>
            </w:r>
          </w:p>
        </w:tc>
        <w:tc>
          <w:tcPr>
            <w:tcW w:w="2161" w:type="dxa"/>
            <w:tcBorders>
              <w:top w:val="nil"/>
              <w:left w:val="nil"/>
              <w:bottom w:val="double" w:sz="6" w:space="0" w:color="auto"/>
              <w:right w:val="nil"/>
            </w:tcBorders>
            <w:shd w:val="clear" w:color="auto" w:fill="auto"/>
            <w:noWrap/>
            <w:vAlign w:val="bottom"/>
            <w:hideMark/>
          </w:tcPr>
          <w:p w14:paraId="2C68047E" w14:textId="77777777" w:rsidR="00234546" w:rsidRPr="009E3A65" w:rsidRDefault="00234546" w:rsidP="00967045">
            <w:pPr>
              <w:spacing w:line="276" w:lineRule="auto"/>
              <w:jc w:val="center"/>
              <w:rPr>
                <w:color w:val="000000"/>
              </w:rPr>
            </w:pPr>
            <w:r w:rsidRPr="009E3A65">
              <w:rPr>
                <w:color w:val="000000"/>
              </w:rPr>
              <w:t>10,591,240</w:t>
            </w:r>
          </w:p>
        </w:tc>
        <w:tc>
          <w:tcPr>
            <w:tcW w:w="1802" w:type="dxa"/>
            <w:tcBorders>
              <w:top w:val="nil"/>
              <w:left w:val="nil"/>
              <w:bottom w:val="double" w:sz="6" w:space="0" w:color="auto"/>
              <w:right w:val="nil"/>
            </w:tcBorders>
            <w:shd w:val="clear" w:color="auto" w:fill="auto"/>
            <w:noWrap/>
            <w:vAlign w:val="bottom"/>
            <w:hideMark/>
          </w:tcPr>
          <w:p w14:paraId="2D812F2A" w14:textId="77777777" w:rsidR="00234546" w:rsidRPr="009E3A65" w:rsidRDefault="00234546" w:rsidP="00967045">
            <w:pPr>
              <w:spacing w:line="276" w:lineRule="auto"/>
              <w:jc w:val="center"/>
              <w:rPr>
                <w:color w:val="000000"/>
              </w:rPr>
            </w:pPr>
            <w:r w:rsidRPr="009E3A65">
              <w:rPr>
                <w:color w:val="000000"/>
              </w:rPr>
              <w:t> </w:t>
            </w:r>
          </w:p>
        </w:tc>
      </w:tr>
    </w:tbl>
    <w:p w14:paraId="71E65CCC" w14:textId="77777777" w:rsidR="00234546" w:rsidRPr="00046718" w:rsidRDefault="00234546" w:rsidP="00967045">
      <w:pPr>
        <w:spacing w:line="276" w:lineRule="auto"/>
        <w:rPr>
          <w:sz w:val="20"/>
          <w:szCs w:val="20"/>
        </w:rPr>
      </w:pPr>
      <w:r w:rsidRPr="009E3A65">
        <w:t xml:space="preserve">                                        </w:t>
      </w:r>
      <w:r w:rsidRPr="00046718">
        <w:rPr>
          <w:sz w:val="20"/>
          <w:szCs w:val="20"/>
        </w:rPr>
        <w:t>Source: World Bank</w:t>
      </w:r>
    </w:p>
    <w:p w14:paraId="2D82F074" w14:textId="77777777" w:rsidR="006C3820" w:rsidRPr="009E3A65" w:rsidRDefault="006C3820" w:rsidP="00967045">
      <w:pPr>
        <w:spacing w:line="276" w:lineRule="auto"/>
      </w:pPr>
    </w:p>
    <w:p w14:paraId="134F4CD0" w14:textId="77777777" w:rsidR="00234546" w:rsidRPr="009E3A65" w:rsidRDefault="00234546" w:rsidP="00AC3173">
      <w:pPr>
        <w:spacing w:line="276" w:lineRule="auto"/>
        <w:jc w:val="both"/>
        <w:rPr>
          <w:color w:val="000000"/>
        </w:rPr>
      </w:pPr>
      <w:r w:rsidRPr="009E3A65">
        <w:rPr>
          <w:color w:val="000000"/>
        </w:rPr>
        <w:t>* High-technology exports are products with high R&amp;D intensity, such as in aerospace, computers, pharmaceuticals, scientific instruments, and electrical machinery. Data are in current U.S. dollars.</w:t>
      </w:r>
    </w:p>
    <w:p w14:paraId="644283A7" w14:textId="77777777" w:rsidR="00234546" w:rsidRPr="009E3A65" w:rsidRDefault="00234546" w:rsidP="00967045">
      <w:pPr>
        <w:spacing w:line="276" w:lineRule="auto"/>
      </w:pPr>
    </w:p>
    <w:p w14:paraId="66C1916E" w14:textId="77777777" w:rsidR="00276B0C" w:rsidRPr="009E3A65" w:rsidRDefault="008D37B9" w:rsidP="00AC3173">
      <w:pPr>
        <w:spacing w:after="160" w:line="276" w:lineRule="auto"/>
        <w:jc w:val="both"/>
      </w:pPr>
      <w:r w:rsidRPr="009E3A65">
        <w:t>What seems best for a country like Bangladesh is to find a strategy that uses the stronger elements of both public and private sectors</w:t>
      </w:r>
      <w:r w:rsidR="008362ED" w:rsidRPr="009E3A65">
        <w:t xml:space="preserve"> as well as continue to strengthen these elements through policy and institutional reforms</w:t>
      </w:r>
      <w:r w:rsidRPr="009E3A65">
        <w:t>. This is one reason why in addition to analyzing available macro and sectoral data, I have also included observations from field work up</w:t>
      </w:r>
      <w:r w:rsidR="00626CFC" w:rsidRPr="009E3A65">
        <w:t xml:space="preserve"> </w:t>
      </w:r>
      <w:r w:rsidRPr="009E3A65">
        <w:t>to and including individual firm level observations and analyses.</w:t>
      </w:r>
    </w:p>
    <w:p w14:paraId="2AF51B27" w14:textId="77777777" w:rsidR="00626CFC" w:rsidRPr="009E3A65" w:rsidRDefault="00626CFC" w:rsidP="000A3CA5">
      <w:pPr>
        <w:spacing w:after="160" w:line="276" w:lineRule="auto"/>
        <w:jc w:val="both"/>
      </w:pPr>
      <w:r w:rsidRPr="009E3A65">
        <w:lastRenderedPageBreak/>
        <w:t>The investment through PPP in the ICT sector should specifically do the following:</w:t>
      </w:r>
    </w:p>
    <w:p w14:paraId="181F7A1E" w14:textId="5103F147" w:rsidR="00626CFC" w:rsidRPr="009E3A65" w:rsidRDefault="00626CFC" w:rsidP="00967045">
      <w:pPr>
        <w:pStyle w:val="ListParagraph"/>
        <w:numPr>
          <w:ilvl w:val="0"/>
          <w:numId w:val="18"/>
        </w:numPr>
        <w:spacing w:after="200" w:line="276" w:lineRule="auto"/>
        <w:jc w:val="both"/>
        <w:rPr>
          <w:color w:val="000000" w:themeColor="text1"/>
        </w:rPr>
      </w:pPr>
      <w:r w:rsidRPr="009E3A65">
        <w:t>Plan to</w:t>
      </w:r>
      <w:r w:rsidR="00B756CF" w:rsidRPr="009E3A65">
        <w:t xml:space="preserve"> </w:t>
      </w:r>
      <w:r w:rsidRPr="009E3A65">
        <w:t>install the second submarine cable connection for expanding high speed internet facilities</w:t>
      </w:r>
      <w:r w:rsidR="006D6BBE">
        <w:t xml:space="preserve"> as soon as feasible</w:t>
      </w:r>
      <w:r w:rsidRPr="009E3A65">
        <w:t>.</w:t>
      </w:r>
    </w:p>
    <w:p w14:paraId="0A9C874D" w14:textId="77777777" w:rsidR="00626CFC" w:rsidRPr="009E3A65" w:rsidRDefault="00B756CF" w:rsidP="00967045">
      <w:pPr>
        <w:pStyle w:val="ListParagraph"/>
        <w:numPr>
          <w:ilvl w:val="0"/>
          <w:numId w:val="18"/>
        </w:numPr>
        <w:spacing w:after="200" w:line="276" w:lineRule="auto"/>
        <w:jc w:val="both"/>
        <w:rPr>
          <w:color w:val="000000" w:themeColor="text1"/>
        </w:rPr>
      </w:pPr>
      <w:r w:rsidRPr="009E3A65">
        <w:t>Plan to finish</w:t>
      </w:r>
      <w:r w:rsidR="00626CFC" w:rsidRPr="009E3A65">
        <w:t xml:space="preserve"> Phase</w:t>
      </w:r>
      <w:r w:rsidRPr="009E3A65">
        <w:t xml:space="preserve"> II</w:t>
      </w:r>
      <w:r w:rsidR="00626CFC" w:rsidRPr="009E3A65">
        <w:t xml:space="preserve"> of implementation of broadband internet connectivity under the South Asia Sub-Regional Cooperation (SASEC) initiative.  </w:t>
      </w:r>
    </w:p>
    <w:p w14:paraId="31FF4381" w14:textId="43A86C31" w:rsidR="00626CFC" w:rsidRPr="009E3A65" w:rsidRDefault="00B756CF" w:rsidP="00967045">
      <w:pPr>
        <w:pStyle w:val="ListParagraph"/>
        <w:numPr>
          <w:ilvl w:val="0"/>
          <w:numId w:val="18"/>
        </w:numPr>
        <w:spacing w:after="200" w:line="276" w:lineRule="auto"/>
        <w:jc w:val="both"/>
        <w:rPr>
          <w:color w:val="000000" w:themeColor="text1"/>
        </w:rPr>
      </w:pPr>
      <w:r w:rsidRPr="009E3A65">
        <w:t xml:space="preserve">Within </w:t>
      </w:r>
      <w:r w:rsidR="006D6BBE" w:rsidRPr="009E3A65">
        <w:t>the Research</w:t>
      </w:r>
      <w:r w:rsidR="00626CFC" w:rsidRPr="009E3A65">
        <w:t xml:space="preserve"> and Development</w:t>
      </w:r>
      <w:r w:rsidRPr="009E3A65">
        <w:t xml:space="preserve"> budget earmark 25% for ICT from 2020 to 2030, and as the absorptive capacity of the ICT sector increases, then in keeping with the goal of increasing TFP further between 30 and 40 per cent from 2031 to 2041</w:t>
      </w:r>
      <w:r w:rsidR="00626CFC" w:rsidRPr="009E3A65">
        <w:t>.</w:t>
      </w:r>
    </w:p>
    <w:p w14:paraId="28CD7DFD" w14:textId="7AEB078F" w:rsidR="009D3F39" w:rsidRPr="009E3A65" w:rsidRDefault="00B756CF" w:rsidP="00967045">
      <w:pPr>
        <w:pStyle w:val="ListParagraph"/>
        <w:numPr>
          <w:ilvl w:val="0"/>
          <w:numId w:val="18"/>
        </w:numPr>
        <w:spacing w:after="200" w:line="276" w:lineRule="auto"/>
        <w:jc w:val="both"/>
        <w:rPr>
          <w:color w:val="000000" w:themeColor="text1"/>
        </w:rPr>
      </w:pPr>
      <w:r w:rsidRPr="009E3A65">
        <w:rPr>
          <w:color w:val="000000" w:themeColor="text1"/>
        </w:rPr>
        <w:t xml:space="preserve">Study the examples of Korea and Taiwan carefully and </w:t>
      </w:r>
      <w:r w:rsidR="006D6BBE" w:rsidRPr="009E3A65">
        <w:rPr>
          <w:color w:val="000000" w:themeColor="text1"/>
        </w:rPr>
        <w:t>build ICT</w:t>
      </w:r>
      <w:r w:rsidRPr="009E3A65">
        <w:rPr>
          <w:color w:val="000000" w:themeColor="text1"/>
        </w:rPr>
        <w:t xml:space="preserve"> parks through PPP initiative for developing capacity, attracting expatriate scientists and technicians and train the future ICT-capable workforce.</w:t>
      </w:r>
    </w:p>
    <w:p w14:paraId="6E670961" w14:textId="77777777" w:rsidR="009D3F39" w:rsidRPr="007978B6" w:rsidRDefault="009D3F39" w:rsidP="00767F6C">
      <w:pPr>
        <w:pStyle w:val="Heading3"/>
        <w:rPr>
          <w:rFonts w:ascii="Times New Roman" w:hAnsi="Times New Roman" w:cs="Times New Roman"/>
          <w:u w:val="single"/>
        </w:rPr>
      </w:pPr>
      <w:bookmarkStart w:id="47" w:name="_Toc488108652"/>
      <w:bookmarkStart w:id="48" w:name="_Toc489281723"/>
      <w:bookmarkStart w:id="49" w:name="_Toc489308445"/>
      <w:r w:rsidRPr="007978B6">
        <w:rPr>
          <w:rFonts w:ascii="Times New Roman" w:hAnsi="Times New Roman" w:cs="Times New Roman"/>
          <w:u w:val="single"/>
        </w:rPr>
        <w:t>Incentive Policies</w:t>
      </w:r>
      <w:bookmarkEnd w:id="47"/>
      <w:r w:rsidRPr="007978B6">
        <w:rPr>
          <w:rFonts w:ascii="Times New Roman" w:hAnsi="Times New Roman" w:cs="Times New Roman"/>
          <w:u w:val="single"/>
        </w:rPr>
        <w:t xml:space="preserve"> for ICT Facilitation:</w:t>
      </w:r>
      <w:bookmarkEnd w:id="48"/>
      <w:bookmarkEnd w:id="49"/>
    </w:p>
    <w:p w14:paraId="01DFD078" w14:textId="77777777" w:rsidR="009D3F39" w:rsidRPr="009E3A65" w:rsidRDefault="009D3F39" w:rsidP="00967045">
      <w:pPr>
        <w:spacing w:line="276" w:lineRule="auto"/>
      </w:pPr>
    </w:p>
    <w:p w14:paraId="024D3363" w14:textId="27176B82" w:rsidR="009D3F39" w:rsidRPr="009E3A65" w:rsidRDefault="009D3F39" w:rsidP="00967045">
      <w:pPr>
        <w:pStyle w:val="ListParagraph"/>
        <w:spacing w:line="276" w:lineRule="auto"/>
        <w:ind w:left="0"/>
        <w:jc w:val="both"/>
        <w:rPr>
          <w:color w:val="000000" w:themeColor="text1"/>
        </w:rPr>
      </w:pPr>
      <w:r w:rsidRPr="009E3A65">
        <w:rPr>
          <w:color w:val="000000" w:themeColor="text1"/>
        </w:rPr>
        <w:t xml:space="preserve">Within the basic framework of public, private and NGO partnership, removing barriers to private investment including FDI in ICT loom as an important task. As the planning document acknowledges, learning from the positive results of others Bangladesh can improve its scores on doing business </w:t>
      </w:r>
      <w:r w:rsidR="00AC3173" w:rsidRPr="009E3A65">
        <w:rPr>
          <w:color w:val="000000" w:themeColor="text1"/>
        </w:rPr>
        <w:t>by deregulating</w:t>
      </w:r>
      <w:r w:rsidRPr="009E3A65">
        <w:rPr>
          <w:color w:val="000000" w:themeColor="text1"/>
        </w:rPr>
        <w:t xml:space="preserve"> procedural aspects. It can improve the drive to motivate greater private provision of ICT services by appropriate substantive deregulation of ICT sector activities promoting ease of entry and expansion of capacity. The government should ensure that the line Ministries related to </w:t>
      </w:r>
      <w:r w:rsidR="006D6BBE" w:rsidRPr="009E3A65">
        <w:rPr>
          <w:color w:val="000000" w:themeColor="text1"/>
        </w:rPr>
        <w:t>ICT engage</w:t>
      </w:r>
      <w:r w:rsidRPr="009E3A65">
        <w:rPr>
          <w:color w:val="000000" w:themeColor="text1"/>
        </w:rPr>
        <w:t xml:space="preserve"> in constructive dialogue with ICT manufacturers and service providers. </w:t>
      </w:r>
      <w:r w:rsidRPr="009E3A65">
        <w:rPr>
          <w:i/>
          <w:color w:val="000000" w:themeColor="text1"/>
        </w:rPr>
        <w:t>Inter alia</w:t>
      </w:r>
      <w:r w:rsidRPr="009E3A65">
        <w:rPr>
          <w:color w:val="000000" w:themeColor="text1"/>
        </w:rPr>
        <w:t>, these can be facilitated through public meetings with business chambers and conduct</w:t>
      </w:r>
      <w:r w:rsidR="00645EB8" w:rsidRPr="009E3A65">
        <w:rPr>
          <w:color w:val="000000" w:themeColor="text1"/>
        </w:rPr>
        <w:t>ing</w:t>
      </w:r>
      <w:r w:rsidRPr="009E3A65">
        <w:rPr>
          <w:color w:val="000000" w:themeColor="text1"/>
        </w:rPr>
        <w:t xml:space="preserve"> special purpose surveys as necessary to obtain specific feedback on regulatory burden or other constraints</w:t>
      </w:r>
      <w:r w:rsidR="00645EB8" w:rsidRPr="009E3A65">
        <w:rPr>
          <w:color w:val="000000" w:themeColor="text1"/>
        </w:rPr>
        <w:t xml:space="preserve"> faced by the producers and suppliers</w:t>
      </w:r>
      <w:r w:rsidRPr="009E3A65">
        <w:rPr>
          <w:color w:val="000000" w:themeColor="text1"/>
        </w:rPr>
        <w:t xml:space="preserve">. </w:t>
      </w:r>
      <w:r w:rsidR="00645EB8" w:rsidRPr="009E3A65">
        <w:rPr>
          <w:color w:val="000000" w:themeColor="text1"/>
        </w:rPr>
        <w:t>Such practices will undoubtedly help attract f</w:t>
      </w:r>
      <w:r w:rsidRPr="009E3A65">
        <w:rPr>
          <w:color w:val="000000" w:themeColor="text1"/>
        </w:rPr>
        <w:t>oreign investment in export-oriented</w:t>
      </w:r>
      <w:r w:rsidR="00645EB8" w:rsidRPr="009E3A65">
        <w:rPr>
          <w:color w:val="000000" w:themeColor="text1"/>
        </w:rPr>
        <w:t xml:space="preserve"> ICT manufacturing and</w:t>
      </w:r>
      <w:r w:rsidRPr="009E3A65">
        <w:rPr>
          <w:color w:val="000000" w:themeColor="text1"/>
        </w:rPr>
        <w:t xml:space="preserve"> services</w:t>
      </w:r>
      <w:r w:rsidR="00645EB8" w:rsidRPr="009E3A65">
        <w:rPr>
          <w:color w:val="000000" w:themeColor="text1"/>
        </w:rPr>
        <w:t xml:space="preserve"> and enhance</w:t>
      </w:r>
      <w:r w:rsidRPr="009E3A65">
        <w:rPr>
          <w:color w:val="000000" w:themeColor="text1"/>
        </w:rPr>
        <w:t xml:space="preserve"> technolog</w:t>
      </w:r>
      <w:r w:rsidR="00645EB8" w:rsidRPr="009E3A65">
        <w:rPr>
          <w:color w:val="000000" w:themeColor="text1"/>
        </w:rPr>
        <w:t>ical progress,</w:t>
      </w:r>
      <w:r w:rsidRPr="009E3A65">
        <w:rPr>
          <w:color w:val="000000" w:themeColor="text1"/>
        </w:rPr>
        <w:t xml:space="preserve"> service quality and export competitiveness.  </w:t>
      </w:r>
      <w:r w:rsidR="00645EB8" w:rsidRPr="009E3A65">
        <w:rPr>
          <w:color w:val="000000" w:themeColor="text1"/>
        </w:rPr>
        <w:t>Joint venture with foreign partners in ICT should be encouraged along with i</w:t>
      </w:r>
      <w:r w:rsidRPr="009E3A65">
        <w:rPr>
          <w:color w:val="000000" w:themeColor="text1"/>
        </w:rPr>
        <w:t>mport of technical skills in th</w:t>
      </w:r>
      <w:r w:rsidR="00645EB8" w:rsidRPr="009E3A65">
        <w:rPr>
          <w:color w:val="000000" w:themeColor="text1"/>
        </w:rPr>
        <w:t>is sector.</w:t>
      </w:r>
    </w:p>
    <w:p w14:paraId="66B8FB63" w14:textId="77777777" w:rsidR="00645EB8" w:rsidRPr="009E3A65" w:rsidRDefault="00645EB8" w:rsidP="00967045">
      <w:pPr>
        <w:pStyle w:val="ListParagraph"/>
        <w:spacing w:line="276" w:lineRule="auto"/>
        <w:ind w:left="0"/>
        <w:jc w:val="both"/>
        <w:rPr>
          <w:color w:val="000000" w:themeColor="text1"/>
        </w:rPr>
      </w:pPr>
    </w:p>
    <w:p w14:paraId="6190EC0F" w14:textId="77777777" w:rsidR="00AE076C" w:rsidRPr="009E3A65" w:rsidRDefault="00645EB8" w:rsidP="00967045">
      <w:pPr>
        <w:spacing w:line="276" w:lineRule="auto"/>
        <w:jc w:val="both"/>
        <w:rPr>
          <w:color w:val="000000" w:themeColor="text1"/>
        </w:rPr>
      </w:pPr>
      <w:r w:rsidRPr="009E3A65">
        <w:rPr>
          <w:color w:val="000000" w:themeColor="text1"/>
        </w:rPr>
        <w:t>In addition, domestically</w:t>
      </w:r>
      <w:r w:rsidR="009D3F39" w:rsidRPr="009E3A65">
        <w:rPr>
          <w:color w:val="000000" w:themeColor="text1"/>
        </w:rPr>
        <w:t xml:space="preserve"> </w:t>
      </w:r>
      <w:r w:rsidR="009D3F39" w:rsidRPr="009E3A65">
        <w:t>the Government should invite private sector and no</w:t>
      </w:r>
      <w:r w:rsidRPr="009E3A65">
        <w:t>n</w:t>
      </w:r>
      <w:r w:rsidR="009D3F39" w:rsidRPr="009E3A65">
        <w:t xml:space="preserve">-profit sector for </w:t>
      </w:r>
      <w:r w:rsidRPr="009E3A65">
        <w:t>increasing</w:t>
      </w:r>
      <w:r w:rsidR="009D3F39" w:rsidRPr="009E3A65">
        <w:t xml:space="preserve"> broadband connectivity in rural area. </w:t>
      </w:r>
      <w:r w:rsidRPr="009E3A65">
        <w:t xml:space="preserve">The </w:t>
      </w:r>
      <w:r w:rsidR="009D3F39" w:rsidRPr="009E3A65">
        <w:t xml:space="preserve">local entrepreneurs should be </w:t>
      </w:r>
      <w:r w:rsidRPr="009E3A65">
        <w:t>incentivized</w:t>
      </w:r>
      <w:r w:rsidR="009D3F39" w:rsidRPr="009E3A65">
        <w:t xml:space="preserve"> to </w:t>
      </w:r>
      <w:r w:rsidRPr="009E3A65">
        <w:t>cooperate in extending</w:t>
      </w:r>
      <w:r w:rsidR="009D3F39" w:rsidRPr="009E3A65">
        <w:t xml:space="preserve"> internet service to</w:t>
      </w:r>
      <w:r w:rsidRPr="009E3A65">
        <w:t xml:space="preserve"> every</w:t>
      </w:r>
      <w:r w:rsidR="009D3F39" w:rsidRPr="009E3A65">
        <w:t xml:space="preserve"> local community.  </w:t>
      </w:r>
      <w:r w:rsidRPr="009E3A65">
        <w:t xml:space="preserve">Tax incentives may be necessary for this. </w:t>
      </w:r>
      <w:r w:rsidR="009D3F39" w:rsidRPr="009E3A65">
        <w:rPr>
          <w:color w:val="000000" w:themeColor="text1"/>
        </w:rPr>
        <w:t xml:space="preserve">The Government </w:t>
      </w:r>
      <w:r w:rsidRPr="009E3A65">
        <w:rPr>
          <w:color w:val="000000" w:themeColor="text1"/>
        </w:rPr>
        <w:t>should act on tax policy changes</w:t>
      </w:r>
      <w:r w:rsidR="000A1089" w:rsidRPr="009E3A65">
        <w:rPr>
          <w:color w:val="000000" w:themeColor="text1"/>
        </w:rPr>
        <w:t>---including import duties on ICT components, as discussed in the previous section---</w:t>
      </w:r>
      <w:r w:rsidR="009D3F39" w:rsidRPr="009E3A65">
        <w:rPr>
          <w:color w:val="000000" w:themeColor="text1"/>
        </w:rPr>
        <w:t xml:space="preserve"> swiftly </w:t>
      </w:r>
      <w:r w:rsidRPr="009E3A65">
        <w:rPr>
          <w:color w:val="000000" w:themeColor="text1"/>
        </w:rPr>
        <w:t>so that incentives for private</w:t>
      </w:r>
      <w:r w:rsidR="009D3F39" w:rsidRPr="009E3A65">
        <w:rPr>
          <w:color w:val="000000" w:themeColor="text1"/>
        </w:rPr>
        <w:t xml:space="preserve"> investment</w:t>
      </w:r>
      <w:r w:rsidRPr="009E3A65">
        <w:rPr>
          <w:color w:val="000000" w:themeColor="text1"/>
        </w:rPr>
        <w:t xml:space="preserve"> increase.</w:t>
      </w:r>
      <w:r w:rsidR="00AE076C" w:rsidRPr="009E3A65">
        <w:rPr>
          <w:color w:val="000000" w:themeColor="text1"/>
        </w:rPr>
        <w:t xml:space="preserve"> At the same time, careful monitoring of performance so that the private ICT sector is competitive internationally will need to be in place. This is discussed further in the sub-section on institutional innovation.</w:t>
      </w:r>
    </w:p>
    <w:p w14:paraId="0FBCF19D" w14:textId="77777777" w:rsidR="00626CFC" w:rsidRPr="009E3A65" w:rsidRDefault="009D3F39" w:rsidP="00967045">
      <w:pPr>
        <w:spacing w:line="276" w:lineRule="auto"/>
        <w:jc w:val="both"/>
      </w:pPr>
      <w:r w:rsidRPr="009E3A65">
        <w:rPr>
          <w:color w:val="000000" w:themeColor="text1"/>
        </w:rPr>
        <w:t xml:space="preserve"> </w:t>
      </w:r>
    </w:p>
    <w:p w14:paraId="5E8DD8AB" w14:textId="77777777" w:rsidR="008956FE" w:rsidRPr="009E3A65" w:rsidRDefault="00290DD5" w:rsidP="00967045">
      <w:pPr>
        <w:spacing w:line="276" w:lineRule="auto"/>
        <w:jc w:val="both"/>
      </w:pPr>
      <w:r w:rsidRPr="009E3A65">
        <w:t>The strategy advocated here is consistent with the broad goals of Bangladesh government</w:t>
      </w:r>
      <w:r w:rsidR="005D2357" w:rsidRPr="009E3A65">
        <w:t>.</w:t>
      </w:r>
    </w:p>
    <w:p w14:paraId="02BE00A6" w14:textId="3D159D38" w:rsidR="008956FE" w:rsidRPr="009E3A65" w:rsidRDefault="005D2357" w:rsidP="00967045">
      <w:pPr>
        <w:spacing w:line="276" w:lineRule="auto"/>
        <w:jc w:val="both"/>
      </w:pPr>
      <w:r w:rsidRPr="009E3A65">
        <w:lastRenderedPageBreak/>
        <w:t>Indeed, a</w:t>
      </w:r>
      <w:r w:rsidR="008956FE" w:rsidRPr="009E3A65">
        <w:t xml:space="preserve"> number of </w:t>
      </w:r>
      <w:r w:rsidRPr="009E3A65">
        <w:t>p</w:t>
      </w:r>
      <w:r w:rsidR="008956FE" w:rsidRPr="009E3A65">
        <w:t xml:space="preserve">olicy </w:t>
      </w:r>
      <w:r w:rsidR="00F65FA1" w:rsidRPr="009E3A65">
        <w:t>moves</w:t>
      </w:r>
      <w:r w:rsidR="008956FE" w:rsidRPr="009E3A65">
        <w:t xml:space="preserve"> supported in principle by GoB</w:t>
      </w:r>
      <w:r w:rsidR="00B46EF6">
        <w:t xml:space="preserve"> and consistent with A2i and similar initiatives</w:t>
      </w:r>
      <w:r w:rsidR="008956FE" w:rsidRPr="009E3A65">
        <w:t xml:space="preserve"> can be adopted for the ICT sector. </w:t>
      </w:r>
      <w:r w:rsidR="00227C61" w:rsidRPr="009E3A65">
        <w:t>Without being exhaustive or definitive, t</w:t>
      </w:r>
      <w:r w:rsidR="008956FE" w:rsidRPr="009E3A65">
        <w:t>he following are perhaps the most critical from an ICT development policy administration:</w:t>
      </w:r>
    </w:p>
    <w:p w14:paraId="4E2BA2B1" w14:textId="77777777" w:rsidR="008956FE" w:rsidRPr="009E3A65" w:rsidRDefault="008956FE" w:rsidP="00967045">
      <w:pPr>
        <w:spacing w:line="276" w:lineRule="auto"/>
        <w:jc w:val="both"/>
      </w:pPr>
    </w:p>
    <w:p w14:paraId="7B0D3797" w14:textId="77777777" w:rsidR="008956FE" w:rsidRPr="009E3A65" w:rsidRDefault="008956FE" w:rsidP="00967045">
      <w:pPr>
        <w:spacing w:line="276" w:lineRule="auto"/>
        <w:jc w:val="both"/>
      </w:pPr>
      <w:r w:rsidRPr="009E3A65">
        <w:t xml:space="preserve"> • Introduction of appropriate legal and policy instruments for the implementation of science, technology and innovation (ST&amp;I) in ICT.</w:t>
      </w:r>
    </w:p>
    <w:p w14:paraId="451AA426" w14:textId="77777777" w:rsidR="008956FE" w:rsidRPr="009E3A65" w:rsidRDefault="008956FE" w:rsidP="00967045">
      <w:pPr>
        <w:spacing w:line="276" w:lineRule="auto"/>
        <w:jc w:val="both"/>
      </w:pPr>
      <w:r w:rsidRPr="009E3A65">
        <w:t xml:space="preserve"> • Strengthening of intellectual property rights regime (e.g. enactment and enforcement of laws, strengthening of administrative and judiciary institutions) in a step-by-step process with careful review of specific ICT contexts in Bangladesh. </w:t>
      </w:r>
    </w:p>
    <w:p w14:paraId="2A182F3B" w14:textId="77777777" w:rsidR="008956FE" w:rsidRPr="009E3A65" w:rsidRDefault="00924D3D" w:rsidP="00967045">
      <w:pPr>
        <w:spacing w:line="276" w:lineRule="auto"/>
        <w:jc w:val="both"/>
      </w:pPr>
      <w:r w:rsidRPr="009E3A65">
        <w:t xml:space="preserve"> </w:t>
      </w:r>
      <w:r w:rsidR="008956FE" w:rsidRPr="009E3A65">
        <w:t>• Promotion of evidence-based awareness concretely   about the importance of ICT among politicians, bureaucrats, researchers, managers, administrators, academics, professionals, members of the public and other stake holders</w:t>
      </w:r>
    </w:p>
    <w:p w14:paraId="7CD8B3B6" w14:textId="77777777" w:rsidR="008956FE" w:rsidRPr="009E3A65" w:rsidRDefault="008956FE" w:rsidP="00967045">
      <w:pPr>
        <w:spacing w:line="276" w:lineRule="auto"/>
        <w:jc w:val="both"/>
      </w:pPr>
      <w:r w:rsidRPr="009E3A65">
        <w:t xml:space="preserve"> • Mobilization of sufficient research and training funds, venture and investment capitals from government, public, private and external sources for the promotion and application of ICT </w:t>
      </w:r>
    </w:p>
    <w:p w14:paraId="20733FAF" w14:textId="77777777" w:rsidR="008956FE" w:rsidRPr="009E3A65" w:rsidRDefault="008956FE" w:rsidP="00967045">
      <w:pPr>
        <w:spacing w:line="276" w:lineRule="auto"/>
        <w:jc w:val="both"/>
      </w:pPr>
      <w:r w:rsidRPr="009E3A65">
        <w:t xml:space="preserve"> • Strengthening and development of infrastructure to support ICT development</w:t>
      </w:r>
    </w:p>
    <w:p w14:paraId="005EEC14" w14:textId="77777777" w:rsidR="008956FE" w:rsidRPr="009E3A65" w:rsidRDefault="008956FE" w:rsidP="00967045">
      <w:pPr>
        <w:spacing w:line="276" w:lineRule="auto"/>
        <w:jc w:val="both"/>
      </w:pPr>
      <w:r w:rsidRPr="009E3A65">
        <w:t xml:space="preserve"> • Strengthening and development of ICT production facilities</w:t>
      </w:r>
    </w:p>
    <w:p w14:paraId="54936407" w14:textId="77777777" w:rsidR="008956FE" w:rsidRPr="009E3A65" w:rsidRDefault="00924D3D" w:rsidP="00967045">
      <w:pPr>
        <w:spacing w:line="276" w:lineRule="auto"/>
        <w:jc w:val="both"/>
      </w:pPr>
      <w:r w:rsidRPr="009E3A65">
        <w:t xml:space="preserve"> </w:t>
      </w:r>
      <w:r w:rsidR="008956FE" w:rsidRPr="009E3A65">
        <w:t>• Strengthening and development of research facilities and capabilities for the ICT sector under public and private sector managements on acquisition, transfer, adaptation, development, diffusion and management of local and imported technologies and research on applied and basic sciences</w:t>
      </w:r>
    </w:p>
    <w:p w14:paraId="35713331" w14:textId="77777777" w:rsidR="008956FE" w:rsidRPr="009E3A65" w:rsidRDefault="008956FE" w:rsidP="00967045">
      <w:pPr>
        <w:spacing w:line="276" w:lineRule="auto"/>
        <w:jc w:val="both"/>
      </w:pPr>
    </w:p>
    <w:p w14:paraId="52C5AE13" w14:textId="77777777" w:rsidR="008956FE" w:rsidRPr="009E3A65" w:rsidRDefault="00924D3D" w:rsidP="00967045">
      <w:pPr>
        <w:spacing w:line="276" w:lineRule="auto"/>
        <w:jc w:val="both"/>
      </w:pPr>
      <w:r w:rsidRPr="009E3A65">
        <w:t xml:space="preserve"> </w:t>
      </w:r>
      <w:r w:rsidR="008956FE" w:rsidRPr="009E3A65">
        <w:t xml:space="preserve">• Promotion of co-ordinated (multi-institutional &amp; multi-disciplinary) ICT national research programmes on cross-sectoral issues </w:t>
      </w:r>
    </w:p>
    <w:p w14:paraId="04B3EF7D" w14:textId="77777777" w:rsidR="008956FE" w:rsidRPr="009E3A65" w:rsidRDefault="00924D3D" w:rsidP="00967045">
      <w:pPr>
        <w:spacing w:line="276" w:lineRule="auto"/>
        <w:jc w:val="both"/>
      </w:pPr>
      <w:r w:rsidRPr="009E3A65">
        <w:t xml:space="preserve"> </w:t>
      </w:r>
      <w:r w:rsidR="008956FE" w:rsidRPr="009E3A65">
        <w:t xml:space="preserve">• Creation of R&amp;D facilities for physically and otherwise disadvantaged groups </w:t>
      </w:r>
    </w:p>
    <w:p w14:paraId="05F7470F" w14:textId="77777777" w:rsidR="008956FE" w:rsidRPr="009E3A65" w:rsidRDefault="00924D3D" w:rsidP="00967045">
      <w:pPr>
        <w:spacing w:line="276" w:lineRule="auto"/>
        <w:jc w:val="both"/>
      </w:pPr>
      <w:r w:rsidRPr="009E3A65">
        <w:t xml:space="preserve"> </w:t>
      </w:r>
      <w:r w:rsidR="008956FE" w:rsidRPr="009E3A65">
        <w:t>• Strengthening and development of capable ICT human resources at different levels-vocational (nonformal and formal), school, pre-university, university, formal post-graduate and non-formal postgraduate (continuing education and training) to meet the needs of research and production systems of different sectors</w:t>
      </w:r>
      <w:r w:rsidR="006C3820" w:rsidRPr="009E3A65">
        <w:t xml:space="preserve"> </w:t>
      </w:r>
    </w:p>
    <w:p w14:paraId="7A6DCA36" w14:textId="77777777" w:rsidR="006C3820" w:rsidRPr="009E3A65" w:rsidRDefault="006C3820" w:rsidP="00967045">
      <w:pPr>
        <w:spacing w:line="276" w:lineRule="auto"/>
        <w:jc w:val="both"/>
      </w:pPr>
    </w:p>
    <w:p w14:paraId="60F3698F" w14:textId="77777777" w:rsidR="008956FE" w:rsidRPr="009E3A65" w:rsidRDefault="008956FE" w:rsidP="00967045">
      <w:pPr>
        <w:spacing w:line="276" w:lineRule="auto"/>
        <w:ind w:firstLine="360"/>
        <w:jc w:val="both"/>
      </w:pPr>
      <w:r w:rsidRPr="009E3A65">
        <w:t xml:space="preserve"> • Promotion of innovative production and marketing systems in public and private sectors involving innovative technologies, products, processes, services and institutions </w:t>
      </w:r>
    </w:p>
    <w:p w14:paraId="75257B2C" w14:textId="77777777" w:rsidR="008956FE" w:rsidRPr="009E3A65" w:rsidRDefault="00924D3D" w:rsidP="00967045">
      <w:pPr>
        <w:spacing w:line="276" w:lineRule="auto"/>
        <w:ind w:firstLine="360"/>
        <w:jc w:val="both"/>
      </w:pPr>
      <w:r w:rsidRPr="009E3A65">
        <w:t xml:space="preserve"> </w:t>
      </w:r>
      <w:r w:rsidR="008956FE" w:rsidRPr="009E3A65">
        <w:t xml:space="preserve">• Establishment and strengthening of regulatory regimes (e.g. regulatory and enforcement authorities) for effective promotion of ST&amp;I in public and private sectors </w:t>
      </w:r>
    </w:p>
    <w:p w14:paraId="39F33A3A" w14:textId="77777777" w:rsidR="008956FE" w:rsidRPr="009E3A65" w:rsidRDefault="00924D3D" w:rsidP="00967045">
      <w:pPr>
        <w:spacing w:line="276" w:lineRule="auto"/>
        <w:ind w:firstLine="360"/>
        <w:jc w:val="both"/>
      </w:pPr>
      <w:r w:rsidRPr="009E3A65">
        <w:t xml:space="preserve"> </w:t>
      </w:r>
      <w:r w:rsidR="008956FE" w:rsidRPr="009E3A65">
        <w:t>• Strengthening and establishment of institutions for standardization of S&amp;T based products and services</w:t>
      </w:r>
    </w:p>
    <w:p w14:paraId="430D84A2" w14:textId="77777777" w:rsidR="008956FE" w:rsidRPr="009E3A65" w:rsidRDefault="008956FE" w:rsidP="00967045">
      <w:pPr>
        <w:spacing w:line="276" w:lineRule="auto"/>
        <w:ind w:firstLine="360"/>
        <w:jc w:val="both"/>
      </w:pPr>
      <w:r w:rsidRPr="009E3A65">
        <w:t xml:space="preserve"> • Strengthening and development of S&amp;T capacities and capabilities for effective management of natural disasters (e.g. floods, cyclones, droughts, earthquakes, tsunamis, SLR and landslides)</w:t>
      </w:r>
    </w:p>
    <w:p w14:paraId="78A61237" w14:textId="77777777" w:rsidR="008956FE" w:rsidRPr="009E3A65" w:rsidRDefault="008956FE" w:rsidP="00967045">
      <w:pPr>
        <w:spacing w:line="276" w:lineRule="auto"/>
        <w:ind w:firstLine="360"/>
        <w:jc w:val="both"/>
      </w:pPr>
      <w:r w:rsidRPr="009E3A65">
        <w:lastRenderedPageBreak/>
        <w:t xml:space="preserve"> • Promotion of pro-active collaborative relations among government organizations, public &amp; private production systems, research organizations, universities and professional bodies for effective use of trained manpower, natural and physical resources for sustainable development</w:t>
      </w:r>
    </w:p>
    <w:p w14:paraId="1615C03E" w14:textId="77777777" w:rsidR="008956FE" w:rsidRPr="009E3A65" w:rsidRDefault="008956FE" w:rsidP="00967045">
      <w:pPr>
        <w:spacing w:line="276" w:lineRule="auto"/>
        <w:ind w:firstLine="360"/>
        <w:jc w:val="both"/>
      </w:pPr>
      <w:r w:rsidRPr="009E3A65">
        <w:t xml:space="preserve"> • Promotion of international cooperation in S&amp;T education and research in achieving national development objectives </w:t>
      </w:r>
    </w:p>
    <w:p w14:paraId="5B7CD287" w14:textId="77777777" w:rsidR="008956FE" w:rsidRPr="009E3A65" w:rsidRDefault="008956FE" w:rsidP="00967045">
      <w:pPr>
        <w:spacing w:line="276" w:lineRule="auto"/>
        <w:ind w:firstLine="360"/>
        <w:jc w:val="both"/>
      </w:pPr>
      <w:r w:rsidRPr="009E3A65">
        <w:t xml:space="preserve"> • Formation of technical advisory committees in all relevant ministries (including MOSICT) for dealing with S&amp;T matters with relevant scientists and technologists to assist them</w:t>
      </w:r>
    </w:p>
    <w:p w14:paraId="5EA5743C" w14:textId="77777777" w:rsidR="008956FE" w:rsidRPr="009E3A65" w:rsidRDefault="008956FE" w:rsidP="00967045">
      <w:pPr>
        <w:spacing w:line="276" w:lineRule="auto"/>
        <w:ind w:firstLine="360"/>
        <w:jc w:val="both"/>
      </w:pPr>
      <w:r w:rsidRPr="009E3A65">
        <w:t xml:space="preserve"> • Dissemination of information on sectoral policies, policy instruments, natural resources, production facilities, research facilities, development of S&amp;T manpower and relevant institutions to all concerned through print and electronic media for undertaking S&amp;T based development programme </w:t>
      </w:r>
    </w:p>
    <w:p w14:paraId="0C6910EB" w14:textId="77777777" w:rsidR="008956FE" w:rsidRPr="009E3A65" w:rsidRDefault="008956FE" w:rsidP="00967045">
      <w:pPr>
        <w:spacing w:line="276" w:lineRule="auto"/>
        <w:ind w:firstLine="360"/>
        <w:jc w:val="both"/>
      </w:pPr>
      <w:r w:rsidRPr="009E3A65">
        <w:t xml:space="preserve">• Development of concrete guidelines for proper utilization of the findings- Policy formulae, Strategies, Methods, Committees, Secretariat, Financial rules and regulations, Implementation procedures, Monitoring and Evaluation, Refreshing etc. </w:t>
      </w:r>
    </w:p>
    <w:p w14:paraId="35BAC929" w14:textId="77777777" w:rsidR="008956FE" w:rsidRPr="009E3A65" w:rsidRDefault="008956FE" w:rsidP="00967045">
      <w:pPr>
        <w:spacing w:line="276" w:lineRule="auto"/>
        <w:ind w:firstLine="360"/>
        <w:jc w:val="both"/>
      </w:pPr>
      <w:r w:rsidRPr="009E3A65">
        <w:t xml:space="preserve">• Creation of database of R&amp;D organization and professionals with provisions of regular updating </w:t>
      </w:r>
    </w:p>
    <w:p w14:paraId="59C3EFCD" w14:textId="77777777" w:rsidR="00290DD5" w:rsidRPr="009E3A65" w:rsidRDefault="00290DD5" w:rsidP="00967045">
      <w:pPr>
        <w:spacing w:line="276" w:lineRule="auto"/>
        <w:ind w:firstLine="360"/>
        <w:jc w:val="both"/>
      </w:pPr>
    </w:p>
    <w:p w14:paraId="4CD3775E" w14:textId="75A4AA95" w:rsidR="00290DD5" w:rsidRPr="009E3A65" w:rsidRDefault="00290DD5" w:rsidP="00967045">
      <w:pPr>
        <w:spacing w:line="276" w:lineRule="auto"/>
        <w:jc w:val="both"/>
      </w:pPr>
      <w:r w:rsidRPr="009E3A65">
        <w:t>It should be noted that the ministry</w:t>
      </w:r>
      <w:r w:rsidR="009022F7" w:rsidRPr="009E3A65">
        <w:t xml:space="preserve"> of Science and Technology</w:t>
      </w:r>
      <w:r w:rsidRPr="009E3A65">
        <w:t xml:space="preserve"> has been proactive </w:t>
      </w:r>
      <w:r w:rsidR="006D6BBE" w:rsidRPr="009E3A65">
        <w:t>in setting</w:t>
      </w:r>
      <w:r w:rsidRPr="009E3A65">
        <w:t xml:space="preserve"> up </w:t>
      </w:r>
      <w:r w:rsidR="00741519" w:rsidRPr="009E3A65">
        <w:t xml:space="preserve">a centrally institutionalized mechanism </w:t>
      </w:r>
      <w:r w:rsidRPr="009E3A65">
        <w:t>under the title,</w:t>
      </w:r>
      <w:r w:rsidR="00741519" w:rsidRPr="009E3A65">
        <w:t xml:space="preserve"> </w:t>
      </w:r>
      <w:r w:rsidR="00741519" w:rsidRPr="009E3A65">
        <w:rPr>
          <w:i/>
        </w:rPr>
        <w:t>National Council on Science and Technology (NCST</w:t>
      </w:r>
      <w:r w:rsidR="00741519" w:rsidRPr="009E3A65">
        <w:t>) and an Executive Committee of NCST</w:t>
      </w:r>
      <w:r w:rsidRPr="009E3A65">
        <w:t xml:space="preserve"> called </w:t>
      </w:r>
      <w:r w:rsidR="00741519" w:rsidRPr="009E3A65">
        <w:t>ECNCST</w:t>
      </w:r>
      <w:r w:rsidRPr="009E3A65">
        <w:t xml:space="preserve">. </w:t>
      </w:r>
      <w:r w:rsidR="006D6BBE" w:rsidRPr="009E3A65">
        <w:t>Thus,</w:t>
      </w:r>
      <w:r w:rsidRPr="009E3A65">
        <w:t xml:space="preserve"> the government already has an institutional mechanism in place.</w:t>
      </w:r>
      <w:r w:rsidR="006C3820" w:rsidRPr="009E3A65">
        <w:t xml:space="preserve"> </w:t>
      </w:r>
      <w:r w:rsidRPr="009E3A65">
        <w:t>The urgent task is to ensure that it is functioning adequately with sufficient funding and competent professionals in way that is transparent and accountable to the public.</w:t>
      </w:r>
    </w:p>
    <w:p w14:paraId="67974091" w14:textId="77777777" w:rsidR="00141E5D" w:rsidRPr="009E3A65" w:rsidRDefault="00141E5D" w:rsidP="00967045">
      <w:pPr>
        <w:spacing w:line="276" w:lineRule="auto"/>
        <w:ind w:firstLine="360"/>
        <w:jc w:val="both"/>
      </w:pPr>
    </w:p>
    <w:p w14:paraId="3094D856" w14:textId="64B46CB4" w:rsidR="00CF5869" w:rsidRPr="009E3A65" w:rsidRDefault="00967D2C" w:rsidP="00967045">
      <w:pPr>
        <w:shd w:val="clear" w:color="auto" w:fill="FFFFFF"/>
        <w:spacing w:before="100" w:beforeAutospacing="1" w:after="100" w:afterAutospacing="1" w:line="276" w:lineRule="auto"/>
        <w:jc w:val="both"/>
        <w:rPr>
          <w:lang w:val="en-GB"/>
        </w:rPr>
      </w:pPr>
      <w:r w:rsidRPr="009E3A65">
        <w:rPr>
          <w:lang w:val="en-GB"/>
        </w:rPr>
        <w:t>Given the institutional structure in place, Bangladesh in its attempt to create a BNIS by 2041, can try to strategically shift the bulk of R&amp;D activities away from universities and specialized research centres and towards industrial enterprises. As we can see from t</w:t>
      </w:r>
      <w:r w:rsidR="00141E5D" w:rsidRPr="009E3A65">
        <w:rPr>
          <w:lang w:val="en-GB"/>
        </w:rPr>
        <w:t>he most visible change in China's Augmented NIS is probably th</w:t>
      </w:r>
      <w:r w:rsidRPr="009E3A65">
        <w:rPr>
          <w:lang w:val="en-GB"/>
        </w:rPr>
        <w:t>is</w:t>
      </w:r>
      <w:r w:rsidR="00141E5D" w:rsidRPr="009E3A65">
        <w:rPr>
          <w:lang w:val="en-GB"/>
        </w:rPr>
        <w:t xml:space="preserve"> progressive shift of the bulk of R&amp;D activities away from universities and specialized research centres and towards industrial enterprises</w:t>
      </w:r>
      <w:r w:rsidRPr="009E3A65">
        <w:rPr>
          <w:lang w:val="en-GB"/>
        </w:rPr>
        <w:t xml:space="preserve"> is a cornerstone for the transition to a high </w:t>
      </w:r>
      <w:r w:rsidR="006D6BBE" w:rsidRPr="009E3A65">
        <w:rPr>
          <w:lang w:val="en-GB"/>
        </w:rPr>
        <w:t>middle-income</w:t>
      </w:r>
      <w:r w:rsidRPr="009E3A65">
        <w:rPr>
          <w:lang w:val="en-GB"/>
        </w:rPr>
        <w:t xml:space="preserve"> country and eventually to a </w:t>
      </w:r>
      <w:r w:rsidR="006D6BBE" w:rsidRPr="009E3A65">
        <w:rPr>
          <w:lang w:val="en-GB"/>
        </w:rPr>
        <w:t>high-income</w:t>
      </w:r>
      <w:r w:rsidRPr="009E3A65">
        <w:rPr>
          <w:lang w:val="en-GB"/>
        </w:rPr>
        <w:t xml:space="preserve"> country</w:t>
      </w:r>
      <w:r w:rsidR="00141E5D" w:rsidRPr="009E3A65">
        <w:rPr>
          <w:lang w:val="en-GB"/>
        </w:rPr>
        <w:t xml:space="preserve">. However, </w:t>
      </w:r>
      <w:r w:rsidRPr="009E3A65">
        <w:rPr>
          <w:lang w:val="en-GB"/>
        </w:rPr>
        <w:t xml:space="preserve">just as in China, our </w:t>
      </w:r>
      <w:r w:rsidR="00141E5D" w:rsidRPr="009E3A65">
        <w:rPr>
          <w:lang w:val="en-GB"/>
        </w:rPr>
        <w:t>universities</w:t>
      </w:r>
      <w:r w:rsidRPr="009E3A65">
        <w:rPr>
          <w:lang w:val="en-GB"/>
        </w:rPr>
        <w:t xml:space="preserve"> must</w:t>
      </w:r>
      <w:r w:rsidR="00141E5D" w:rsidRPr="009E3A65">
        <w:rPr>
          <w:lang w:val="en-GB"/>
        </w:rPr>
        <w:t xml:space="preserve"> participate in many of the most ambitious basic research endeavours, and often play a crucial role in their implementation.</w:t>
      </w:r>
      <w:r w:rsidR="006D6BBE">
        <w:rPr>
          <w:lang w:val="en-GB"/>
        </w:rPr>
        <w:t xml:space="preserve"> </w:t>
      </w:r>
      <w:r w:rsidRPr="009E3A65">
        <w:rPr>
          <w:lang w:val="en-GB"/>
        </w:rPr>
        <w:t>The government needs to set up more speci</w:t>
      </w:r>
      <w:r w:rsidR="00671C15" w:rsidRPr="009E3A65">
        <w:rPr>
          <w:lang w:val="en-GB"/>
        </w:rPr>
        <w:t>a</w:t>
      </w:r>
      <w:r w:rsidRPr="009E3A65">
        <w:rPr>
          <w:lang w:val="en-GB"/>
        </w:rPr>
        <w:t xml:space="preserve">lized S&amp;T universities in different regions and invite experts within the country and outside to develop curricula that </w:t>
      </w:r>
      <w:r w:rsidR="00E7140C" w:rsidRPr="009E3A65">
        <w:rPr>
          <w:lang w:val="en-GB"/>
        </w:rPr>
        <w:t>train students in R&amp;D work for up and coming sub-sectors of ICT industries in particular</w:t>
      </w:r>
      <w:r w:rsidR="00CF5869" w:rsidRPr="009E3A65">
        <w:rPr>
          <w:lang w:val="en-GB"/>
        </w:rPr>
        <w:t>.</w:t>
      </w:r>
    </w:p>
    <w:p w14:paraId="593C3707" w14:textId="78BB2721" w:rsidR="005507DF" w:rsidRPr="009E3A65" w:rsidRDefault="00141E5D" w:rsidP="00967045">
      <w:pPr>
        <w:shd w:val="clear" w:color="auto" w:fill="FFFFFF"/>
        <w:spacing w:before="100" w:beforeAutospacing="1" w:after="100" w:afterAutospacing="1" w:line="276" w:lineRule="auto"/>
        <w:jc w:val="both"/>
        <w:rPr>
          <w:lang w:val="en-GB"/>
        </w:rPr>
      </w:pPr>
      <w:r w:rsidRPr="009E3A65">
        <w:rPr>
          <w:lang w:val="en-GB"/>
        </w:rPr>
        <w:t xml:space="preserve">In order to </w:t>
      </w:r>
      <w:r w:rsidR="002E1C77" w:rsidRPr="009E3A65">
        <w:rPr>
          <w:lang w:val="en-GB"/>
        </w:rPr>
        <w:t xml:space="preserve">encourage  </w:t>
      </w:r>
      <w:r w:rsidRPr="009E3A65">
        <w:rPr>
          <w:lang w:val="en-GB"/>
        </w:rPr>
        <w:t xml:space="preserve"> the different actors in the R&amp;D scene in </w:t>
      </w:r>
      <w:r w:rsidR="002E1C77" w:rsidRPr="009E3A65">
        <w:rPr>
          <w:lang w:val="en-GB"/>
        </w:rPr>
        <w:t>and out of</w:t>
      </w:r>
      <w:r w:rsidR="006C3820" w:rsidRPr="009E3A65">
        <w:rPr>
          <w:lang w:val="en-GB"/>
        </w:rPr>
        <w:t xml:space="preserve"> the academia, the </w:t>
      </w:r>
      <w:r w:rsidRPr="009E3A65">
        <w:rPr>
          <w:lang w:val="en-GB"/>
        </w:rPr>
        <w:t xml:space="preserve">government </w:t>
      </w:r>
      <w:r w:rsidR="002E1C77" w:rsidRPr="009E3A65">
        <w:rPr>
          <w:lang w:val="en-GB"/>
        </w:rPr>
        <w:t>needs to</w:t>
      </w:r>
      <w:r w:rsidRPr="009E3A65">
        <w:rPr>
          <w:lang w:val="en-GB"/>
        </w:rPr>
        <w:t xml:space="preserve"> earmark an increasing volume of funds to elite universities, mainly through the Ministry of Education (MOE). Elite universities </w:t>
      </w:r>
      <w:r w:rsidR="002E1C77" w:rsidRPr="009E3A65">
        <w:rPr>
          <w:lang w:val="en-GB"/>
        </w:rPr>
        <w:t>should be</w:t>
      </w:r>
      <w:r w:rsidRPr="009E3A65">
        <w:rPr>
          <w:lang w:val="en-GB"/>
        </w:rPr>
        <w:t xml:space="preserve"> expected to lead in national R&amp;D programs and projects, facilitate technology diffusion and pullovers, promote spin-off </w:t>
      </w:r>
      <w:r w:rsidRPr="009E3A65">
        <w:rPr>
          <w:lang w:val="en-GB"/>
        </w:rPr>
        <w:lastRenderedPageBreak/>
        <w:t>companies, incubation centres, and open laboratories for R&amp;D sharing, to bridge-in foreign technology and partners.</w:t>
      </w:r>
      <w:r w:rsidR="006C3820" w:rsidRPr="009E3A65">
        <w:rPr>
          <w:lang w:val="en-GB"/>
        </w:rPr>
        <w:t xml:space="preserve"> </w:t>
      </w:r>
      <w:r w:rsidR="002E1C77" w:rsidRPr="009E3A65">
        <w:rPr>
          <w:lang w:val="en-GB"/>
        </w:rPr>
        <w:t>But this must occur in partnership with the most advanced companies in technologically sophisticated fields, particularly in advanced ICT</w:t>
      </w:r>
      <w:r w:rsidR="00E35563" w:rsidRPr="009E3A65">
        <w:rPr>
          <w:lang w:val="en-GB"/>
        </w:rPr>
        <w:t xml:space="preserve"> sub-sectors</w:t>
      </w:r>
      <w:r w:rsidR="002E1C77" w:rsidRPr="009E3A65">
        <w:rPr>
          <w:lang w:val="en-GB"/>
        </w:rPr>
        <w:t>.</w:t>
      </w:r>
      <w:r w:rsidR="006D6BBE">
        <w:rPr>
          <w:lang w:val="en-GB"/>
        </w:rPr>
        <w:t xml:space="preserve"> </w:t>
      </w:r>
      <w:r w:rsidR="00E35563" w:rsidRPr="009E3A65">
        <w:rPr>
          <w:lang w:val="en-GB"/>
        </w:rPr>
        <w:t>This should be part of all 5-year plans with as much concrete details regarding objectives, targets and the means to achieve them within a fixed time horizon.</w:t>
      </w:r>
    </w:p>
    <w:p w14:paraId="7617F4EF" w14:textId="6F1952ED" w:rsidR="00141E5D" w:rsidRPr="009E3A65" w:rsidRDefault="00E74B4D" w:rsidP="00967045">
      <w:pPr>
        <w:shd w:val="clear" w:color="auto" w:fill="FFFFFF"/>
        <w:spacing w:before="100" w:beforeAutospacing="1" w:after="100" w:afterAutospacing="1" w:line="276" w:lineRule="auto"/>
        <w:jc w:val="both"/>
        <w:rPr>
          <w:bCs/>
          <w:lang w:val="en-GB"/>
        </w:rPr>
      </w:pPr>
      <w:r w:rsidRPr="009E3A65">
        <w:rPr>
          <w:lang w:val="en-GB"/>
        </w:rPr>
        <w:t>A short run action program can be launched within the next 3 years to</w:t>
      </w:r>
      <w:r w:rsidR="00141E5D" w:rsidRPr="009E3A65">
        <w:rPr>
          <w:lang w:val="en-GB"/>
        </w:rPr>
        <w:t xml:space="preserve"> promote specifically university-industry links</w:t>
      </w:r>
      <w:r w:rsidRPr="009E3A65">
        <w:rPr>
          <w:lang w:val="en-GB"/>
        </w:rPr>
        <w:t xml:space="preserve"> for R&amp;D</w:t>
      </w:r>
      <w:r w:rsidR="00141E5D" w:rsidRPr="009E3A65">
        <w:rPr>
          <w:lang w:val="en-GB"/>
        </w:rPr>
        <w:t xml:space="preserve">. </w:t>
      </w:r>
      <w:r w:rsidR="00E8429F" w:rsidRPr="009E3A65">
        <w:rPr>
          <w:lang w:val="en-GB"/>
        </w:rPr>
        <w:t>A policy action group with scientists, engineers, economists and entrepreneurs can be set up for this purpose.</w:t>
      </w:r>
      <w:r w:rsidR="00141E5D" w:rsidRPr="009E3A65">
        <w:rPr>
          <w:lang w:val="en-GB"/>
        </w:rPr>
        <w:t xml:space="preserve"> The goal of this</w:t>
      </w:r>
      <w:r w:rsidR="00E8429F" w:rsidRPr="009E3A65">
        <w:rPr>
          <w:lang w:val="en-GB"/>
        </w:rPr>
        <w:t xml:space="preserve"> group should be</w:t>
      </w:r>
      <w:r w:rsidR="00141E5D" w:rsidRPr="009E3A65">
        <w:rPr>
          <w:lang w:val="en-GB"/>
        </w:rPr>
        <w:t xml:space="preserve"> to set up state te</w:t>
      </w:r>
      <w:r w:rsidR="00E8429F" w:rsidRPr="009E3A65">
        <w:rPr>
          <w:lang w:val="en-GB"/>
        </w:rPr>
        <w:t>chnology transfer centres in four to six leading</w:t>
      </w:r>
      <w:r w:rsidR="00E360DC" w:rsidRPr="009E3A65">
        <w:rPr>
          <w:lang w:val="en-GB"/>
        </w:rPr>
        <w:t xml:space="preserve"> universities, with adequate funding and the most competent leadership that can be recruited nationally and internationally. It is vital strategically,</w:t>
      </w:r>
      <w:r w:rsidR="00141E5D" w:rsidRPr="009E3A65">
        <w:rPr>
          <w:lang w:val="en-GB"/>
        </w:rPr>
        <w:t xml:space="preserve"> to promote the commercialization of</w:t>
      </w:r>
      <w:r w:rsidR="00E360DC" w:rsidRPr="009E3A65">
        <w:rPr>
          <w:lang w:val="en-GB"/>
        </w:rPr>
        <w:t xml:space="preserve"> viable</w:t>
      </w:r>
      <w:r w:rsidR="00141E5D" w:rsidRPr="009E3A65">
        <w:rPr>
          <w:lang w:val="en-GB"/>
        </w:rPr>
        <w:t xml:space="preserve"> technological achievements. </w:t>
      </w:r>
      <w:r w:rsidR="00E360DC" w:rsidRPr="009E3A65">
        <w:rPr>
          <w:lang w:val="en-GB"/>
        </w:rPr>
        <w:t xml:space="preserve">Bangladesh should also undertake tax write offs and incentivized subsidies policies for university-based </w:t>
      </w:r>
      <w:r w:rsidR="006D6BBE" w:rsidRPr="009E3A65">
        <w:rPr>
          <w:lang w:val="en-GB"/>
        </w:rPr>
        <w:t>start-up</w:t>
      </w:r>
      <w:r w:rsidR="00E360DC" w:rsidRPr="009E3A65">
        <w:rPr>
          <w:lang w:val="en-GB"/>
        </w:rPr>
        <w:t xml:space="preserve"> companies. As in China, these </w:t>
      </w:r>
      <w:r w:rsidR="006D6BBE" w:rsidRPr="009E3A65">
        <w:rPr>
          <w:lang w:val="en-GB"/>
        </w:rPr>
        <w:t>start-ups</w:t>
      </w:r>
      <w:r w:rsidR="00E360DC" w:rsidRPr="009E3A65">
        <w:rPr>
          <w:lang w:val="en-GB"/>
        </w:rPr>
        <w:t xml:space="preserve"> should be</w:t>
      </w:r>
      <w:r w:rsidR="00141E5D" w:rsidRPr="009E3A65">
        <w:rPr>
          <w:lang w:val="en-GB"/>
        </w:rPr>
        <w:t xml:space="preserve"> seen as crucial channels through which universities</w:t>
      </w:r>
      <w:r w:rsidR="00E360DC" w:rsidRPr="009E3A65">
        <w:rPr>
          <w:lang w:val="en-GB"/>
        </w:rPr>
        <w:t xml:space="preserve"> can</w:t>
      </w:r>
      <w:r w:rsidR="00141E5D" w:rsidRPr="009E3A65">
        <w:rPr>
          <w:lang w:val="en-GB"/>
        </w:rPr>
        <w:t xml:space="preserve"> contribute to national and local economies. </w:t>
      </w:r>
      <w:r w:rsidR="004B282F">
        <w:rPr>
          <w:lang w:val="en-GB"/>
        </w:rPr>
        <w:t>For a country like Bangladesh emphasis on distributed computing such as the cloud computing mentioned before in the context of A-1 concept developed in Bangladesh will be strategically rewarding.</w:t>
      </w:r>
    </w:p>
    <w:p w14:paraId="101C7C86" w14:textId="77777777" w:rsidR="005507DF" w:rsidRPr="009E3A65" w:rsidRDefault="0033219B" w:rsidP="00967045">
      <w:pPr>
        <w:spacing w:line="276" w:lineRule="auto"/>
        <w:jc w:val="both"/>
      </w:pPr>
      <w:r w:rsidRPr="009E3A65">
        <w:rPr>
          <w:lang w:val="en-GB"/>
        </w:rPr>
        <w:t>As i</w:t>
      </w:r>
      <w:r w:rsidR="00141E5D" w:rsidRPr="009E3A65">
        <w:rPr>
          <w:lang w:val="en-GB"/>
        </w:rPr>
        <w:t xml:space="preserve">n China </w:t>
      </w:r>
      <w:r w:rsidRPr="009E3A65">
        <w:rPr>
          <w:lang w:val="en-GB"/>
        </w:rPr>
        <w:t>and</w:t>
      </w:r>
      <w:r w:rsidR="00141E5D" w:rsidRPr="009E3A65">
        <w:rPr>
          <w:lang w:val="en-GB"/>
        </w:rPr>
        <w:t xml:space="preserve"> elsewhere in the Asia-Pacific,</w:t>
      </w:r>
      <w:r w:rsidR="006C3820" w:rsidRPr="009E3A65">
        <w:rPr>
          <w:lang w:val="en-GB"/>
        </w:rPr>
        <w:t xml:space="preserve"> </w:t>
      </w:r>
      <w:r w:rsidRPr="009E3A65">
        <w:rPr>
          <w:lang w:val="en-GB"/>
        </w:rPr>
        <w:t>in Bangladesh too,</w:t>
      </w:r>
      <w:r w:rsidR="00141E5D" w:rsidRPr="009E3A65">
        <w:rPr>
          <w:lang w:val="en-GB"/>
        </w:rPr>
        <w:t xml:space="preserve"> R&amp;D expenditure</w:t>
      </w:r>
      <w:r w:rsidRPr="009E3A65">
        <w:rPr>
          <w:lang w:val="en-GB"/>
        </w:rPr>
        <w:t xml:space="preserve"> can be linked to performance so that such expenditure leads to a</w:t>
      </w:r>
      <w:r w:rsidR="00141E5D" w:rsidRPr="009E3A65">
        <w:rPr>
          <w:lang w:val="en-GB"/>
        </w:rPr>
        <w:t xml:space="preserve"> positive and significant correlat</w:t>
      </w:r>
      <w:r w:rsidRPr="009E3A65">
        <w:rPr>
          <w:lang w:val="en-GB"/>
        </w:rPr>
        <w:t>ion</w:t>
      </w:r>
      <w:r w:rsidR="00141E5D" w:rsidRPr="009E3A65">
        <w:rPr>
          <w:lang w:val="en-GB"/>
        </w:rPr>
        <w:t xml:space="preserve"> with firm productivity. The </w:t>
      </w:r>
      <w:r w:rsidR="00141E5D" w:rsidRPr="009E3A65">
        <w:t>contribution of government R&amp;D to firm productivity</w:t>
      </w:r>
      <w:r w:rsidRPr="009E3A65">
        <w:t xml:space="preserve"> can</w:t>
      </w:r>
      <w:r w:rsidR="00141E5D" w:rsidRPr="009E3A65">
        <w:t xml:space="preserve"> work mainly through an indirect channel, via the promotion of firms' own R&amp;D, which </w:t>
      </w:r>
      <w:r w:rsidRPr="009E3A65">
        <w:t>will</w:t>
      </w:r>
      <w:r w:rsidR="00141E5D" w:rsidRPr="009E3A65">
        <w:t xml:space="preserve"> be a more effective policy tool than direct R&amp;D grants.</w:t>
      </w:r>
      <w:r w:rsidR="006C3820" w:rsidRPr="009E3A65">
        <w:t xml:space="preserve"> </w:t>
      </w:r>
      <w:r w:rsidR="002814EC" w:rsidRPr="009E3A65">
        <w:t>However, careful and competent monitoring and a transparent system of rewards and punishment must be developed as in East Asia, for these to work.</w:t>
      </w:r>
    </w:p>
    <w:p w14:paraId="2FE1D25C" w14:textId="77777777" w:rsidR="007C1546" w:rsidRPr="009E3A65" w:rsidRDefault="007C1546" w:rsidP="00967045">
      <w:pPr>
        <w:spacing w:line="276" w:lineRule="auto"/>
        <w:jc w:val="both"/>
      </w:pPr>
    </w:p>
    <w:p w14:paraId="054FD750" w14:textId="3F78EB4B" w:rsidR="00D649F9" w:rsidRPr="009E3A65" w:rsidRDefault="002814EC" w:rsidP="00967045">
      <w:pPr>
        <w:spacing w:line="276" w:lineRule="auto"/>
        <w:jc w:val="both"/>
      </w:pPr>
      <w:r w:rsidRPr="009E3A65">
        <w:t>Policy makers also need to keep in mind some o</w:t>
      </w:r>
      <w:r w:rsidR="00141E5D" w:rsidRPr="009E3A65">
        <w:t xml:space="preserve">ther key sources of production improvement and innovation growth </w:t>
      </w:r>
      <w:r w:rsidRPr="009E3A65">
        <w:t>such as</w:t>
      </w:r>
      <w:r w:rsidR="00141E5D" w:rsidRPr="009E3A65">
        <w:t xml:space="preserve"> each firm's absorptive capacity, the production network, openness, and managers' education. </w:t>
      </w:r>
      <w:r w:rsidR="000A3CA5">
        <w:t>Market</w:t>
      </w:r>
      <w:r w:rsidR="00141E5D" w:rsidRPr="009E3A65">
        <w:rPr>
          <w:lang w:val="en-GB"/>
        </w:rPr>
        <w:t xml:space="preserve">-oriented, competition-enhancing innovation system reforms </w:t>
      </w:r>
      <w:r w:rsidRPr="009E3A65">
        <w:rPr>
          <w:lang w:val="en-GB"/>
        </w:rPr>
        <w:t>can indeed</w:t>
      </w:r>
      <w:r w:rsidR="00141E5D" w:rsidRPr="009E3A65">
        <w:rPr>
          <w:lang w:val="en-GB"/>
        </w:rPr>
        <w:t xml:space="preserve"> improv</w:t>
      </w:r>
      <w:r w:rsidRPr="009E3A65">
        <w:rPr>
          <w:lang w:val="en-GB"/>
        </w:rPr>
        <w:t>e</w:t>
      </w:r>
      <w:r w:rsidR="00141E5D" w:rsidRPr="009E3A65">
        <w:rPr>
          <w:lang w:val="en-GB"/>
        </w:rPr>
        <w:t xml:space="preserve"> the effectiveness of the incentive structure and foster</w:t>
      </w:r>
      <w:r w:rsidR="00206BD2" w:rsidRPr="009E3A65">
        <w:rPr>
          <w:lang w:val="en-GB"/>
        </w:rPr>
        <w:t xml:space="preserve"> the right set of </w:t>
      </w:r>
      <w:r w:rsidR="00141E5D" w:rsidRPr="009E3A65">
        <w:rPr>
          <w:lang w:val="en-GB"/>
        </w:rPr>
        <w:t>S&amp;T linkage activities</w:t>
      </w:r>
      <w:r w:rsidR="00E36828" w:rsidRPr="009E3A65">
        <w:rPr>
          <w:lang w:val="en-GB"/>
        </w:rPr>
        <w:t>, in the ICT sector</w:t>
      </w:r>
      <w:r w:rsidR="00E36828" w:rsidRPr="009E3A65">
        <w:t xml:space="preserve"> specifically.</w:t>
      </w:r>
    </w:p>
    <w:p w14:paraId="6303BAE7" w14:textId="77777777" w:rsidR="006C3820" w:rsidRPr="009E3A65" w:rsidRDefault="00141E5D" w:rsidP="00967045">
      <w:pPr>
        <w:spacing w:line="276" w:lineRule="auto"/>
        <w:ind w:firstLine="720"/>
        <w:jc w:val="both"/>
      </w:pPr>
      <w:r w:rsidRPr="009E3A65">
        <w:t xml:space="preserve"> </w:t>
      </w:r>
    </w:p>
    <w:p w14:paraId="21261B84" w14:textId="459ABDA6" w:rsidR="00D649F9" w:rsidRPr="009E3A65" w:rsidRDefault="00D649F9" w:rsidP="00967045">
      <w:pPr>
        <w:spacing w:line="276" w:lineRule="auto"/>
        <w:jc w:val="both"/>
      </w:pPr>
      <w:r w:rsidRPr="009E3A65">
        <w:t>The</w:t>
      </w:r>
      <w:r w:rsidR="00141E5D" w:rsidRPr="009E3A65">
        <w:t xml:space="preserve"> influence of the two main stakeholders (government and end-users)</w:t>
      </w:r>
      <w:r w:rsidRPr="009E3A65">
        <w:t xml:space="preserve"> can lead to a creative synergy when the incentives are transparent and impartially imposed by the government. Hence specific areas of good governance are relevant to S&amp;T and R&amp;D intensive firms.</w:t>
      </w:r>
      <w:r w:rsidR="006D6BBE">
        <w:t xml:space="preserve"> </w:t>
      </w:r>
      <w:r w:rsidRPr="009E3A65">
        <w:t>Business laws and corporate governance should be transparent and enforced. While facilitating business and reducing bottlenecks, the state should not be captured by special interests. A responsive and responsible bureaucracy is part of this picture. Therefore, administrative reforms in the government and within the larger private sector firms need to be at the top of good governance priority list.</w:t>
      </w:r>
    </w:p>
    <w:p w14:paraId="4DFA6A7F" w14:textId="77777777" w:rsidR="005507DF" w:rsidRPr="009E3A65" w:rsidRDefault="00D649F9" w:rsidP="00967045">
      <w:pPr>
        <w:spacing w:line="276" w:lineRule="auto"/>
        <w:ind w:firstLine="720"/>
        <w:jc w:val="both"/>
      </w:pPr>
      <w:r w:rsidRPr="009E3A65">
        <w:lastRenderedPageBreak/>
        <w:t xml:space="preserve"> </w:t>
      </w:r>
      <w:r w:rsidR="00141E5D" w:rsidRPr="009E3A65">
        <w:t xml:space="preserve">  </w:t>
      </w:r>
    </w:p>
    <w:p w14:paraId="1AD47849" w14:textId="77777777" w:rsidR="00C30B70" w:rsidRPr="009E3A65" w:rsidRDefault="00141E5D" w:rsidP="00967045">
      <w:pPr>
        <w:spacing w:line="276" w:lineRule="auto"/>
        <w:jc w:val="both"/>
      </w:pPr>
      <w:r w:rsidRPr="009E3A65">
        <w:t xml:space="preserve">As new product output is an important indicator of </w:t>
      </w:r>
      <w:r w:rsidR="00D649F9" w:rsidRPr="009E3A65">
        <w:t>R&amp;D intensive firm</w:t>
      </w:r>
      <w:r w:rsidRPr="009E3A65">
        <w:t xml:space="preserve"> performance, </w:t>
      </w:r>
      <w:r w:rsidR="00071790" w:rsidRPr="009E3A65">
        <w:t>high technology firms in Bangladesh should be</w:t>
      </w:r>
      <w:r w:rsidRPr="009E3A65">
        <w:t xml:space="preserve"> incentiv</w:t>
      </w:r>
      <w:r w:rsidR="005507DF" w:rsidRPr="009E3A65">
        <w:t>ized</w:t>
      </w:r>
      <w:r w:rsidRPr="009E3A65">
        <w:t xml:space="preserve"> to operate at the frontier of new product development</w:t>
      </w:r>
      <w:r w:rsidR="00071790" w:rsidRPr="009E3A65">
        <w:t xml:space="preserve"> ---at first slowly but in an accelerated pace from the 2030s</w:t>
      </w:r>
      <w:r w:rsidRPr="009E3A65">
        <w:t xml:space="preserve">. </w:t>
      </w:r>
      <w:r w:rsidR="00071790" w:rsidRPr="009E3A65">
        <w:t>There are sometimes</w:t>
      </w:r>
      <w:r w:rsidRPr="009E3A65">
        <w:t xml:space="preserve"> static inefficiencies</w:t>
      </w:r>
      <w:r w:rsidR="00C30B70" w:rsidRPr="009E3A65">
        <w:t xml:space="preserve"> in R&amp;D and these should be minimized as soon as possible without losing much time; but the main focus should be on</w:t>
      </w:r>
      <w:r w:rsidRPr="009E3A65">
        <w:t xml:space="preserve"> dynamic advantages in terms of innovative capacity and technological progress, with major spillovers benefiting the national economy as a whole. </w:t>
      </w:r>
    </w:p>
    <w:p w14:paraId="64173C71" w14:textId="77777777" w:rsidR="00141E5D" w:rsidRPr="009E3A65" w:rsidRDefault="00141E5D" w:rsidP="00967045">
      <w:pPr>
        <w:spacing w:line="276" w:lineRule="auto"/>
        <w:ind w:firstLine="720"/>
        <w:jc w:val="both"/>
      </w:pPr>
    </w:p>
    <w:p w14:paraId="6A76B688" w14:textId="77E33A30" w:rsidR="005507DF" w:rsidRPr="009E3A65" w:rsidRDefault="00C30B70" w:rsidP="00967045">
      <w:pPr>
        <w:spacing w:line="276" w:lineRule="auto"/>
        <w:jc w:val="both"/>
        <w:rPr>
          <w:bCs/>
          <w:lang w:val="en-GB"/>
        </w:rPr>
      </w:pPr>
      <w:r w:rsidRPr="009E3A65">
        <w:rPr>
          <w:bCs/>
          <w:lang w:val="en-GB"/>
        </w:rPr>
        <w:t>A</w:t>
      </w:r>
      <w:r w:rsidR="00141E5D" w:rsidRPr="009E3A65">
        <w:rPr>
          <w:bCs/>
          <w:lang w:val="en-GB"/>
        </w:rPr>
        <w:t xml:space="preserve"> dualistic pattern in </w:t>
      </w:r>
      <w:r w:rsidRPr="009E3A65">
        <w:rPr>
          <w:bCs/>
          <w:lang w:val="en-GB"/>
        </w:rPr>
        <w:t>Bangladesh’s</w:t>
      </w:r>
      <w:r w:rsidR="00141E5D" w:rsidRPr="009E3A65">
        <w:rPr>
          <w:bCs/>
          <w:lang w:val="en-GB"/>
        </w:rPr>
        <w:t xml:space="preserve"> technological development, with the export-oriented segments of the economy being relatively isolated from those producing mainly for the domestic market</w:t>
      </w:r>
      <w:r w:rsidRPr="009E3A65">
        <w:rPr>
          <w:bCs/>
          <w:lang w:val="en-GB"/>
        </w:rPr>
        <w:t xml:space="preserve"> can also develop</w:t>
      </w:r>
      <w:r w:rsidR="00141E5D" w:rsidRPr="009E3A65">
        <w:rPr>
          <w:bCs/>
          <w:lang w:val="en-GB"/>
        </w:rPr>
        <w:t xml:space="preserve">. </w:t>
      </w:r>
      <w:r w:rsidRPr="009E3A65">
        <w:rPr>
          <w:bCs/>
          <w:lang w:val="en-GB"/>
        </w:rPr>
        <w:t xml:space="preserve">While some of these are inevitable and beneficial with proper reinvestment </w:t>
      </w:r>
      <w:r w:rsidR="006D6BBE" w:rsidRPr="009E3A65">
        <w:rPr>
          <w:bCs/>
          <w:lang w:val="en-GB"/>
        </w:rPr>
        <w:t>and</w:t>
      </w:r>
      <w:r w:rsidRPr="009E3A65">
        <w:rPr>
          <w:bCs/>
          <w:lang w:val="en-GB"/>
        </w:rPr>
        <w:t xml:space="preserve"> distribution of benefits, care must be taken not to become exclusively export dependence for the innovative sectors to be innovative. This is where ANIS in Bangladesh can come into its own in the 2040s.T</w:t>
      </w:r>
      <w:r w:rsidR="00141E5D" w:rsidRPr="009E3A65">
        <w:rPr>
          <w:bCs/>
          <w:lang w:val="en-GB"/>
        </w:rPr>
        <w:t>he weight of constraints such as an insufficiently developed institutional framework, relatively low overall educational attainments, the lack of a large</w:t>
      </w:r>
      <w:r w:rsidR="00141E5D" w:rsidRPr="009E3A65">
        <w:rPr>
          <w:lang w:val="en-GB"/>
        </w:rPr>
        <w:t xml:space="preserve"> pool of world-class talents, </w:t>
      </w:r>
      <w:r w:rsidR="00141E5D" w:rsidRPr="009E3A65">
        <w:rPr>
          <w:bCs/>
          <w:lang w:val="en-GB"/>
        </w:rPr>
        <w:t>the embryonic stage of indigenous innovation capacity, and insufficiently developed linkages between R&amp;D and industrial enterprises</w:t>
      </w:r>
      <w:r w:rsidRPr="009E3A65">
        <w:rPr>
          <w:bCs/>
          <w:lang w:val="en-GB"/>
        </w:rPr>
        <w:t xml:space="preserve"> can and should be overcome to a large extent by the 2040s and 2050s</w:t>
      </w:r>
      <w:r w:rsidR="00141E5D" w:rsidRPr="009E3A65">
        <w:rPr>
          <w:bCs/>
          <w:lang w:val="en-GB"/>
        </w:rPr>
        <w:t>.</w:t>
      </w:r>
    </w:p>
    <w:p w14:paraId="6745666E" w14:textId="77777777" w:rsidR="00DA1228" w:rsidRPr="009E3A65" w:rsidRDefault="00DA1228" w:rsidP="00967045">
      <w:pPr>
        <w:pStyle w:val="Heading2"/>
        <w:spacing w:line="276" w:lineRule="auto"/>
        <w:rPr>
          <w:rFonts w:ascii="Times New Roman" w:hAnsi="Times New Roman" w:cs="Times New Roman"/>
          <w:sz w:val="24"/>
          <w:szCs w:val="24"/>
        </w:rPr>
      </w:pPr>
      <w:bookmarkStart w:id="50" w:name="_Toc489308446"/>
      <w:r w:rsidRPr="009E3A65">
        <w:rPr>
          <w:rFonts w:ascii="Times New Roman" w:hAnsi="Times New Roman" w:cs="Times New Roman"/>
          <w:sz w:val="24"/>
          <w:szCs w:val="24"/>
        </w:rPr>
        <w:t>An Institutional Recommendation: Setting up an ICT Monitoring Board (ICTMB) with Regulatory Power and State of the Art International Advisors</w:t>
      </w:r>
      <w:bookmarkEnd w:id="50"/>
      <w:r w:rsidRPr="009E3A65">
        <w:rPr>
          <w:rFonts w:ascii="Times New Roman" w:hAnsi="Times New Roman" w:cs="Times New Roman"/>
          <w:sz w:val="24"/>
          <w:szCs w:val="24"/>
        </w:rPr>
        <w:t xml:space="preserve"> </w:t>
      </w:r>
    </w:p>
    <w:p w14:paraId="6C7780CB" w14:textId="77777777" w:rsidR="00DA1228" w:rsidRPr="009E3A65" w:rsidRDefault="00DA1228" w:rsidP="00967045">
      <w:pPr>
        <w:pStyle w:val="NoSpacing"/>
        <w:spacing w:line="276" w:lineRule="auto"/>
        <w:rPr>
          <w:rFonts w:ascii="Times New Roman" w:hAnsi="Times New Roman" w:cs="Times New Roman"/>
          <w:sz w:val="24"/>
          <w:szCs w:val="24"/>
        </w:rPr>
      </w:pPr>
    </w:p>
    <w:p w14:paraId="3F94EF19" w14:textId="4E7808D0" w:rsidR="00DA1228" w:rsidRPr="009E3A65" w:rsidRDefault="00DA1228" w:rsidP="00472E07">
      <w:pPr>
        <w:pStyle w:val="NoSpacing"/>
        <w:spacing w:line="276" w:lineRule="auto"/>
        <w:jc w:val="both"/>
        <w:rPr>
          <w:rFonts w:ascii="Times New Roman" w:hAnsi="Times New Roman" w:cs="Times New Roman"/>
          <w:sz w:val="24"/>
          <w:szCs w:val="24"/>
        </w:rPr>
      </w:pPr>
      <w:r w:rsidRPr="009E3A65">
        <w:rPr>
          <w:rFonts w:ascii="Times New Roman" w:hAnsi="Times New Roman" w:cs="Times New Roman"/>
          <w:sz w:val="24"/>
          <w:szCs w:val="24"/>
        </w:rPr>
        <w:t xml:space="preserve">It is clear from both </w:t>
      </w:r>
      <w:r w:rsidR="001D551E" w:rsidRPr="009E3A65">
        <w:rPr>
          <w:rFonts w:ascii="Times New Roman" w:hAnsi="Times New Roman" w:cs="Times New Roman"/>
          <w:sz w:val="24"/>
          <w:szCs w:val="24"/>
        </w:rPr>
        <w:t>the</w:t>
      </w:r>
      <w:r w:rsidRPr="009E3A65">
        <w:rPr>
          <w:rFonts w:ascii="Times New Roman" w:hAnsi="Times New Roman" w:cs="Times New Roman"/>
          <w:sz w:val="24"/>
          <w:szCs w:val="24"/>
        </w:rPr>
        <w:t xml:space="preserve"> empirical </w:t>
      </w:r>
      <w:r w:rsidR="001D551E" w:rsidRPr="009E3A65">
        <w:rPr>
          <w:rFonts w:ascii="Times New Roman" w:hAnsi="Times New Roman" w:cs="Times New Roman"/>
          <w:sz w:val="24"/>
          <w:szCs w:val="24"/>
        </w:rPr>
        <w:t>evidence</w:t>
      </w:r>
      <w:r w:rsidRPr="009E3A65">
        <w:rPr>
          <w:rFonts w:ascii="Times New Roman" w:hAnsi="Times New Roman" w:cs="Times New Roman"/>
          <w:sz w:val="24"/>
          <w:szCs w:val="24"/>
        </w:rPr>
        <w:t xml:space="preserve"> and the institutional analysis </w:t>
      </w:r>
      <w:r w:rsidR="00B84755" w:rsidRPr="009E3A65">
        <w:rPr>
          <w:rFonts w:ascii="Times New Roman" w:hAnsi="Times New Roman" w:cs="Times New Roman"/>
          <w:sz w:val="24"/>
          <w:szCs w:val="24"/>
        </w:rPr>
        <w:t xml:space="preserve">above </w:t>
      </w:r>
      <w:r w:rsidRPr="009E3A65">
        <w:rPr>
          <w:rFonts w:ascii="Times New Roman" w:hAnsi="Times New Roman" w:cs="Times New Roman"/>
          <w:sz w:val="24"/>
          <w:szCs w:val="24"/>
        </w:rPr>
        <w:t xml:space="preserve">that the governmental bodies set up to administer the R&amp;D can pursue the goal of building a BANIS with emphasis on ICT more vigorously in the coming years. But given the ambitious goals for Bangladesh 2041, there is no time to lose. A well-funded PPP institutional mechanism will also need competent technical and managerial talent </w:t>
      </w:r>
      <w:r w:rsidR="001B5A26" w:rsidRPr="009E3A65">
        <w:rPr>
          <w:rFonts w:ascii="Times New Roman" w:hAnsi="Times New Roman" w:cs="Times New Roman"/>
          <w:sz w:val="24"/>
          <w:szCs w:val="24"/>
        </w:rPr>
        <w:t>for functioning</w:t>
      </w:r>
      <w:r w:rsidRPr="009E3A65">
        <w:rPr>
          <w:rFonts w:ascii="Times New Roman" w:hAnsi="Times New Roman" w:cs="Times New Roman"/>
          <w:sz w:val="24"/>
          <w:szCs w:val="24"/>
        </w:rPr>
        <w:t xml:space="preserve"> properly.  A better mechanism for monitoring and timely action and agenda formulation is needed.  Instead of relying on multiple, overlapping and sometimes dysfunctional bureaucratic formations, it may be possible to set up a relatively autonomous functional body of experts by careful selection from within the government and from the civil society. </w:t>
      </w:r>
    </w:p>
    <w:p w14:paraId="4FA55597" w14:textId="77777777" w:rsidR="00DA1228" w:rsidRPr="009E3A65" w:rsidRDefault="00DA1228" w:rsidP="00967045">
      <w:pPr>
        <w:pStyle w:val="NoSpacing"/>
        <w:spacing w:line="276" w:lineRule="auto"/>
        <w:rPr>
          <w:rFonts w:ascii="Times New Roman" w:hAnsi="Times New Roman" w:cs="Times New Roman"/>
          <w:sz w:val="24"/>
          <w:szCs w:val="24"/>
        </w:rPr>
      </w:pPr>
    </w:p>
    <w:p w14:paraId="14D174F3" w14:textId="77777777" w:rsidR="00DA1228" w:rsidRPr="009E3A65" w:rsidRDefault="00DA1228" w:rsidP="00472E07">
      <w:pPr>
        <w:pStyle w:val="NoSpacing"/>
        <w:spacing w:line="276" w:lineRule="auto"/>
        <w:jc w:val="both"/>
        <w:rPr>
          <w:rFonts w:ascii="Times New Roman" w:hAnsi="Times New Roman" w:cs="Times New Roman"/>
          <w:sz w:val="24"/>
          <w:szCs w:val="24"/>
        </w:rPr>
      </w:pPr>
      <w:r w:rsidRPr="009E3A65">
        <w:rPr>
          <w:rFonts w:ascii="Times New Roman" w:hAnsi="Times New Roman" w:cs="Times New Roman"/>
          <w:sz w:val="24"/>
          <w:szCs w:val="24"/>
        </w:rPr>
        <w:t xml:space="preserve">For the ICT sector, this could be an ICT Monitoring Board (ICTMB) of experts by drawing upon both local and international pool of competent scientists and managers.  The ICTMB should have the authority to get information from all the divisions and districts. It should also have the authority to design a flexible and pragmatic ICT inputs pricing policy where such a policy is needed.  Through its professional cadres it could monitor more effectively the supply and demand conditions in a rapidly changing market by developing a Geographically Decentralized ICT Monitoring System (GDICTMB).  The GDICTMB will also keep track of import levels and future import needs.  </w:t>
      </w:r>
    </w:p>
    <w:p w14:paraId="428041C1" w14:textId="77777777" w:rsidR="00DA1228" w:rsidRPr="009E3A65" w:rsidRDefault="00DA1228" w:rsidP="00967045">
      <w:pPr>
        <w:pStyle w:val="NoSpacing"/>
        <w:spacing w:line="276" w:lineRule="auto"/>
        <w:rPr>
          <w:rFonts w:ascii="Times New Roman" w:hAnsi="Times New Roman" w:cs="Times New Roman"/>
          <w:sz w:val="24"/>
          <w:szCs w:val="24"/>
        </w:rPr>
      </w:pPr>
    </w:p>
    <w:p w14:paraId="4D675AC9" w14:textId="77777777" w:rsidR="00DA1228" w:rsidRPr="009E3A65" w:rsidRDefault="00DA1228" w:rsidP="00472E07">
      <w:pPr>
        <w:pStyle w:val="NoSpacing"/>
        <w:spacing w:line="276" w:lineRule="auto"/>
        <w:jc w:val="both"/>
        <w:rPr>
          <w:rFonts w:ascii="Times New Roman" w:hAnsi="Times New Roman" w:cs="Times New Roman"/>
          <w:sz w:val="24"/>
          <w:szCs w:val="24"/>
        </w:rPr>
      </w:pPr>
      <w:r w:rsidRPr="009E3A65">
        <w:rPr>
          <w:rFonts w:ascii="Times New Roman" w:hAnsi="Times New Roman" w:cs="Times New Roman"/>
          <w:sz w:val="24"/>
          <w:szCs w:val="24"/>
        </w:rPr>
        <w:lastRenderedPageBreak/>
        <w:t xml:space="preserve">The GDICTMB should have the authority to take steps to promote both market competition and good corporate governance (Khan, 1999, 2004).  It should also have the authority to set up laboratories and mechanisms for detecting the quality of ICT products manufactured and services delivered, and supply public prosecutors with the needed information so that the guilty parties who abuse government support can be brought to justice swiftly.  Needless to say, there are many organizational and other details that will need to be worked out.  But such institutional reforms if carried out competently, will enhance the prospect for stabilizing the ICT markets and lead to further innovation. If and when institutional reforms in ICT sector take hold, producing desirable results, then such boards could be set up for other R&amp;D intensive markets.  Further coordination problems will doubtless emerge and have to be tackled.  Indeed, the capacity to coordinate effectively is the hallmark of good governance. </w:t>
      </w:r>
    </w:p>
    <w:p w14:paraId="1112AA6A" w14:textId="77777777" w:rsidR="00AF1CAA" w:rsidRPr="009E3A65" w:rsidRDefault="00AF1CAA" w:rsidP="00967045">
      <w:pPr>
        <w:pStyle w:val="NoSpacing"/>
        <w:spacing w:line="276" w:lineRule="auto"/>
        <w:rPr>
          <w:rFonts w:ascii="Times New Roman" w:hAnsi="Times New Roman" w:cs="Times New Roman"/>
          <w:sz w:val="24"/>
          <w:szCs w:val="24"/>
        </w:rPr>
      </w:pPr>
    </w:p>
    <w:p w14:paraId="14204C5F" w14:textId="77777777" w:rsidR="00AF1CAA" w:rsidRPr="009E3A65" w:rsidRDefault="00AF1CAA" w:rsidP="00472E07">
      <w:pPr>
        <w:pStyle w:val="NoSpacing"/>
        <w:spacing w:line="276" w:lineRule="auto"/>
        <w:jc w:val="both"/>
        <w:rPr>
          <w:rFonts w:ascii="Times New Roman" w:hAnsi="Times New Roman" w:cs="Times New Roman"/>
          <w:sz w:val="24"/>
          <w:szCs w:val="24"/>
        </w:rPr>
      </w:pPr>
      <w:r w:rsidRPr="009E3A65">
        <w:rPr>
          <w:rFonts w:ascii="Times New Roman" w:hAnsi="Times New Roman" w:cs="Times New Roman"/>
          <w:sz w:val="24"/>
          <w:szCs w:val="24"/>
        </w:rPr>
        <w:t>Finally</w:t>
      </w:r>
      <w:r w:rsidR="009315A8" w:rsidRPr="009E3A65">
        <w:rPr>
          <w:rFonts w:ascii="Times New Roman" w:hAnsi="Times New Roman" w:cs="Times New Roman"/>
          <w:sz w:val="24"/>
          <w:szCs w:val="24"/>
        </w:rPr>
        <w:t>,</w:t>
      </w:r>
      <w:r w:rsidRPr="009E3A65">
        <w:rPr>
          <w:rFonts w:ascii="Times New Roman" w:hAnsi="Times New Roman" w:cs="Times New Roman"/>
          <w:sz w:val="24"/>
          <w:szCs w:val="24"/>
        </w:rPr>
        <w:t xml:space="preserve"> </w:t>
      </w:r>
      <w:r w:rsidR="00FD07C8" w:rsidRPr="009E3A65">
        <w:rPr>
          <w:rFonts w:ascii="Times New Roman" w:hAnsi="Times New Roman" w:cs="Times New Roman"/>
          <w:sz w:val="24"/>
          <w:szCs w:val="24"/>
        </w:rPr>
        <w:t xml:space="preserve">without being exhaustive, </w:t>
      </w:r>
      <w:r w:rsidRPr="009E3A65">
        <w:rPr>
          <w:rFonts w:ascii="Times New Roman" w:hAnsi="Times New Roman" w:cs="Times New Roman"/>
          <w:sz w:val="24"/>
          <w:szCs w:val="24"/>
        </w:rPr>
        <w:t>some operationally relevant areas of future research should also be mentioned</w:t>
      </w:r>
      <w:r w:rsidR="009315A8" w:rsidRPr="009E3A65">
        <w:rPr>
          <w:rFonts w:ascii="Times New Roman" w:hAnsi="Times New Roman" w:cs="Times New Roman"/>
          <w:sz w:val="24"/>
          <w:szCs w:val="24"/>
        </w:rPr>
        <w:t xml:space="preserve"> before giving estimates of investment requirements for the ICT sector in the following ultimate section</w:t>
      </w:r>
      <w:r w:rsidRPr="009E3A65">
        <w:rPr>
          <w:rFonts w:ascii="Times New Roman" w:hAnsi="Times New Roman" w:cs="Times New Roman"/>
          <w:sz w:val="24"/>
          <w:szCs w:val="24"/>
        </w:rPr>
        <w:t>.</w:t>
      </w:r>
    </w:p>
    <w:p w14:paraId="361EA444" w14:textId="77777777" w:rsidR="006C3820" w:rsidRPr="009E3A65" w:rsidRDefault="006C3820" w:rsidP="00967045">
      <w:pPr>
        <w:pStyle w:val="NoSpacing"/>
        <w:spacing w:line="276" w:lineRule="auto"/>
        <w:rPr>
          <w:rFonts w:ascii="Times New Roman" w:hAnsi="Times New Roman" w:cs="Times New Roman"/>
          <w:sz w:val="24"/>
          <w:szCs w:val="24"/>
        </w:rPr>
      </w:pPr>
    </w:p>
    <w:p w14:paraId="509090AE" w14:textId="77777777" w:rsidR="00AF1CAA" w:rsidRPr="009E3A65" w:rsidRDefault="00AF1CAA" w:rsidP="00472E07">
      <w:pPr>
        <w:pStyle w:val="NoSpacing"/>
        <w:spacing w:line="276" w:lineRule="auto"/>
        <w:jc w:val="both"/>
        <w:rPr>
          <w:rFonts w:ascii="Times New Roman" w:hAnsi="Times New Roman" w:cs="Times New Roman"/>
          <w:sz w:val="24"/>
          <w:szCs w:val="24"/>
        </w:rPr>
      </w:pPr>
      <w:r w:rsidRPr="009E3A65">
        <w:rPr>
          <w:rFonts w:ascii="Times New Roman" w:hAnsi="Times New Roman" w:cs="Times New Roman"/>
          <w:sz w:val="24"/>
          <w:szCs w:val="24"/>
        </w:rPr>
        <w:t>First, is an integrated survey of ICT needs and ICT resources and the shortfalls in the latter. This in itself could be a PPP project.</w:t>
      </w:r>
    </w:p>
    <w:p w14:paraId="550B4418" w14:textId="77777777" w:rsidR="002C0CA8" w:rsidRPr="009E3A65" w:rsidRDefault="002C0CA8" w:rsidP="00967045">
      <w:pPr>
        <w:pStyle w:val="NoSpacing"/>
        <w:spacing w:line="276" w:lineRule="auto"/>
        <w:rPr>
          <w:rFonts w:ascii="Times New Roman" w:hAnsi="Times New Roman" w:cs="Times New Roman"/>
          <w:sz w:val="24"/>
          <w:szCs w:val="24"/>
        </w:rPr>
      </w:pPr>
    </w:p>
    <w:p w14:paraId="2C40213D" w14:textId="4CCA7CF2" w:rsidR="00FD07C8" w:rsidRPr="009E3A65" w:rsidRDefault="00AF1CAA" w:rsidP="00472E07">
      <w:pPr>
        <w:pStyle w:val="FootnoteText"/>
        <w:spacing w:line="276" w:lineRule="auto"/>
        <w:jc w:val="both"/>
        <w:rPr>
          <w:rFonts w:ascii="Times New Roman" w:hAnsi="Times New Roman"/>
          <w:sz w:val="24"/>
          <w:szCs w:val="24"/>
        </w:rPr>
      </w:pPr>
      <w:r w:rsidRPr="009E3A65">
        <w:rPr>
          <w:rFonts w:ascii="Times New Roman" w:hAnsi="Times New Roman"/>
          <w:sz w:val="24"/>
          <w:szCs w:val="24"/>
        </w:rPr>
        <w:t>Second, an ICT oriented SAM should be built for both creating a consistent economy wide technical data base and for future modeling for counterfactual policy experiments. Relevant CGE models by technically competent teams of researchers will be a necessary tool for rigorous policy analysis.</w:t>
      </w:r>
      <w:r w:rsidR="006E4316" w:rsidRPr="009E3A65">
        <w:rPr>
          <w:rFonts w:ascii="Times New Roman" w:hAnsi="Times New Roman"/>
          <w:sz w:val="24"/>
          <w:szCs w:val="24"/>
        </w:rPr>
        <w:t xml:space="preserve"> Such a multistep project---creation of SAM, </w:t>
      </w:r>
      <w:r w:rsidR="00FD07C8" w:rsidRPr="009E3A65">
        <w:rPr>
          <w:rFonts w:ascii="Times New Roman" w:hAnsi="Times New Roman"/>
          <w:sz w:val="24"/>
          <w:szCs w:val="24"/>
        </w:rPr>
        <w:t>f</w:t>
      </w:r>
      <w:r w:rsidR="006E4316" w:rsidRPr="009E3A65">
        <w:rPr>
          <w:rFonts w:ascii="Times New Roman" w:hAnsi="Times New Roman"/>
          <w:sz w:val="24"/>
          <w:szCs w:val="24"/>
        </w:rPr>
        <w:t xml:space="preserve">ormulation of model and implementation, training Bangladeshi technical personnel and carrying out policy experiments can be done in 2 to 3 years with provisions for updating every 3 years or so. Though costly in terms of time and money, the </w:t>
      </w:r>
      <w:r w:rsidR="00AC3173" w:rsidRPr="009E3A65">
        <w:rPr>
          <w:rFonts w:ascii="Times New Roman" w:hAnsi="Times New Roman"/>
          <w:sz w:val="24"/>
          <w:szCs w:val="24"/>
        </w:rPr>
        <w:t>payoff</w:t>
      </w:r>
      <w:r w:rsidR="006E4316" w:rsidRPr="009E3A65">
        <w:rPr>
          <w:rFonts w:ascii="Times New Roman" w:hAnsi="Times New Roman"/>
          <w:sz w:val="24"/>
          <w:szCs w:val="24"/>
        </w:rPr>
        <w:t xml:space="preserve"> will be substantial with future self-sufficiency and learning mechanisms and facilities for Bangladeshi professionals in Bangladesh as part of the value added.</w:t>
      </w:r>
    </w:p>
    <w:p w14:paraId="3347F6CE" w14:textId="77777777" w:rsidR="00C96FF9" w:rsidRPr="009E3A65" w:rsidRDefault="00C96FF9" w:rsidP="00967045">
      <w:pPr>
        <w:pStyle w:val="FootnoteText"/>
        <w:spacing w:line="276" w:lineRule="auto"/>
        <w:rPr>
          <w:rFonts w:ascii="Times New Roman" w:hAnsi="Times New Roman"/>
          <w:sz w:val="24"/>
          <w:szCs w:val="24"/>
        </w:rPr>
      </w:pPr>
    </w:p>
    <w:p w14:paraId="6AD407E9" w14:textId="5A1E7323" w:rsidR="00FD07C8" w:rsidRDefault="00AC3173" w:rsidP="00472E07">
      <w:pPr>
        <w:pStyle w:val="FootnoteText"/>
        <w:spacing w:line="276" w:lineRule="auto"/>
        <w:jc w:val="both"/>
        <w:rPr>
          <w:rFonts w:ascii="Times New Roman" w:hAnsi="Times New Roman"/>
          <w:sz w:val="24"/>
          <w:szCs w:val="24"/>
        </w:rPr>
      </w:pPr>
      <w:r w:rsidRPr="009E3A65">
        <w:rPr>
          <w:rFonts w:ascii="Times New Roman" w:hAnsi="Times New Roman"/>
          <w:sz w:val="24"/>
          <w:szCs w:val="24"/>
        </w:rPr>
        <w:t>Third, the</w:t>
      </w:r>
      <w:r w:rsidR="006E4316" w:rsidRPr="009E3A65">
        <w:rPr>
          <w:rFonts w:ascii="Times New Roman" w:hAnsi="Times New Roman"/>
          <w:sz w:val="24"/>
          <w:szCs w:val="24"/>
        </w:rPr>
        <w:t xml:space="preserve"> other alternative is to have modern time-series based models such as VECM that are informed by the advances in time-series analysis of non</w:t>
      </w:r>
      <w:r w:rsidR="00FD07C8" w:rsidRPr="009E3A65">
        <w:rPr>
          <w:rFonts w:ascii="Times New Roman" w:hAnsi="Times New Roman"/>
          <w:sz w:val="24"/>
          <w:szCs w:val="24"/>
        </w:rPr>
        <w:t>-</w:t>
      </w:r>
      <w:r w:rsidR="006E4316" w:rsidRPr="009E3A65">
        <w:rPr>
          <w:rFonts w:ascii="Times New Roman" w:hAnsi="Times New Roman"/>
          <w:sz w:val="24"/>
          <w:szCs w:val="24"/>
        </w:rPr>
        <w:t xml:space="preserve">stationarities and spurious regression problems among other pertinent econometric issues. </w:t>
      </w:r>
      <w:r w:rsidR="00FD07C8" w:rsidRPr="009E3A65">
        <w:rPr>
          <w:rFonts w:ascii="Times New Roman" w:hAnsi="Times New Roman"/>
          <w:sz w:val="24"/>
          <w:szCs w:val="24"/>
        </w:rPr>
        <w:t>These models should allow us to identify clearly the causal links if any, between variables in the long run. Since we are looking up</w:t>
      </w:r>
      <w:r w:rsidR="00E465EC">
        <w:rPr>
          <w:rFonts w:ascii="Times New Roman" w:hAnsi="Times New Roman"/>
          <w:sz w:val="24"/>
          <w:szCs w:val="24"/>
        </w:rPr>
        <w:t xml:space="preserve"> </w:t>
      </w:r>
      <w:r w:rsidR="00FD07C8" w:rsidRPr="009E3A65">
        <w:rPr>
          <w:rFonts w:ascii="Times New Roman" w:hAnsi="Times New Roman"/>
          <w:sz w:val="24"/>
          <w:szCs w:val="24"/>
        </w:rPr>
        <w:t>to and beyond 2041, this is an important consideration.</w:t>
      </w:r>
    </w:p>
    <w:p w14:paraId="012387EE" w14:textId="77777777" w:rsidR="00472E07" w:rsidRPr="009E3A65" w:rsidRDefault="00472E07" w:rsidP="00472E07">
      <w:pPr>
        <w:pStyle w:val="FootnoteText"/>
        <w:spacing w:line="276" w:lineRule="auto"/>
        <w:jc w:val="both"/>
        <w:rPr>
          <w:rFonts w:ascii="Times New Roman" w:hAnsi="Times New Roman"/>
          <w:sz w:val="24"/>
          <w:szCs w:val="24"/>
        </w:rPr>
      </w:pPr>
    </w:p>
    <w:p w14:paraId="634075FF" w14:textId="77777777" w:rsidR="006E4316" w:rsidRPr="009E3A65" w:rsidRDefault="006E4316" w:rsidP="00472E07">
      <w:pPr>
        <w:pStyle w:val="FootnoteText"/>
        <w:spacing w:line="276" w:lineRule="auto"/>
        <w:jc w:val="both"/>
        <w:rPr>
          <w:rFonts w:ascii="Times New Roman" w:hAnsi="Times New Roman"/>
          <w:sz w:val="24"/>
          <w:szCs w:val="24"/>
        </w:rPr>
      </w:pPr>
      <w:r w:rsidRPr="009E3A65">
        <w:rPr>
          <w:rFonts w:ascii="Times New Roman" w:hAnsi="Times New Roman"/>
          <w:sz w:val="24"/>
          <w:szCs w:val="24"/>
        </w:rPr>
        <w:t>It should be emphasized that the two technical approaches are not mutually exclusive. Actually, my recommendation is to build and make operational both types of models if time and resources allow.</w:t>
      </w:r>
    </w:p>
    <w:p w14:paraId="3AFB9752" w14:textId="77777777" w:rsidR="002C0CA8" w:rsidRPr="009E3A65" w:rsidRDefault="002C0CA8" w:rsidP="00967045">
      <w:pPr>
        <w:pStyle w:val="FootnoteText"/>
        <w:spacing w:line="276" w:lineRule="auto"/>
        <w:rPr>
          <w:rFonts w:ascii="Times New Roman" w:hAnsi="Times New Roman"/>
          <w:sz w:val="24"/>
          <w:szCs w:val="24"/>
        </w:rPr>
      </w:pPr>
    </w:p>
    <w:p w14:paraId="60E8FCE7" w14:textId="172216C5" w:rsidR="00FD07C8" w:rsidRDefault="00FD07C8" w:rsidP="00472E07">
      <w:pPr>
        <w:pStyle w:val="FootnoteText"/>
        <w:spacing w:line="276" w:lineRule="auto"/>
        <w:jc w:val="both"/>
        <w:rPr>
          <w:rFonts w:ascii="Times New Roman" w:hAnsi="Times New Roman"/>
          <w:sz w:val="24"/>
          <w:szCs w:val="24"/>
        </w:rPr>
      </w:pPr>
      <w:r w:rsidRPr="009E3A65">
        <w:rPr>
          <w:rFonts w:ascii="Times New Roman" w:hAnsi="Times New Roman"/>
          <w:sz w:val="24"/>
          <w:szCs w:val="24"/>
        </w:rPr>
        <w:t>F</w:t>
      </w:r>
      <w:r w:rsidR="00CC06B7" w:rsidRPr="009E3A65">
        <w:rPr>
          <w:rFonts w:ascii="Times New Roman" w:hAnsi="Times New Roman"/>
          <w:sz w:val="24"/>
          <w:szCs w:val="24"/>
        </w:rPr>
        <w:t>ourth</w:t>
      </w:r>
      <w:r w:rsidRPr="009E3A65">
        <w:rPr>
          <w:rFonts w:ascii="Times New Roman" w:hAnsi="Times New Roman"/>
          <w:sz w:val="24"/>
          <w:szCs w:val="24"/>
        </w:rPr>
        <w:t>,</w:t>
      </w:r>
      <w:r w:rsidR="00CC06B7" w:rsidRPr="009E3A65">
        <w:rPr>
          <w:rFonts w:ascii="Times New Roman" w:hAnsi="Times New Roman"/>
          <w:sz w:val="24"/>
          <w:szCs w:val="24"/>
        </w:rPr>
        <w:t xml:space="preserve"> some intellectual resources can be devoted to political and social economic analyses. An economic system has complex connections with political and social systems. </w:t>
      </w:r>
      <w:r w:rsidR="00AC3173" w:rsidRPr="009E3A65">
        <w:rPr>
          <w:rFonts w:ascii="Times New Roman" w:hAnsi="Times New Roman"/>
          <w:sz w:val="24"/>
          <w:szCs w:val="24"/>
        </w:rPr>
        <w:t xml:space="preserve">A complex system </w:t>
      </w:r>
      <w:r w:rsidR="00AC3173" w:rsidRPr="009E3A65">
        <w:rPr>
          <w:rFonts w:ascii="Times New Roman" w:hAnsi="Times New Roman"/>
          <w:sz w:val="24"/>
          <w:szCs w:val="24"/>
        </w:rPr>
        <w:lastRenderedPageBreak/>
        <w:t>of political and social economic analyses</w:t>
      </w:r>
      <w:r w:rsidR="00CC06B7" w:rsidRPr="009E3A65">
        <w:rPr>
          <w:rFonts w:ascii="Times New Roman" w:hAnsi="Times New Roman"/>
          <w:sz w:val="24"/>
          <w:szCs w:val="24"/>
        </w:rPr>
        <w:t xml:space="preserve"> will uncover many hitherto unseen linkages revealing both future problems and possibilities for progress.</w:t>
      </w:r>
    </w:p>
    <w:p w14:paraId="4B226A23" w14:textId="77777777" w:rsidR="00472E07" w:rsidRPr="009E3A65" w:rsidRDefault="00472E07" w:rsidP="00967045">
      <w:pPr>
        <w:pStyle w:val="FootnoteText"/>
        <w:spacing w:line="276" w:lineRule="auto"/>
        <w:rPr>
          <w:rFonts w:ascii="Times New Roman" w:hAnsi="Times New Roman"/>
          <w:sz w:val="24"/>
          <w:szCs w:val="24"/>
        </w:rPr>
      </w:pPr>
    </w:p>
    <w:p w14:paraId="653B1B22" w14:textId="77777777" w:rsidR="00DE16BA" w:rsidRPr="009E3A65" w:rsidRDefault="00DE16BA" w:rsidP="00472E07">
      <w:pPr>
        <w:pStyle w:val="FootnoteText"/>
        <w:spacing w:line="276" w:lineRule="auto"/>
        <w:jc w:val="both"/>
        <w:rPr>
          <w:rFonts w:ascii="Times New Roman" w:hAnsi="Times New Roman"/>
          <w:sz w:val="24"/>
          <w:szCs w:val="24"/>
        </w:rPr>
      </w:pPr>
      <w:r w:rsidRPr="009E3A65">
        <w:rPr>
          <w:rFonts w:ascii="Times New Roman" w:hAnsi="Times New Roman"/>
          <w:sz w:val="24"/>
          <w:szCs w:val="24"/>
        </w:rPr>
        <w:t>Fifth, with the help of the above data collection, data int</w:t>
      </w:r>
      <w:r w:rsidR="000332D5" w:rsidRPr="009E3A65">
        <w:rPr>
          <w:rFonts w:ascii="Times New Roman" w:hAnsi="Times New Roman"/>
          <w:sz w:val="24"/>
          <w:szCs w:val="24"/>
        </w:rPr>
        <w:t>egration and rigorous modeling focused</w:t>
      </w:r>
      <w:r w:rsidR="006C3820" w:rsidRPr="009E3A65">
        <w:rPr>
          <w:rFonts w:ascii="Times New Roman" w:hAnsi="Times New Roman"/>
          <w:sz w:val="24"/>
          <w:szCs w:val="24"/>
        </w:rPr>
        <w:t xml:space="preserve"> </w:t>
      </w:r>
      <w:r w:rsidRPr="009E3A65">
        <w:rPr>
          <w:rFonts w:ascii="Times New Roman" w:hAnsi="Times New Roman"/>
          <w:sz w:val="24"/>
          <w:szCs w:val="24"/>
        </w:rPr>
        <w:t>studies regarding ICT sector industrial policies including the role of credit and subsidies will need to be carried out.</w:t>
      </w:r>
    </w:p>
    <w:p w14:paraId="278CD2CD" w14:textId="77777777" w:rsidR="006B674D" w:rsidRPr="009E3A65" w:rsidRDefault="006B674D" w:rsidP="00967045">
      <w:pPr>
        <w:pStyle w:val="FootnoteText"/>
        <w:spacing w:line="276" w:lineRule="auto"/>
        <w:rPr>
          <w:rFonts w:ascii="Times New Roman" w:hAnsi="Times New Roman"/>
          <w:sz w:val="24"/>
          <w:szCs w:val="24"/>
        </w:rPr>
      </w:pPr>
    </w:p>
    <w:p w14:paraId="212B9DA8" w14:textId="00213090" w:rsidR="004118EA" w:rsidRPr="00472E07" w:rsidRDefault="006B674D" w:rsidP="00472E07">
      <w:pPr>
        <w:pStyle w:val="FootnoteText"/>
        <w:spacing w:line="276" w:lineRule="auto"/>
        <w:jc w:val="both"/>
        <w:rPr>
          <w:rFonts w:ascii="Times New Roman" w:hAnsi="Times New Roman"/>
          <w:sz w:val="24"/>
          <w:szCs w:val="24"/>
        </w:rPr>
      </w:pPr>
      <w:r w:rsidRPr="009E3A65">
        <w:rPr>
          <w:rFonts w:ascii="Times New Roman" w:hAnsi="Times New Roman"/>
          <w:sz w:val="24"/>
          <w:szCs w:val="24"/>
        </w:rPr>
        <w:t>As mentioned before, these five items do not exhaust the list of future policy-relevant research tasks, but these can provide the knowledge base on which a quantitative target oriented policy platform can be built. There are many challenges for Bangladesh in its bid to meet the six goals identified clearly by the MoP. With proper planning tools, PPP institutions, R&amp;D policies and institutions like the proposed ICTMB the ICT sector can be developed b</w:t>
      </w:r>
      <w:r w:rsidR="00727D5C" w:rsidRPr="009E3A65">
        <w:rPr>
          <w:rFonts w:ascii="Times New Roman" w:hAnsi="Times New Roman"/>
          <w:sz w:val="24"/>
          <w:szCs w:val="24"/>
        </w:rPr>
        <w:t>y 2041 to meet these challenges with a high degree of probability</w:t>
      </w:r>
      <w:r w:rsidR="00F20E31" w:rsidRPr="009E3A65">
        <w:rPr>
          <w:rFonts w:ascii="Times New Roman" w:hAnsi="Times New Roman"/>
          <w:sz w:val="24"/>
          <w:szCs w:val="24"/>
        </w:rPr>
        <w:t xml:space="preserve"> of success</w:t>
      </w:r>
      <w:r w:rsidR="00727D5C" w:rsidRPr="009E3A65">
        <w:rPr>
          <w:rFonts w:ascii="Times New Roman" w:hAnsi="Times New Roman"/>
          <w:sz w:val="24"/>
          <w:szCs w:val="24"/>
        </w:rPr>
        <w:t>.</w:t>
      </w:r>
      <w:r w:rsidR="002B0F50" w:rsidRPr="009E3A65">
        <w:rPr>
          <w:rFonts w:ascii="Times New Roman" w:hAnsi="Times New Roman"/>
          <w:sz w:val="24"/>
          <w:szCs w:val="24"/>
        </w:rPr>
        <w:t xml:space="preserve"> The last section that follows presents some preliminary investment requirements estimates projections until 2041 for the ICT sector.</w:t>
      </w:r>
    </w:p>
    <w:p w14:paraId="214BE936" w14:textId="17059AE1" w:rsidR="004118EA" w:rsidRPr="00433A96" w:rsidRDefault="004118EA" w:rsidP="00AC3173">
      <w:pPr>
        <w:pStyle w:val="Heading1"/>
        <w:rPr>
          <w:rFonts w:ascii="Times New Roman" w:hAnsi="Times New Roman"/>
          <w:sz w:val="24"/>
          <w:szCs w:val="24"/>
        </w:rPr>
      </w:pPr>
      <w:bookmarkStart w:id="51" w:name="_Toc489308447"/>
      <w:r w:rsidRPr="00433A96">
        <w:rPr>
          <w:rFonts w:ascii="Times New Roman" w:hAnsi="Times New Roman"/>
          <w:sz w:val="24"/>
          <w:szCs w:val="24"/>
        </w:rPr>
        <w:t>E. INVESTMENT REQUIREMENTS FOR THE ICT SECTOR</w:t>
      </w:r>
      <w:bookmarkEnd w:id="51"/>
      <w:r w:rsidR="00883B85">
        <w:rPr>
          <w:rFonts w:ascii="Times New Roman" w:hAnsi="Times New Roman"/>
          <w:sz w:val="24"/>
          <w:szCs w:val="24"/>
        </w:rPr>
        <w:t xml:space="preserve"> EXPORT AND EMPLOYMENT TARGETS AND THE FUTURE TECHNOLOGICAL DEVELOPMENTS</w:t>
      </w:r>
      <w:r w:rsidR="009C4498">
        <w:rPr>
          <w:rFonts w:ascii="Times New Roman" w:hAnsi="Times New Roman"/>
          <w:sz w:val="24"/>
          <w:szCs w:val="24"/>
        </w:rPr>
        <w:t xml:space="preserve"> FOR BANGLADESH</w:t>
      </w:r>
      <w:r w:rsidRPr="00433A96">
        <w:rPr>
          <w:rFonts w:ascii="Times New Roman" w:hAnsi="Times New Roman"/>
          <w:sz w:val="24"/>
          <w:szCs w:val="24"/>
        </w:rPr>
        <w:t xml:space="preserve"> </w:t>
      </w:r>
    </w:p>
    <w:p w14:paraId="783E726A" w14:textId="77777777" w:rsidR="004118EA" w:rsidRPr="009E3A65" w:rsidRDefault="004118EA" w:rsidP="00967045">
      <w:pPr>
        <w:spacing w:line="276" w:lineRule="auto"/>
        <w:jc w:val="both"/>
      </w:pPr>
    </w:p>
    <w:p w14:paraId="0EB83663" w14:textId="290E8807" w:rsidR="00371C00" w:rsidRPr="009E3A65" w:rsidRDefault="004118EA" w:rsidP="00967045">
      <w:pPr>
        <w:spacing w:line="276" w:lineRule="auto"/>
        <w:jc w:val="both"/>
      </w:pPr>
      <w:r w:rsidRPr="009E3A65">
        <w:t>With proper incentives, as discussed before, m</w:t>
      </w:r>
      <w:r w:rsidR="00371C00" w:rsidRPr="009E3A65">
        <w:t xml:space="preserve">uch of the investment in </w:t>
      </w:r>
      <w:r w:rsidRPr="009E3A65">
        <w:t>ICT</w:t>
      </w:r>
      <w:r w:rsidR="00371C00" w:rsidRPr="009E3A65">
        <w:t xml:space="preserve"> sector</w:t>
      </w:r>
      <w:r w:rsidRPr="009E3A65">
        <w:t>, esp. from 2030s onwards</w:t>
      </w:r>
      <w:r w:rsidR="00371C00" w:rsidRPr="009E3A65">
        <w:t xml:space="preserve"> will come from the private sector. The</w:t>
      </w:r>
      <w:r w:rsidRPr="009E3A65">
        <w:t xml:space="preserve"> projected reforms</w:t>
      </w:r>
      <w:r w:rsidR="00371C00" w:rsidRPr="009E3A65">
        <w:t xml:space="preserve"> in regulatory and incentive policies</w:t>
      </w:r>
      <w:r w:rsidRPr="009E3A65">
        <w:t xml:space="preserve"> along with improved prudential regulations</w:t>
      </w:r>
      <w:r w:rsidR="00371C00" w:rsidRPr="009E3A65">
        <w:t xml:space="preserve"> will </w:t>
      </w:r>
      <w:r w:rsidRPr="009E3A65">
        <w:t>result in an</w:t>
      </w:r>
      <w:r w:rsidR="00371C00" w:rsidRPr="009E3A65">
        <w:t xml:space="preserve"> expansion of private domestic and foreign investment.  </w:t>
      </w:r>
      <w:r w:rsidRPr="009E3A65">
        <w:t>However, as discussed above</w:t>
      </w:r>
      <w:r w:rsidR="00371C00" w:rsidRPr="009E3A65">
        <w:t>, compl</w:t>
      </w:r>
      <w:r w:rsidR="00E465EC">
        <w:t xml:space="preserve">ementary public investments in </w:t>
      </w:r>
      <w:r w:rsidR="00371C00" w:rsidRPr="009E3A65">
        <w:t>infrastructure</w:t>
      </w:r>
      <w:r w:rsidRPr="009E3A65">
        <w:t xml:space="preserve"> including that in the ICT sector</w:t>
      </w:r>
      <w:r w:rsidR="00371C00" w:rsidRPr="009E3A65">
        <w:t xml:space="preserve"> will be a cr</w:t>
      </w:r>
      <w:r w:rsidRPr="009E3A65">
        <w:t>ucial</w:t>
      </w:r>
      <w:r w:rsidR="00371C00" w:rsidRPr="009E3A65">
        <w:t xml:space="preserve"> for</w:t>
      </w:r>
      <w:r w:rsidRPr="009E3A65">
        <w:t xml:space="preserve"> an effective</w:t>
      </w:r>
      <w:r w:rsidR="00371C00" w:rsidRPr="009E3A65">
        <w:t xml:space="preserve"> </w:t>
      </w:r>
      <w:r w:rsidRPr="009E3A65">
        <w:t>expansion of private investment leading to an increase in ICT productivity and TFP .</w:t>
      </w:r>
      <w:r w:rsidR="00371C00" w:rsidRPr="009E3A65">
        <w:t xml:space="preserve"> </w:t>
      </w:r>
    </w:p>
    <w:p w14:paraId="4C0B1A67" w14:textId="77777777" w:rsidR="004118EA" w:rsidRPr="009E3A65" w:rsidRDefault="004118EA" w:rsidP="00967045">
      <w:pPr>
        <w:spacing w:line="276" w:lineRule="auto"/>
        <w:jc w:val="both"/>
      </w:pPr>
    </w:p>
    <w:p w14:paraId="6100C239" w14:textId="242197C0" w:rsidR="003E1400" w:rsidRDefault="00371C00" w:rsidP="00967045">
      <w:pPr>
        <w:spacing w:line="276" w:lineRule="auto"/>
        <w:jc w:val="both"/>
      </w:pPr>
      <w:r w:rsidRPr="009E3A65">
        <w:t>T</w:t>
      </w:r>
      <w:r w:rsidR="004118EA" w:rsidRPr="009E3A65">
        <w:t>herefore, in the ICT</w:t>
      </w:r>
      <w:r w:rsidRPr="009E3A65">
        <w:t xml:space="preserve"> sector both public and private investment will need to go up as a share of GDP.</w:t>
      </w:r>
      <w:r w:rsidR="00E80D02" w:rsidRPr="009E3A65">
        <w:t xml:space="preserve"> Since the ICT sector is a mix of manufacturing and services, it is difficult to estimate the exact ICOR and align the investment requirements with the macroeconomic projections of MoP. </w:t>
      </w:r>
      <w:r w:rsidRPr="009E3A65">
        <w:t xml:space="preserve"> </w:t>
      </w:r>
      <w:r w:rsidR="00E80D02" w:rsidRPr="009E3A65">
        <w:t>However, since the sectoral output and exports now are both small, the margin of error even without a detailed input-output and capital coefficients matrix is likely to be small. Furthermore, it is crucial to increase both public and private investments quickly so that</w:t>
      </w:r>
      <w:r w:rsidR="00851814">
        <w:t xml:space="preserve"> an enduring foundation for</w:t>
      </w:r>
      <w:r w:rsidR="00E80D02" w:rsidRPr="009E3A65">
        <w:t xml:space="preserve"> an innovation sub-system in the ICT sector can be created</w:t>
      </w:r>
      <w:r w:rsidR="00851814">
        <w:t xml:space="preserve"> by 2031</w:t>
      </w:r>
      <w:r w:rsidR="00E80D02" w:rsidRPr="009E3A65">
        <w:t>. Keeping all these in mind, I use estimates for the ICT sector investments that are</w:t>
      </w:r>
      <w:r w:rsidR="001F5BE2" w:rsidRPr="009E3A65">
        <w:t xml:space="preserve"> roughly in line </w:t>
      </w:r>
      <w:r w:rsidR="00472E07" w:rsidRPr="009E3A65">
        <w:t>with the</w:t>
      </w:r>
      <w:r w:rsidR="002F2748">
        <w:t xml:space="preserve"> overall ICOR, TFP and other</w:t>
      </w:r>
      <w:r w:rsidR="00E80D02" w:rsidRPr="009E3A65">
        <w:t xml:space="preserve"> </w:t>
      </w:r>
      <w:r w:rsidRPr="009E3A65">
        <w:t xml:space="preserve">  indicative</w:t>
      </w:r>
      <w:r w:rsidR="00E80D02" w:rsidRPr="009E3A65">
        <w:t xml:space="preserve"> macroeconomic</w:t>
      </w:r>
      <w:r w:rsidRPr="009E3A65">
        <w:t xml:space="preserve"> projections</w:t>
      </w:r>
      <w:r w:rsidR="001F5BE2" w:rsidRPr="009E3A65">
        <w:t xml:space="preserve"> of MoP.</w:t>
      </w:r>
      <w:r w:rsidR="002C3A0E">
        <w:t xml:space="preserve"> </w:t>
      </w:r>
    </w:p>
    <w:p w14:paraId="7527F89E" w14:textId="77777777" w:rsidR="003E1400" w:rsidRDefault="003E1400" w:rsidP="00967045">
      <w:pPr>
        <w:spacing w:line="276" w:lineRule="auto"/>
        <w:jc w:val="both"/>
      </w:pPr>
    </w:p>
    <w:p w14:paraId="1979C587" w14:textId="76D9F103" w:rsidR="00371C00" w:rsidRPr="009E3A65" w:rsidRDefault="00472E07" w:rsidP="00967045">
      <w:pPr>
        <w:spacing w:line="276" w:lineRule="auto"/>
        <w:jc w:val="both"/>
      </w:pPr>
      <w:r>
        <w:t>Given the growth targets</w:t>
      </w:r>
      <w:r w:rsidR="00920140" w:rsidRPr="009E3A65">
        <w:t xml:space="preserve">, the total investment target </w:t>
      </w:r>
      <w:r w:rsidR="00F91939">
        <w:t xml:space="preserve">for ICT sector </w:t>
      </w:r>
      <w:r w:rsidR="00920140" w:rsidRPr="009E3A65">
        <w:t xml:space="preserve">should be at least </w:t>
      </w:r>
      <w:r w:rsidR="00B76B65" w:rsidRPr="009E3A65">
        <w:t>3</w:t>
      </w:r>
      <w:r w:rsidR="00371C00" w:rsidRPr="009E3A65">
        <w:t xml:space="preserve"> percent of GDP in FY2031 and </w:t>
      </w:r>
      <w:r w:rsidR="009A6304" w:rsidRPr="009E3A65">
        <w:t xml:space="preserve">can go up by a further </w:t>
      </w:r>
      <w:r w:rsidR="00B76B65" w:rsidRPr="009E3A65">
        <w:t>3</w:t>
      </w:r>
      <w:r w:rsidR="009A6304" w:rsidRPr="009E3A65">
        <w:t xml:space="preserve"> per cent by 2041.</w:t>
      </w:r>
      <w:r w:rsidR="00371C00" w:rsidRPr="009E3A65">
        <w:t xml:space="preserve">  Public investment </w:t>
      </w:r>
      <w:r w:rsidR="00B0323A" w:rsidRPr="009E3A65">
        <w:t>should</w:t>
      </w:r>
      <w:r w:rsidR="00CB394D" w:rsidRPr="009E3A65">
        <w:t xml:space="preserve"> rise to</w:t>
      </w:r>
      <w:r w:rsidR="00B0323A" w:rsidRPr="009E3A65">
        <w:t xml:space="preserve"> </w:t>
      </w:r>
      <w:r w:rsidR="004C33F5" w:rsidRPr="009E3A65">
        <w:t>be</w:t>
      </w:r>
      <w:r w:rsidR="00371C00" w:rsidRPr="009E3A65">
        <w:t xml:space="preserve"> </w:t>
      </w:r>
      <w:r w:rsidR="004C33F5" w:rsidRPr="009E3A65">
        <w:t>25</w:t>
      </w:r>
      <w:r w:rsidR="00371C00" w:rsidRPr="009E3A65">
        <w:t xml:space="preserve"> percent</w:t>
      </w:r>
      <w:r w:rsidR="004C33F5" w:rsidRPr="009E3A65">
        <w:t xml:space="preserve"> of total ICT investment</w:t>
      </w:r>
      <w:r w:rsidR="00371C00" w:rsidRPr="009E3A65">
        <w:t xml:space="preserve"> in FY2021 and</w:t>
      </w:r>
      <w:r w:rsidR="00B0323A" w:rsidRPr="009E3A65">
        <w:t xml:space="preserve"> remain so</w:t>
      </w:r>
      <w:r w:rsidR="00194EE1" w:rsidRPr="009E3A65">
        <w:t xml:space="preserve"> throughout the two following decades with upward adjustments if necessary until</w:t>
      </w:r>
      <w:r w:rsidR="00371C00" w:rsidRPr="009E3A65">
        <w:t xml:space="preserve"> FY2041, whereas private investment </w:t>
      </w:r>
      <w:r w:rsidR="00B0323A" w:rsidRPr="009E3A65">
        <w:t xml:space="preserve">should </w:t>
      </w:r>
      <w:r w:rsidR="00B0323A" w:rsidRPr="009E3A65">
        <w:lastRenderedPageBreak/>
        <w:t>cover the rest.</w:t>
      </w:r>
      <w:r w:rsidR="00371C00" w:rsidRPr="009E3A65">
        <w:t xml:space="preserve"> Most of the public investment will be in infrastructure and facilities </w:t>
      </w:r>
      <w:r w:rsidR="00B0323A" w:rsidRPr="009E3A65">
        <w:t>discussed before.</w:t>
      </w:r>
      <w:r w:rsidR="00371C00" w:rsidRPr="009E3A65">
        <w:t xml:space="preserve"> Private investment will focus on</w:t>
      </w:r>
      <w:r w:rsidR="00B0323A" w:rsidRPr="009E3A65">
        <w:t xml:space="preserve"> direct productive activities in manufacturing and</w:t>
      </w:r>
      <w:r w:rsidR="00371C00" w:rsidRPr="009E3A65">
        <w:t xml:space="preserve"> providing direct services </w:t>
      </w:r>
      <w:r w:rsidR="00B0323A" w:rsidRPr="009E3A65">
        <w:t xml:space="preserve">with </w:t>
      </w:r>
      <w:r w:rsidR="00371C00" w:rsidRPr="009E3A65">
        <w:t>ICT</w:t>
      </w:r>
      <w:r w:rsidR="00B0323A" w:rsidRPr="009E3A65">
        <w:t>.</w:t>
      </w:r>
      <w:r w:rsidR="00371C00" w:rsidRPr="009E3A65">
        <w:t xml:space="preserve"> </w:t>
      </w:r>
      <w:r w:rsidR="00B0323A" w:rsidRPr="009E3A65">
        <w:t>The complementarity of the public and private sector investments will result in a crowding in rather than a crowding out.</w:t>
      </w:r>
    </w:p>
    <w:p w14:paraId="6F9B96E5" w14:textId="77777777" w:rsidR="00371C00" w:rsidRPr="009E3A65" w:rsidRDefault="00371C00" w:rsidP="00967045">
      <w:pPr>
        <w:spacing w:line="276" w:lineRule="auto"/>
        <w:jc w:val="both"/>
      </w:pPr>
    </w:p>
    <w:p w14:paraId="3EF8BAA4" w14:textId="0DB1C07B" w:rsidR="00371C00" w:rsidRPr="009E3A65" w:rsidRDefault="0023155E" w:rsidP="00130C18">
      <w:pPr>
        <w:pStyle w:val="Caption"/>
        <w:keepNext/>
        <w:spacing w:line="276" w:lineRule="auto"/>
        <w:jc w:val="center"/>
        <w:rPr>
          <w:color w:val="000000" w:themeColor="text1"/>
          <w:sz w:val="24"/>
          <w:szCs w:val="24"/>
        </w:rPr>
      </w:pPr>
      <w:bookmarkStart w:id="52" w:name="_Toc488108666"/>
      <w:bookmarkStart w:id="53" w:name="_Toc489283567"/>
      <w:r w:rsidRPr="009E3A65">
        <w:rPr>
          <w:color w:val="000000" w:themeColor="text1"/>
          <w:sz w:val="24"/>
          <w:szCs w:val="24"/>
        </w:rPr>
        <w:t xml:space="preserve">Table </w:t>
      </w:r>
      <w:r w:rsidRPr="009E3A65">
        <w:rPr>
          <w:color w:val="000000" w:themeColor="text1"/>
          <w:sz w:val="24"/>
          <w:szCs w:val="24"/>
        </w:rPr>
        <w:fldChar w:fldCharType="begin"/>
      </w:r>
      <w:r w:rsidRPr="009E3A65">
        <w:rPr>
          <w:color w:val="000000" w:themeColor="text1"/>
          <w:sz w:val="24"/>
          <w:szCs w:val="24"/>
        </w:rPr>
        <w:instrText xml:space="preserve"> SEQ Table \* ARABIC </w:instrText>
      </w:r>
      <w:r w:rsidRPr="009E3A65">
        <w:rPr>
          <w:color w:val="000000" w:themeColor="text1"/>
          <w:sz w:val="24"/>
          <w:szCs w:val="24"/>
        </w:rPr>
        <w:fldChar w:fldCharType="separate"/>
      </w:r>
      <w:r w:rsidRPr="009E3A65">
        <w:rPr>
          <w:noProof/>
          <w:color w:val="000000" w:themeColor="text1"/>
          <w:sz w:val="24"/>
          <w:szCs w:val="24"/>
        </w:rPr>
        <w:t>21</w:t>
      </w:r>
      <w:r w:rsidRPr="009E3A65">
        <w:rPr>
          <w:color w:val="000000" w:themeColor="text1"/>
          <w:sz w:val="24"/>
          <w:szCs w:val="24"/>
        </w:rPr>
        <w:fldChar w:fldCharType="end"/>
      </w:r>
      <w:r w:rsidRPr="009E3A65">
        <w:rPr>
          <w:color w:val="000000" w:themeColor="text1"/>
          <w:sz w:val="24"/>
          <w:szCs w:val="24"/>
        </w:rPr>
        <w:t xml:space="preserve">: Investment Requirements of the </w:t>
      </w:r>
      <w:r w:rsidR="00095936">
        <w:rPr>
          <w:color w:val="000000" w:themeColor="text1"/>
          <w:sz w:val="24"/>
          <w:szCs w:val="24"/>
        </w:rPr>
        <w:t>ICT</w:t>
      </w:r>
      <w:r w:rsidRPr="009E3A65">
        <w:rPr>
          <w:color w:val="000000" w:themeColor="text1"/>
          <w:sz w:val="24"/>
          <w:szCs w:val="24"/>
        </w:rPr>
        <w:t xml:space="preserve"> Sector (taka billion 2017 prices), FY 2031 and 2041</w:t>
      </w:r>
      <w:bookmarkEnd w:id="52"/>
      <w:bookmarkEnd w:id="5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7"/>
        <w:gridCol w:w="2008"/>
        <w:gridCol w:w="2003"/>
        <w:gridCol w:w="1998"/>
      </w:tblGrid>
      <w:tr w:rsidR="00371C00" w:rsidRPr="009E3A65" w14:paraId="34436B2A" w14:textId="77777777" w:rsidTr="004A5A5E">
        <w:trPr>
          <w:trHeight w:hRule="exact" w:val="360"/>
        </w:trPr>
        <w:tc>
          <w:tcPr>
            <w:tcW w:w="1862" w:type="pct"/>
            <w:tcBorders>
              <w:top w:val="single" w:sz="4" w:space="0" w:color="auto"/>
              <w:bottom w:val="single" w:sz="4" w:space="0" w:color="auto"/>
            </w:tcBorders>
          </w:tcPr>
          <w:p w14:paraId="671CEB56" w14:textId="77777777" w:rsidR="00371C00" w:rsidRPr="009E3A65" w:rsidRDefault="00371C00" w:rsidP="00967045">
            <w:pPr>
              <w:spacing w:line="276" w:lineRule="auto"/>
            </w:pPr>
          </w:p>
        </w:tc>
        <w:tc>
          <w:tcPr>
            <w:tcW w:w="1048" w:type="pct"/>
            <w:tcBorders>
              <w:top w:val="single" w:sz="4" w:space="0" w:color="auto"/>
              <w:bottom w:val="single" w:sz="4" w:space="0" w:color="auto"/>
            </w:tcBorders>
          </w:tcPr>
          <w:p w14:paraId="5B7D2033" w14:textId="77777777" w:rsidR="00371C00" w:rsidRPr="009E3A65" w:rsidRDefault="00391D2D" w:rsidP="004A5A5E">
            <w:pPr>
              <w:spacing w:line="276" w:lineRule="auto"/>
              <w:jc w:val="center"/>
              <w:rPr>
                <w:b/>
              </w:rPr>
            </w:pPr>
            <w:r w:rsidRPr="009E3A65">
              <w:rPr>
                <w:b/>
              </w:rPr>
              <w:t>Base FY 2017</w:t>
            </w:r>
          </w:p>
        </w:tc>
        <w:tc>
          <w:tcPr>
            <w:tcW w:w="1046" w:type="pct"/>
            <w:tcBorders>
              <w:top w:val="single" w:sz="4" w:space="0" w:color="auto"/>
              <w:bottom w:val="single" w:sz="4" w:space="0" w:color="auto"/>
            </w:tcBorders>
          </w:tcPr>
          <w:p w14:paraId="6A493C30" w14:textId="77777777" w:rsidR="00371C00" w:rsidRPr="009E3A65" w:rsidRDefault="00371C00" w:rsidP="004A5A5E">
            <w:pPr>
              <w:spacing w:line="276" w:lineRule="auto"/>
              <w:jc w:val="center"/>
              <w:rPr>
                <w:b/>
              </w:rPr>
            </w:pPr>
            <w:r w:rsidRPr="009E3A65">
              <w:rPr>
                <w:b/>
              </w:rPr>
              <w:t>FY2031</w:t>
            </w:r>
          </w:p>
        </w:tc>
        <w:tc>
          <w:tcPr>
            <w:tcW w:w="1043" w:type="pct"/>
            <w:tcBorders>
              <w:top w:val="single" w:sz="4" w:space="0" w:color="auto"/>
              <w:bottom w:val="single" w:sz="4" w:space="0" w:color="auto"/>
            </w:tcBorders>
          </w:tcPr>
          <w:p w14:paraId="1696DA5A" w14:textId="77777777" w:rsidR="00371C00" w:rsidRPr="009E3A65" w:rsidRDefault="00371C00" w:rsidP="004A5A5E">
            <w:pPr>
              <w:spacing w:line="276" w:lineRule="auto"/>
              <w:jc w:val="center"/>
              <w:rPr>
                <w:b/>
              </w:rPr>
            </w:pPr>
            <w:r w:rsidRPr="009E3A65">
              <w:rPr>
                <w:b/>
              </w:rPr>
              <w:t>FY2041</w:t>
            </w:r>
          </w:p>
        </w:tc>
      </w:tr>
      <w:tr w:rsidR="004C3A0D" w:rsidRPr="009E3A65" w14:paraId="48C1713A" w14:textId="77777777" w:rsidTr="004A5A5E">
        <w:trPr>
          <w:trHeight w:hRule="exact" w:val="360"/>
        </w:trPr>
        <w:tc>
          <w:tcPr>
            <w:tcW w:w="1862" w:type="pct"/>
            <w:tcBorders>
              <w:top w:val="single" w:sz="4" w:space="0" w:color="auto"/>
            </w:tcBorders>
          </w:tcPr>
          <w:p w14:paraId="1972F424" w14:textId="77777777" w:rsidR="004C3A0D" w:rsidRPr="009E3A65" w:rsidRDefault="004C3A0D" w:rsidP="00967045">
            <w:pPr>
              <w:spacing w:line="276" w:lineRule="auto"/>
            </w:pPr>
            <w:r w:rsidRPr="009E3A65">
              <w:t xml:space="preserve">Public </w:t>
            </w:r>
          </w:p>
        </w:tc>
        <w:tc>
          <w:tcPr>
            <w:tcW w:w="1048" w:type="pct"/>
            <w:tcBorders>
              <w:top w:val="single" w:sz="4" w:space="0" w:color="auto"/>
            </w:tcBorders>
          </w:tcPr>
          <w:p w14:paraId="6A0CC04C" w14:textId="77777777" w:rsidR="004C3A0D" w:rsidRPr="009E3A65" w:rsidRDefault="004C3A0D" w:rsidP="004A5A5E">
            <w:pPr>
              <w:spacing w:line="276" w:lineRule="auto"/>
              <w:jc w:val="center"/>
              <w:rPr>
                <w:color w:val="000000"/>
              </w:rPr>
            </w:pPr>
          </w:p>
        </w:tc>
        <w:tc>
          <w:tcPr>
            <w:tcW w:w="1046" w:type="pct"/>
            <w:tcBorders>
              <w:top w:val="single" w:sz="4" w:space="0" w:color="auto"/>
            </w:tcBorders>
          </w:tcPr>
          <w:p w14:paraId="063A1ECC" w14:textId="77777777" w:rsidR="004C3A0D" w:rsidRDefault="009F635C" w:rsidP="004A5A5E">
            <w:pPr>
              <w:spacing w:line="276" w:lineRule="auto"/>
              <w:jc w:val="center"/>
              <w:rPr>
                <w:color w:val="000000"/>
              </w:rPr>
            </w:pPr>
            <w:r>
              <w:rPr>
                <w:color w:val="000000"/>
              </w:rPr>
              <w:t>519.56</w:t>
            </w:r>
          </w:p>
          <w:p w14:paraId="7EBC1CE5" w14:textId="77777777" w:rsidR="0088239F" w:rsidRPr="009E3A65" w:rsidRDefault="0088239F" w:rsidP="004A5A5E">
            <w:pPr>
              <w:spacing w:line="276" w:lineRule="auto"/>
              <w:jc w:val="center"/>
              <w:rPr>
                <w:color w:val="000000"/>
              </w:rPr>
            </w:pPr>
          </w:p>
        </w:tc>
        <w:tc>
          <w:tcPr>
            <w:tcW w:w="1043" w:type="pct"/>
            <w:tcBorders>
              <w:top w:val="single" w:sz="4" w:space="0" w:color="auto"/>
            </w:tcBorders>
          </w:tcPr>
          <w:p w14:paraId="11AD8484" w14:textId="77777777" w:rsidR="004C3A0D" w:rsidRPr="009E3A65" w:rsidRDefault="001B11A5" w:rsidP="004A5A5E">
            <w:pPr>
              <w:spacing w:line="276" w:lineRule="auto"/>
              <w:jc w:val="center"/>
              <w:rPr>
                <w:color w:val="000000"/>
              </w:rPr>
            </w:pPr>
            <w:r>
              <w:rPr>
                <w:color w:val="000000"/>
              </w:rPr>
              <w:t>2900</w:t>
            </w:r>
          </w:p>
        </w:tc>
      </w:tr>
      <w:tr w:rsidR="004C3A0D" w:rsidRPr="009E3A65" w14:paraId="3A9F2B99" w14:textId="77777777" w:rsidTr="004A5A5E">
        <w:trPr>
          <w:trHeight w:hRule="exact" w:val="360"/>
        </w:trPr>
        <w:tc>
          <w:tcPr>
            <w:tcW w:w="1862" w:type="pct"/>
          </w:tcPr>
          <w:p w14:paraId="40219D87" w14:textId="77777777" w:rsidR="004C3A0D" w:rsidRPr="009E3A65" w:rsidRDefault="004C3A0D" w:rsidP="00967045">
            <w:pPr>
              <w:spacing w:line="276" w:lineRule="auto"/>
            </w:pPr>
            <w:r w:rsidRPr="009E3A65">
              <w:t>Private</w:t>
            </w:r>
          </w:p>
        </w:tc>
        <w:tc>
          <w:tcPr>
            <w:tcW w:w="1048" w:type="pct"/>
          </w:tcPr>
          <w:p w14:paraId="64A52D9D" w14:textId="77777777" w:rsidR="004C3A0D" w:rsidRPr="009E3A65" w:rsidRDefault="004C3A0D" w:rsidP="004A5A5E">
            <w:pPr>
              <w:spacing w:line="276" w:lineRule="auto"/>
              <w:jc w:val="center"/>
              <w:rPr>
                <w:color w:val="000000"/>
              </w:rPr>
            </w:pPr>
          </w:p>
        </w:tc>
        <w:tc>
          <w:tcPr>
            <w:tcW w:w="1046" w:type="pct"/>
          </w:tcPr>
          <w:p w14:paraId="2FD3DD9E" w14:textId="77777777" w:rsidR="004C3A0D" w:rsidRPr="009E3A65" w:rsidRDefault="0088239F" w:rsidP="004A5A5E">
            <w:pPr>
              <w:spacing w:line="276" w:lineRule="auto"/>
              <w:jc w:val="center"/>
              <w:rPr>
                <w:color w:val="000000"/>
              </w:rPr>
            </w:pPr>
            <w:r>
              <w:rPr>
                <w:color w:val="000000"/>
              </w:rPr>
              <w:t>1558.69</w:t>
            </w:r>
          </w:p>
        </w:tc>
        <w:tc>
          <w:tcPr>
            <w:tcW w:w="1043" w:type="pct"/>
          </w:tcPr>
          <w:p w14:paraId="6DE9BA5B" w14:textId="77777777" w:rsidR="004C3A0D" w:rsidRPr="009E3A65" w:rsidRDefault="001B11A5" w:rsidP="004A5A5E">
            <w:pPr>
              <w:spacing w:line="276" w:lineRule="auto"/>
              <w:jc w:val="center"/>
              <w:rPr>
                <w:color w:val="000000"/>
              </w:rPr>
            </w:pPr>
            <w:r>
              <w:rPr>
                <w:color w:val="000000"/>
              </w:rPr>
              <w:t>86</w:t>
            </w:r>
            <w:r w:rsidR="005571B0" w:rsidRPr="009E3A65">
              <w:rPr>
                <w:color w:val="000000"/>
              </w:rPr>
              <w:t>98</w:t>
            </w:r>
          </w:p>
        </w:tc>
      </w:tr>
      <w:tr w:rsidR="004C3A0D" w:rsidRPr="009E3A65" w14:paraId="56216FD7" w14:textId="77777777" w:rsidTr="004A5A5E">
        <w:trPr>
          <w:trHeight w:hRule="exact" w:val="360"/>
        </w:trPr>
        <w:tc>
          <w:tcPr>
            <w:tcW w:w="1862" w:type="pct"/>
          </w:tcPr>
          <w:p w14:paraId="07584DD9" w14:textId="77777777" w:rsidR="004C3A0D" w:rsidRPr="009E3A65" w:rsidRDefault="004C3A0D" w:rsidP="00967045">
            <w:pPr>
              <w:spacing w:line="276" w:lineRule="auto"/>
            </w:pPr>
            <w:r w:rsidRPr="009E3A65">
              <w:t xml:space="preserve">Total </w:t>
            </w:r>
          </w:p>
        </w:tc>
        <w:tc>
          <w:tcPr>
            <w:tcW w:w="1048" w:type="pct"/>
          </w:tcPr>
          <w:p w14:paraId="61AF3953" w14:textId="77777777" w:rsidR="004C3A0D" w:rsidRPr="009E3A65" w:rsidRDefault="00391D2D" w:rsidP="004A5A5E">
            <w:pPr>
              <w:spacing w:line="276" w:lineRule="auto"/>
              <w:jc w:val="center"/>
              <w:rPr>
                <w:color w:val="000000"/>
              </w:rPr>
            </w:pPr>
            <w:r w:rsidRPr="009E3A65">
              <w:rPr>
                <w:color w:val="000000"/>
              </w:rPr>
              <w:t>156.64 to 234.96</w:t>
            </w:r>
          </w:p>
        </w:tc>
        <w:tc>
          <w:tcPr>
            <w:tcW w:w="1046" w:type="pct"/>
          </w:tcPr>
          <w:p w14:paraId="1A370789" w14:textId="77777777" w:rsidR="004C3A0D" w:rsidRPr="009E3A65" w:rsidRDefault="001313E9" w:rsidP="004A5A5E">
            <w:pPr>
              <w:spacing w:line="276" w:lineRule="auto"/>
              <w:jc w:val="center"/>
              <w:rPr>
                <w:color w:val="000000"/>
              </w:rPr>
            </w:pPr>
            <w:r>
              <w:rPr>
                <w:color w:val="000000"/>
              </w:rPr>
              <w:t>2078.25</w:t>
            </w:r>
          </w:p>
        </w:tc>
        <w:tc>
          <w:tcPr>
            <w:tcW w:w="1043" w:type="pct"/>
          </w:tcPr>
          <w:p w14:paraId="4C28D934" w14:textId="77777777" w:rsidR="004C3A0D" w:rsidRPr="009E3A65" w:rsidRDefault="004C3A0D" w:rsidP="004A5A5E">
            <w:pPr>
              <w:spacing w:line="276" w:lineRule="auto"/>
              <w:jc w:val="center"/>
              <w:rPr>
                <w:color w:val="000000"/>
              </w:rPr>
            </w:pPr>
            <w:r w:rsidRPr="009E3A65">
              <w:rPr>
                <w:color w:val="000000"/>
              </w:rPr>
              <w:t>11598</w:t>
            </w:r>
          </w:p>
        </w:tc>
      </w:tr>
      <w:tr w:rsidR="004C3A0D" w:rsidRPr="009E3A65" w14:paraId="131E7B7B" w14:textId="77777777" w:rsidTr="004A5A5E">
        <w:trPr>
          <w:trHeight w:hRule="exact" w:val="360"/>
        </w:trPr>
        <w:tc>
          <w:tcPr>
            <w:tcW w:w="1862" w:type="pct"/>
          </w:tcPr>
          <w:p w14:paraId="5BCC5DAD" w14:textId="77777777" w:rsidR="004C3A0D" w:rsidRPr="009E3A65" w:rsidRDefault="004C3A0D" w:rsidP="00967045">
            <w:pPr>
              <w:spacing w:line="276" w:lineRule="auto"/>
            </w:pPr>
            <w:r w:rsidRPr="009E3A65">
              <w:t>Public (% of GDP)</w:t>
            </w:r>
          </w:p>
        </w:tc>
        <w:tc>
          <w:tcPr>
            <w:tcW w:w="1048" w:type="pct"/>
          </w:tcPr>
          <w:p w14:paraId="4A329621" w14:textId="77777777" w:rsidR="004C3A0D" w:rsidRPr="009E3A65" w:rsidRDefault="004C3A0D" w:rsidP="004A5A5E">
            <w:pPr>
              <w:spacing w:line="276" w:lineRule="auto"/>
              <w:jc w:val="center"/>
              <w:rPr>
                <w:color w:val="000000"/>
              </w:rPr>
            </w:pPr>
          </w:p>
        </w:tc>
        <w:tc>
          <w:tcPr>
            <w:tcW w:w="1046" w:type="pct"/>
          </w:tcPr>
          <w:p w14:paraId="11B6597E" w14:textId="77777777" w:rsidR="004C3A0D" w:rsidRPr="009E3A65" w:rsidRDefault="004C3A0D" w:rsidP="004A5A5E">
            <w:pPr>
              <w:spacing w:line="276" w:lineRule="auto"/>
              <w:jc w:val="center"/>
              <w:rPr>
                <w:color w:val="000000"/>
              </w:rPr>
            </w:pPr>
            <w:r w:rsidRPr="009E3A65">
              <w:rPr>
                <w:color w:val="000000"/>
              </w:rPr>
              <w:t>.75</w:t>
            </w:r>
          </w:p>
        </w:tc>
        <w:tc>
          <w:tcPr>
            <w:tcW w:w="1043" w:type="pct"/>
          </w:tcPr>
          <w:p w14:paraId="1B93E0A9" w14:textId="77777777" w:rsidR="004C3A0D" w:rsidRPr="009E3A65" w:rsidRDefault="004C3A0D" w:rsidP="004A5A5E">
            <w:pPr>
              <w:spacing w:line="276" w:lineRule="auto"/>
              <w:jc w:val="center"/>
              <w:rPr>
                <w:color w:val="000000"/>
              </w:rPr>
            </w:pPr>
            <w:r w:rsidRPr="009E3A65">
              <w:rPr>
                <w:color w:val="000000"/>
              </w:rPr>
              <w:t>.75</w:t>
            </w:r>
          </w:p>
        </w:tc>
      </w:tr>
      <w:tr w:rsidR="004C3A0D" w:rsidRPr="009E3A65" w14:paraId="3478D4BA" w14:textId="77777777" w:rsidTr="004A5A5E">
        <w:trPr>
          <w:trHeight w:hRule="exact" w:val="360"/>
        </w:trPr>
        <w:tc>
          <w:tcPr>
            <w:tcW w:w="1862" w:type="pct"/>
          </w:tcPr>
          <w:p w14:paraId="1373C71F" w14:textId="77777777" w:rsidR="004C3A0D" w:rsidRPr="009E3A65" w:rsidRDefault="004C3A0D" w:rsidP="00967045">
            <w:pPr>
              <w:spacing w:line="276" w:lineRule="auto"/>
            </w:pPr>
            <w:r w:rsidRPr="009E3A65">
              <w:t>Private (% of GDP)</w:t>
            </w:r>
          </w:p>
        </w:tc>
        <w:tc>
          <w:tcPr>
            <w:tcW w:w="1048" w:type="pct"/>
          </w:tcPr>
          <w:p w14:paraId="5BAAB4E5" w14:textId="77777777" w:rsidR="004C3A0D" w:rsidRPr="009E3A65" w:rsidRDefault="004C3A0D" w:rsidP="004A5A5E">
            <w:pPr>
              <w:spacing w:line="276" w:lineRule="auto"/>
              <w:jc w:val="center"/>
              <w:rPr>
                <w:color w:val="000000"/>
              </w:rPr>
            </w:pPr>
          </w:p>
        </w:tc>
        <w:tc>
          <w:tcPr>
            <w:tcW w:w="1046" w:type="pct"/>
          </w:tcPr>
          <w:p w14:paraId="3EEA9DB7" w14:textId="77777777" w:rsidR="004C3A0D" w:rsidRPr="009E3A65" w:rsidRDefault="004C3A0D" w:rsidP="004A5A5E">
            <w:pPr>
              <w:spacing w:line="276" w:lineRule="auto"/>
              <w:jc w:val="center"/>
              <w:rPr>
                <w:color w:val="000000"/>
              </w:rPr>
            </w:pPr>
            <w:r w:rsidRPr="009E3A65">
              <w:rPr>
                <w:color w:val="000000"/>
              </w:rPr>
              <w:t>2.25</w:t>
            </w:r>
          </w:p>
        </w:tc>
        <w:tc>
          <w:tcPr>
            <w:tcW w:w="1043" w:type="pct"/>
          </w:tcPr>
          <w:p w14:paraId="49B15E3B" w14:textId="77777777" w:rsidR="004C3A0D" w:rsidRPr="009E3A65" w:rsidRDefault="004C3A0D" w:rsidP="004A5A5E">
            <w:pPr>
              <w:spacing w:line="276" w:lineRule="auto"/>
              <w:jc w:val="center"/>
              <w:rPr>
                <w:color w:val="000000"/>
              </w:rPr>
            </w:pPr>
            <w:r w:rsidRPr="009E3A65">
              <w:rPr>
                <w:color w:val="000000"/>
              </w:rPr>
              <w:t>2.25</w:t>
            </w:r>
          </w:p>
        </w:tc>
      </w:tr>
      <w:tr w:rsidR="004C3A0D" w:rsidRPr="009E3A65" w14:paraId="2951C5FE" w14:textId="77777777" w:rsidTr="004A5A5E">
        <w:trPr>
          <w:trHeight w:hRule="exact" w:val="360"/>
        </w:trPr>
        <w:tc>
          <w:tcPr>
            <w:tcW w:w="1862" w:type="pct"/>
            <w:tcBorders>
              <w:bottom w:val="single" w:sz="4" w:space="0" w:color="auto"/>
            </w:tcBorders>
          </w:tcPr>
          <w:p w14:paraId="1A85AE80" w14:textId="77777777" w:rsidR="004C3A0D" w:rsidRPr="009E3A65" w:rsidRDefault="004C3A0D" w:rsidP="00967045">
            <w:pPr>
              <w:spacing w:line="276" w:lineRule="auto"/>
            </w:pPr>
            <w:r w:rsidRPr="009E3A65">
              <w:t>Total (% of GDP)</w:t>
            </w:r>
          </w:p>
        </w:tc>
        <w:tc>
          <w:tcPr>
            <w:tcW w:w="1048" w:type="pct"/>
            <w:tcBorders>
              <w:bottom w:val="single" w:sz="4" w:space="0" w:color="auto"/>
            </w:tcBorders>
          </w:tcPr>
          <w:p w14:paraId="1584308E" w14:textId="77777777" w:rsidR="004C3A0D" w:rsidRPr="009E3A65" w:rsidRDefault="00391D2D" w:rsidP="004A5A5E">
            <w:pPr>
              <w:spacing w:line="276" w:lineRule="auto"/>
              <w:jc w:val="center"/>
              <w:rPr>
                <w:color w:val="000000"/>
              </w:rPr>
            </w:pPr>
            <w:r w:rsidRPr="009E3A65">
              <w:rPr>
                <w:color w:val="000000"/>
              </w:rPr>
              <w:t>.8 to 1.2</w:t>
            </w:r>
          </w:p>
        </w:tc>
        <w:tc>
          <w:tcPr>
            <w:tcW w:w="1046" w:type="pct"/>
            <w:tcBorders>
              <w:bottom w:val="single" w:sz="4" w:space="0" w:color="auto"/>
            </w:tcBorders>
          </w:tcPr>
          <w:p w14:paraId="0B477914" w14:textId="77777777" w:rsidR="004C3A0D" w:rsidRPr="009E3A65" w:rsidRDefault="004C3A0D" w:rsidP="004A5A5E">
            <w:pPr>
              <w:spacing w:line="276" w:lineRule="auto"/>
              <w:jc w:val="center"/>
              <w:rPr>
                <w:color w:val="000000"/>
              </w:rPr>
            </w:pPr>
            <w:r w:rsidRPr="009E3A65">
              <w:rPr>
                <w:color w:val="000000"/>
              </w:rPr>
              <w:t>3.0</w:t>
            </w:r>
          </w:p>
        </w:tc>
        <w:tc>
          <w:tcPr>
            <w:tcW w:w="1043" w:type="pct"/>
            <w:tcBorders>
              <w:bottom w:val="single" w:sz="4" w:space="0" w:color="auto"/>
            </w:tcBorders>
          </w:tcPr>
          <w:p w14:paraId="4FFC9E4D" w14:textId="77777777" w:rsidR="004C3A0D" w:rsidRPr="009E3A65" w:rsidRDefault="004C3A0D" w:rsidP="004A5A5E">
            <w:pPr>
              <w:spacing w:line="276" w:lineRule="auto"/>
              <w:jc w:val="center"/>
              <w:rPr>
                <w:color w:val="000000"/>
              </w:rPr>
            </w:pPr>
            <w:r w:rsidRPr="009E3A65">
              <w:rPr>
                <w:color w:val="000000"/>
              </w:rPr>
              <w:t>6.0</w:t>
            </w:r>
          </w:p>
        </w:tc>
      </w:tr>
    </w:tbl>
    <w:p w14:paraId="412568D5" w14:textId="7BDB38BF" w:rsidR="00371C00" w:rsidRPr="001111DD" w:rsidRDefault="00371C00" w:rsidP="00967045">
      <w:pPr>
        <w:spacing w:before="120" w:line="276" w:lineRule="auto"/>
        <w:rPr>
          <w:sz w:val="20"/>
          <w:szCs w:val="20"/>
        </w:rPr>
      </w:pPr>
      <w:r w:rsidRPr="001111DD">
        <w:rPr>
          <w:sz w:val="20"/>
          <w:szCs w:val="20"/>
        </w:rPr>
        <w:t xml:space="preserve">Source: </w:t>
      </w:r>
      <w:r w:rsidR="00F5639D" w:rsidRPr="001111DD">
        <w:rPr>
          <w:sz w:val="20"/>
          <w:szCs w:val="20"/>
        </w:rPr>
        <w:t xml:space="preserve">Author’s calculations consistent with </w:t>
      </w:r>
      <w:r w:rsidRPr="001111DD">
        <w:rPr>
          <w:sz w:val="20"/>
          <w:szCs w:val="20"/>
        </w:rPr>
        <w:t>GED</w:t>
      </w:r>
      <w:r w:rsidR="00F5639D" w:rsidRPr="001111DD">
        <w:rPr>
          <w:sz w:val="20"/>
          <w:szCs w:val="20"/>
        </w:rPr>
        <w:t xml:space="preserve"> Macroeconomic</w:t>
      </w:r>
      <w:r w:rsidRPr="001111DD">
        <w:rPr>
          <w:sz w:val="20"/>
          <w:szCs w:val="20"/>
        </w:rPr>
        <w:t xml:space="preserve"> Projections</w:t>
      </w:r>
      <w:r w:rsidR="00817DA6" w:rsidRPr="001111DD">
        <w:rPr>
          <w:sz w:val="20"/>
          <w:szCs w:val="20"/>
        </w:rPr>
        <w:t xml:space="preserve"> and Ahmed</w:t>
      </w:r>
      <w:r w:rsidR="001111DD" w:rsidRPr="001111DD">
        <w:rPr>
          <w:sz w:val="20"/>
          <w:szCs w:val="20"/>
        </w:rPr>
        <w:t xml:space="preserve"> </w:t>
      </w:r>
      <w:r w:rsidR="00817DA6" w:rsidRPr="001111DD">
        <w:rPr>
          <w:sz w:val="20"/>
          <w:szCs w:val="20"/>
        </w:rPr>
        <w:t>(2017)</w:t>
      </w:r>
    </w:p>
    <w:p w14:paraId="6CBABDE7" w14:textId="77777777" w:rsidR="00C15704" w:rsidRDefault="00C15704" w:rsidP="001111DD">
      <w:pPr>
        <w:spacing w:before="120" w:line="276" w:lineRule="auto"/>
        <w:jc w:val="both"/>
      </w:pPr>
    </w:p>
    <w:p w14:paraId="3E58342F" w14:textId="356BCA71" w:rsidR="00EF34FD" w:rsidRDefault="00917AA8" w:rsidP="001111DD">
      <w:pPr>
        <w:spacing w:before="120" w:line="276" w:lineRule="auto"/>
        <w:jc w:val="both"/>
      </w:pPr>
      <w:r>
        <w:t>In the above table, f</w:t>
      </w:r>
      <w:r w:rsidR="00BC6A5F" w:rsidRPr="00C15704">
        <w:t>or Base FY, the ICT sector size is known to be less than .3% of GDP but we do not seem to have a precise estimate. Hence, I give the range estimate from .2% to .3% of GDP and I assume for simplicity an average ICOR of 4 which should be close to the actual but unknown value. I then make the calculations consistent with Ahmed</w:t>
      </w:r>
      <w:r w:rsidR="001111DD" w:rsidRPr="00C15704">
        <w:t xml:space="preserve"> </w:t>
      </w:r>
      <w:r w:rsidR="00BC6A5F" w:rsidRPr="00C15704">
        <w:t>(2017). The distribution between public and private investment in 2017 is unknown</w:t>
      </w:r>
      <w:r w:rsidR="00D51F13">
        <w:t>---at least to this author---</w:t>
      </w:r>
      <w:r w:rsidR="00BC6A5F" w:rsidRPr="00C15704">
        <w:t xml:space="preserve"> but is probably heavily private for manufacturing with slightly more public investment in services and infrastructure. </w:t>
      </w:r>
    </w:p>
    <w:p w14:paraId="0342214E" w14:textId="19EC9DE8" w:rsidR="00EF34FD" w:rsidRDefault="00EF34FD" w:rsidP="00EF34FD">
      <w:pPr>
        <w:spacing w:before="120" w:line="276" w:lineRule="auto"/>
        <w:jc w:val="both"/>
      </w:pPr>
      <w:bookmarkStart w:id="54" w:name="_GoBack"/>
      <w:r>
        <w:t>For exports, the best 2017 estimate is  611 million US dollars. Given the targets discussed earlier consistent with the perspective plan, by 2031 this figure in constant 2017 dollars will need to be 2320.27 million. After achieving UMIC status in 2031, the exports will accelerate and the target for 2041 when Bangladesh achieves HIC status, the figure can reach 9386.79 million in constant 2017 dollars.</w:t>
      </w:r>
    </w:p>
    <w:p w14:paraId="2572822F" w14:textId="67258381" w:rsidR="00EF34FD" w:rsidRDefault="00EF34FD" w:rsidP="00EF34FD">
      <w:pPr>
        <w:spacing w:before="120" w:line="276" w:lineRule="auto"/>
        <w:jc w:val="both"/>
      </w:pPr>
      <w:r>
        <w:t>For employment, the 2015-16 figure from BBS is only .2 million.</w:t>
      </w:r>
      <w:r w:rsidR="009E7E2F">
        <w:t xml:space="preserve"> This can be raised to 1.63 million workers by 2031 and eventually to 6.59 million workers by 2041.</w:t>
      </w:r>
      <w:r>
        <w:t xml:space="preserve"> </w:t>
      </w:r>
      <w:r w:rsidR="008C33B1">
        <w:t>These are direct sectoral employment figures. More jobs will be created through forward and backward intersectoral linkages and income effects.</w:t>
      </w:r>
    </w:p>
    <w:bookmarkEnd w:id="54"/>
    <w:p w14:paraId="533378C3" w14:textId="200F47E6" w:rsidR="00BC6A5F" w:rsidRDefault="00917AA8" w:rsidP="001111DD">
      <w:pPr>
        <w:spacing w:before="120" w:line="276" w:lineRule="auto"/>
        <w:jc w:val="both"/>
      </w:pPr>
      <w:r>
        <w:t xml:space="preserve">Preliminary and approximations as these estimates are, nevertheless the investment requirements here should be treated as the minimum necessary from 2017 to 2041 in order to reach the overall plan targets </w:t>
      </w:r>
      <w:r w:rsidR="00D27555">
        <w:t>within this period</w:t>
      </w:r>
      <w:r>
        <w:t>.</w:t>
      </w:r>
    </w:p>
    <w:p w14:paraId="05460C70" w14:textId="5288501C" w:rsidR="00E47827" w:rsidRDefault="00E47827" w:rsidP="001111DD">
      <w:pPr>
        <w:spacing w:before="120" w:line="276" w:lineRule="auto"/>
        <w:jc w:val="both"/>
      </w:pPr>
      <w:r>
        <w:lastRenderedPageBreak/>
        <w:t>Since ICT globally is a dynamic sector, what does Bangladesh need to do to follow the trajectories of likely future developments in ICT and realize the above targets consistent with the visions such as  A2i and the perspective plan ? It is impossible to be definitive or exhaustive in the field of innovation in ICT; but to the best of our technical knowledge</w:t>
      </w:r>
      <w:r w:rsidR="008C47C0">
        <w:t>---without being exhaustive</w:t>
      </w:r>
      <w:r>
        <w:t>, the following areas will be important to catch up with in the next ten years:</w:t>
      </w:r>
    </w:p>
    <w:p w14:paraId="623227AB" w14:textId="6BCDBBD5" w:rsidR="008C47C0" w:rsidRPr="008C47C0" w:rsidRDefault="009027FB" w:rsidP="008C47C0">
      <w:pPr>
        <w:pStyle w:val="ListParagraph"/>
        <w:numPr>
          <w:ilvl w:val="1"/>
          <w:numId w:val="4"/>
        </w:numPr>
        <w:spacing w:before="120" w:line="276" w:lineRule="auto"/>
        <w:jc w:val="both"/>
        <w:rPr>
          <w:color w:val="000000"/>
          <w:shd w:val="clear" w:color="auto" w:fill="FFFFFF"/>
        </w:rPr>
      </w:pPr>
      <w:r>
        <w:rPr>
          <w:color w:val="000000"/>
          <w:shd w:val="clear" w:color="auto" w:fill="FFFFFF"/>
        </w:rPr>
        <w:t>T</w:t>
      </w:r>
      <w:r w:rsidR="008C47C0">
        <w:rPr>
          <w:color w:val="000000"/>
          <w:shd w:val="clear" w:color="auto" w:fill="FFFFFF"/>
        </w:rPr>
        <w:t>he Internet of Things;</w:t>
      </w:r>
      <w:r w:rsidR="008C47C0" w:rsidRPr="008C47C0">
        <w:rPr>
          <w:color w:val="000000"/>
          <w:shd w:val="clear" w:color="auto" w:fill="FFFFFF"/>
        </w:rPr>
        <w:t xml:space="preserve"> </w:t>
      </w:r>
    </w:p>
    <w:p w14:paraId="7537FDD4" w14:textId="1723CEFB" w:rsidR="008C47C0" w:rsidRPr="008C47C0" w:rsidRDefault="008C47C0" w:rsidP="008C47C0">
      <w:pPr>
        <w:pStyle w:val="ListParagraph"/>
        <w:numPr>
          <w:ilvl w:val="1"/>
          <w:numId w:val="4"/>
        </w:numPr>
        <w:spacing w:before="120" w:line="276" w:lineRule="auto"/>
        <w:jc w:val="both"/>
      </w:pPr>
      <w:r>
        <w:rPr>
          <w:color w:val="000000"/>
          <w:shd w:val="clear" w:color="auto" w:fill="FFFFFF"/>
        </w:rPr>
        <w:t>Cloud Orchestration;</w:t>
      </w:r>
    </w:p>
    <w:p w14:paraId="453C3BF9" w14:textId="056D0F24" w:rsidR="008C47C0" w:rsidRPr="008C47C0" w:rsidRDefault="008C47C0" w:rsidP="008C47C0">
      <w:pPr>
        <w:pStyle w:val="ListParagraph"/>
        <w:numPr>
          <w:ilvl w:val="1"/>
          <w:numId w:val="4"/>
        </w:numPr>
        <w:spacing w:before="120" w:line="276" w:lineRule="auto"/>
        <w:jc w:val="both"/>
      </w:pPr>
      <w:r>
        <w:rPr>
          <w:color w:val="000000"/>
          <w:shd w:val="clear" w:color="auto" w:fill="FFFFFF"/>
        </w:rPr>
        <w:t>Distributed Storage;</w:t>
      </w:r>
    </w:p>
    <w:p w14:paraId="7E92B80D" w14:textId="755C354B" w:rsidR="008C47C0" w:rsidRPr="008C47C0" w:rsidRDefault="009027FB" w:rsidP="008C47C0">
      <w:pPr>
        <w:pStyle w:val="ListParagraph"/>
        <w:numPr>
          <w:ilvl w:val="1"/>
          <w:numId w:val="4"/>
        </w:numPr>
        <w:spacing w:before="120" w:line="276" w:lineRule="auto"/>
        <w:jc w:val="both"/>
      </w:pPr>
      <w:r>
        <w:rPr>
          <w:color w:val="000000"/>
          <w:shd w:val="clear" w:color="auto" w:fill="FFFFFF"/>
        </w:rPr>
        <w:t>A</w:t>
      </w:r>
      <w:r w:rsidR="008C47C0">
        <w:rPr>
          <w:color w:val="000000"/>
          <w:shd w:val="clear" w:color="auto" w:fill="FFFFFF"/>
        </w:rPr>
        <w:t>lternatives to Java;</w:t>
      </w:r>
    </w:p>
    <w:p w14:paraId="58FA9B79" w14:textId="5E3E91A9" w:rsidR="008C47C0" w:rsidRPr="008C47C0" w:rsidRDefault="008C47C0" w:rsidP="008C47C0">
      <w:pPr>
        <w:pStyle w:val="ListParagraph"/>
        <w:numPr>
          <w:ilvl w:val="1"/>
          <w:numId w:val="4"/>
        </w:numPr>
        <w:spacing w:before="120" w:line="276" w:lineRule="auto"/>
        <w:jc w:val="both"/>
      </w:pPr>
      <w:r>
        <w:rPr>
          <w:color w:val="000000"/>
          <w:shd w:val="clear" w:color="auto" w:fill="FFFFFF"/>
        </w:rPr>
        <w:t>Big Data Processing;</w:t>
      </w:r>
    </w:p>
    <w:p w14:paraId="7B25709B" w14:textId="4AC5830C" w:rsidR="00E47827" w:rsidRPr="009027FB" w:rsidRDefault="008C47C0" w:rsidP="008C47C0">
      <w:pPr>
        <w:pStyle w:val="ListParagraph"/>
        <w:numPr>
          <w:ilvl w:val="1"/>
          <w:numId w:val="4"/>
        </w:numPr>
        <w:spacing w:before="120" w:line="276" w:lineRule="auto"/>
        <w:jc w:val="both"/>
      </w:pPr>
      <w:r w:rsidRPr="008C47C0">
        <w:rPr>
          <w:color w:val="000000"/>
          <w:shd w:val="clear" w:color="auto" w:fill="FFFFFF"/>
        </w:rPr>
        <w:t>Deep Learning in AI</w:t>
      </w:r>
      <w:r w:rsidR="00D02E2B">
        <w:rPr>
          <w:color w:val="000000"/>
          <w:shd w:val="clear" w:color="auto" w:fill="FFFFFF"/>
        </w:rPr>
        <w:t>(Artificial Intelligence)</w:t>
      </w:r>
      <w:r w:rsidRPr="008C47C0">
        <w:rPr>
          <w:color w:val="000000"/>
          <w:shd w:val="clear" w:color="auto" w:fill="FFFFFF"/>
        </w:rPr>
        <w:t xml:space="preserve"> </w:t>
      </w:r>
      <w:r w:rsidR="009027FB">
        <w:rPr>
          <w:color w:val="000000"/>
          <w:shd w:val="clear" w:color="auto" w:fill="FFFFFF"/>
        </w:rPr>
        <w:t>.</w:t>
      </w:r>
    </w:p>
    <w:p w14:paraId="747E757A" w14:textId="4604547A" w:rsidR="004907FA" w:rsidRPr="004907FA" w:rsidRDefault="009027FB" w:rsidP="004907FA">
      <w:pPr>
        <w:pStyle w:val="NormalWeb"/>
        <w:shd w:val="clear" w:color="auto" w:fill="FFFFFF"/>
        <w:rPr>
          <w:rFonts w:ascii="Georgia" w:hAnsi="Georgia"/>
          <w:color w:val="000000"/>
          <w:sz w:val="32"/>
          <w:szCs w:val="32"/>
        </w:rPr>
      </w:pPr>
      <w:r>
        <w:t>All these areas involve learning from frontier technological practices of today and tomorrow. While consistent with A2i, we should be improving access to internet and the various areas such as e-governance, e-health, e-education etc , we need to develop the human resources and institutions of learning for this. In the next 5 years, internet of things</w:t>
      </w:r>
      <w:r w:rsidR="00DC3ACD">
        <w:t>(IoT)</w:t>
      </w:r>
      <w:r>
        <w:t xml:space="preserve"> will become widespread.</w:t>
      </w:r>
      <w:r w:rsidR="004907FA" w:rsidRPr="004907FA">
        <w:rPr>
          <w:rFonts w:ascii="Georgia" w:hAnsi="Georgia"/>
          <w:color w:val="000000"/>
          <w:sz w:val="32"/>
          <w:szCs w:val="32"/>
        </w:rPr>
        <w:t xml:space="preserve"> </w:t>
      </w:r>
      <w:r w:rsidR="004907FA" w:rsidRPr="004907FA">
        <w:rPr>
          <w:color w:val="000000"/>
        </w:rPr>
        <w:t xml:space="preserve">The growing adoption of intelligent agents like Amazon Alexa or Google Assistant in more and more devices will </w:t>
      </w:r>
      <w:r w:rsidR="004907FA">
        <w:rPr>
          <w:color w:val="000000"/>
        </w:rPr>
        <w:t>lead to</w:t>
      </w:r>
      <w:r w:rsidR="004907FA" w:rsidRPr="004907FA">
        <w:rPr>
          <w:color w:val="000000"/>
        </w:rPr>
        <w:t xml:space="preserve"> new ways of interacting</w:t>
      </w:r>
      <w:r w:rsidR="004907FA">
        <w:rPr>
          <w:color w:val="000000"/>
        </w:rPr>
        <w:t xml:space="preserve"> for both businesses and government.</w:t>
      </w:r>
      <w:r w:rsidR="004907FA" w:rsidRPr="004907FA">
        <w:rPr>
          <w:color w:val="000000"/>
        </w:rPr>
        <w:t xml:space="preserve"> </w:t>
      </w:r>
      <w:r w:rsidR="004907FA">
        <w:rPr>
          <w:color w:val="000000"/>
        </w:rPr>
        <w:t>There will</w:t>
      </w:r>
      <w:r w:rsidR="007B538B">
        <w:rPr>
          <w:color w:val="000000"/>
        </w:rPr>
        <w:t xml:space="preserve"> be</w:t>
      </w:r>
      <w:r w:rsidR="004907FA">
        <w:rPr>
          <w:color w:val="000000"/>
        </w:rPr>
        <w:t xml:space="preserve"> </w:t>
      </w:r>
      <w:r w:rsidR="004907FA" w:rsidRPr="004907FA">
        <w:rPr>
          <w:color w:val="000000"/>
        </w:rPr>
        <w:t>edge IoT devices</w:t>
      </w:r>
      <w:r w:rsidR="004907FA">
        <w:rPr>
          <w:color w:val="000000"/>
        </w:rPr>
        <w:t xml:space="preserve"> that</w:t>
      </w:r>
      <w:r w:rsidR="004907FA" w:rsidRPr="004907FA">
        <w:rPr>
          <w:color w:val="000000"/>
        </w:rPr>
        <w:t xml:space="preserve"> can act locally based on data they generate, as well as </w:t>
      </w:r>
      <w:r w:rsidR="004907FA">
        <w:rPr>
          <w:color w:val="000000"/>
        </w:rPr>
        <w:t>utilize</w:t>
      </w:r>
      <w:r w:rsidR="004907FA" w:rsidRPr="004907FA">
        <w:rPr>
          <w:color w:val="000000"/>
        </w:rPr>
        <w:t xml:space="preserve"> the cloud</w:t>
      </w:r>
      <w:r w:rsidR="004907FA">
        <w:rPr>
          <w:color w:val="000000"/>
        </w:rPr>
        <w:t xml:space="preserve"> computing netw</w:t>
      </w:r>
      <w:r w:rsidR="00BD4CD8">
        <w:rPr>
          <w:color w:val="000000"/>
        </w:rPr>
        <w:t>orks</w:t>
      </w:r>
      <w:r w:rsidR="004907FA" w:rsidRPr="004907FA">
        <w:rPr>
          <w:color w:val="000000"/>
        </w:rPr>
        <w:t xml:space="preserve"> for security, scalability, configuration, deployment, and management.</w:t>
      </w:r>
      <w:r w:rsidR="002C5BBF">
        <w:rPr>
          <w:color w:val="000000"/>
        </w:rPr>
        <w:t xml:space="preserve"> </w:t>
      </w:r>
      <w:r w:rsidR="004907FA" w:rsidRPr="004907FA">
        <w:rPr>
          <w:color w:val="000000"/>
        </w:rPr>
        <w:t>IoT will evolve</w:t>
      </w:r>
      <w:r w:rsidR="00CC3178">
        <w:rPr>
          <w:color w:val="000000"/>
        </w:rPr>
        <w:t xml:space="preserve"> rapidly</w:t>
      </w:r>
      <w:r w:rsidR="004907FA" w:rsidRPr="004907FA">
        <w:rPr>
          <w:color w:val="000000"/>
        </w:rPr>
        <w:t xml:space="preserve"> to cut data ingestion costs and reduce network latency. </w:t>
      </w:r>
    </w:p>
    <w:p w14:paraId="4BF2D286" w14:textId="752E8B8F" w:rsidR="009027FB" w:rsidRDefault="009027FB" w:rsidP="009027FB">
      <w:pPr>
        <w:spacing w:before="120" w:line="276" w:lineRule="auto"/>
        <w:jc w:val="both"/>
      </w:pPr>
      <w:r>
        <w:t>We need to move now in order not to be left behind</w:t>
      </w:r>
      <w:r w:rsidR="00CC3178">
        <w:t xml:space="preserve"> the trends in IoT</w:t>
      </w:r>
      <w:r>
        <w:t>. Likewise, adopting cloud orchestration and distributed storage will need to be top priorit</w:t>
      </w:r>
      <w:r w:rsidR="002E0741">
        <w:t>i</w:t>
      </w:r>
      <w:r>
        <w:t>es for the next 10 years.</w:t>
      </w:r>
      <w:r w:rsidR="00D9259A">
        <w:t xml:space="preserve"> </w:t>
      </w:r>
      <w:r>
        <w:t>Training our software developers in adopting big data programs such as</w:t>
      </w:r>
      <w:r w:rsidR="00D9259A">
        <w:t xml:space="preserve"> </w:t>
      </w:r>
      <w:r w:rsidR="00D9259A" w:rsidRPr="00D9259A">
        <w:rPr>
          <w:i/>
        </w:rPr>
        <w:t>Apache</w:t>
      </w:r>
      <w:r w:rsidRPr="00D9259A">
        <w:rPr>
          <w:i/>
        </w:rPr>
        <w:t xml:space="preserve"> Hadoop</w:t>
      </w:r>
      <w:r>
        <w:t xml:space="preserve"> and its future developments should also be a top priority.</w:t>
      </w:r>
      <w:r w:rsidR="00EB64F0">
        <w:t xml:space="preserve"> </w:t>
      </w:r>
    </w:p>
    <w:p w14:paraId="28B99C58" w14:textId="3B064F5F" w:rsidR="009027FB" w:rsidRDefault="009027FB" w:rsidP="009027FB">
      <w:pPr>
        <w:spacing w:before="120" w:line="276" w:lineRule="auto"/>
        <w:jc w:val="both"/>
      </w:pPr>
      <w:r>
        <w:t>From 2031 onwards, in addition to the above, the focus should be</w:t>
      </w:r>
      <w:r w:rsidR="002D4F99">
        <w:t xml:space="preserve"> even more</w:t>
      </w:r>
      <w:r>
        <w:t xml:space="preserve"> on Big Data</w:t>
      </w:r>
      <w:r w:rsidR="002D4F99">
        <w:t>. Bangladesh will need to develop technical capabilities in utilizing</w:t>
      </w:r>
      <w:r>
        <w:t xml:space="preserve"> Deep Learning</w:t>
      </w:r>
      <w:r w:rsidR="002D4F99">
        <w:t xml:space="preserve"> algorithms</w:t>
      </w:r>
      <w:r>
        <w:t xml:space="preserve"> and all other areas of AI. By that time, the world will most likely move towards advanced nanotechnology, robotics and ICT-linked AI. We need to have top quality learning institutions to keep pace. Utilizing the skills of highly trained expatriates</w:t>
      </w:r>
      <w:r w:rsidR="005B18EB">
        <w:t xml:space="preserve"> in specific technical fields</w:t>
      </w:r>
      <w:r>
        <w:t xml:space="preserve"> should be high on our agenda by 2031.</w:t>
      </w:r>
    </w:p>
    <w:p w14:paraId="1E5EC6B0" w14:textId="74E7F430" w:rsidR="00EB64F0" w:rsidRDefault="009027FB" w:rsidP="009027FB">
      <w:pPr>
        <w:spacing w:before="120" w:line="276" w:lineRule="auto"/>
        <w:jc w:val="both"/>
      </w:pPr>
      <w:r>
        <w:t xml:space="preserve">By 2041, </w:t>
      </w:r>
      <w:r w:rsidR="00EB64F0">
        <w:t>if the above strategy is followed,</w:t>
      </w:r>
      <w:r w:rsidR="00D9259A">
        <w:t xml:space="preserve"> </w:t>
      </w:r>
      <w:r>
        <w:t xml:space="preserve">we should be near the frontiers in AI and ICT </w:t>
      </w:r>
      <w:r w:rsidR="00EB64F0">
        <w:t>. However as Khan(2017</w:t>
      </w:r>
      <w:r w:rsidR="002B4EB5">
        <w:t>b</w:t>
      </w:r>
      <w:r w:rsidR="00EB64F0">
        <w:t>) and others have pointed out, by 2050 there will most likely be a “superconvergence” of ICT, Biotechnology and Nanotechnology with enormous increase in total factor productivity. Bangladesh must not be left behind in this process. The time is now to begin thinking about this prospect in connection with ICT</w:t>
      </w:r>
      <w:r>
        <w:t xml:space="preserve"> </w:t>
      </w:r>
      <w:r w:rsidR="00EB64F0">
        <w:t xml:space="preserve">. It is reccommended that an experts group comprised of a majority of scientists in this field in Bangladesh together with a few expatriates of international standing in their respective research communities should be set up to study the prospects of “superconvergence” of technologies in Bangladesh for 2050 and recommend specific policies for all three sectors. For the ICT, the strategy recommended here should take </w:t>
      </w:r>
      <w:r w:rsidR="00EB64F0">
        <w:lastRenderedPageBreak/>
        <w:t xml:space="preserve">Bangladesh a great distance towards this. However, it will need to be coordinated with the other two sectoral policies. </w:t>
      </w:r>
    </w:p>
    <w:p w14:paraId="5173B811" w14:textId="1A55D6DF" w:rsidR="009027FB" w:rsidRPr="009027FB" w:rsidRDefault="00EB64F0" w:rsidP="009027FB">
      <w:pPr>
        <w:spacing w:before="120" w:line="276" w:lineRule="auto"/>
        <w:jc w:val="both"/>
      </w:pPr>
      <w:r>
        <w:t xml:space="preserve">A last important point is to be alert to the prospects of developing markets in Asia and beyond for ICT exports through strategic alliances with regional partners. This could be pursued in a synergistic manner by participating in a regional innovation system. </w:t>
      </w:r>
    </w:p>
    <w:p w14:paraId="311D2C98" w14:textId="77777777" w:rsidR="009027FB" w:rsidRPr="008C47C0" w:rsidRDefault="009027FB" w:rsidP="009027FB">
      <w:pPr>
        <w:spacing w:before="120" w:line="276" w:lineRule="auto"/>
        <w:jc w:val="both"/>
      </w:pPr>
    </w:p>
    <w:p w14:paraId="78ACB252" w14:textId="77777777" w:rsidR="00371C00" w:rsidRPr="00967045" w:rsidRDefault="00371C00" w:rsidP="00967045">
      <w:pPr>
        <w:spacing w:line="276" w:lineRule="auto"/>
        <w:rPr>
          <w:b/>
          <w:i/>
          <w:sz w:val="20"/>
          <w:szCs w:val="20"/>
        </w:rPr>
      </w:pPr>
      <w:r w:rsidRPr="008C47C0">
        <w:rPr>
          <w:b/>
          <w:i/>
        </w:rPr>
        <w:br w:type="page"/>
      </w:r>
    </w:p>
    <w:p w14:paraId="1441D9B2" w14:textId="69722180" w:rsidR="00F23E2D" w:rsidRPr="00433A96" w:rsidRDefault="00472E07" w:rsidP="00472E07">
      <w:pPr>
        <w:pStyle w:val="Heading1"/>
        <w:rPr>
          <w:rFonts w:ascii="Times New Roman" w:hAnsi="Times New Roman"/>
          <w:sz w:val="24"/>
          <w:szCs w:val="24"/>
        </w:rPr>
      </w:pPr>
      <w:bookmarkStart w:id="55" w:name="_Toc489308448"/>
      <w:r w:rsidRPr="00433A96">
        <w:rPr>
          <w:rFonts w:ascii="Times New Roman" w:hAnsi="Times New Roman"/>
          <w:sz w:val="24"/>
          <w:szCs w:val="24"/>
        </w:rPr>
        <w:lastRenderedPageBreak/>
        <w:t>REFERENCES</w:t>
      </w:r>
      <w:r w:rsidR="00614CE8" w:rsidRPr="00433A96">
        <w:rPr>
          <w:rFonts w:ascii="Times New Roman" w:hAnsi="Times New Roman"/>
          <w:sz w:val="24"/>
          <w:szCs w:val="24"/>
        </w:rPr>
        <w:t>:</w:t>
      </w:r>
      <w:bookmarkEnd w:id="55"/>
    </w:p>
    <w:p w14:paraId="3D493657" w14:textId="77777777" w:rsidR="000A3BDA" w:rsidRPr="00967045" w:rsidRDefault="000A3BDA" w:rsidP="00967045">
      <w:pPr>
        <w:spacing w:line="276" w:lineRule="auto"/>
        <w:rPr>
          <w:sz w:val="20"/>
          <w:szCs w:val="20"/>
        </w:rPr>
      </w:pPr>
    </w:p>
    <w:p w14:paraId="3CB675AE" w14:textId="77777777" w:rsidR="00F23E2D" w:rsidRPr="006B2764" w:rsidRDefault="00F23E2D" w:rsidP="00967045">
      <w:pPr>
        <w:widowControl w:val="0"/>
        <w:spacing w:line="276" w:lineRule="auto"/>
        <w:ind w:left="720" w:hanging="720"/>
        <w:jc w:val="both"/>
      </w:pPr>
      <w:r w:rsidRPr="006B2764">
        <w:t xml:space="preserve">Aghion, P. and Howitt, P. (1992), “A Model of Growth Through Creative Destruction,” </w:t>
      </w:r>
      <w:r w:rsidRPr="006B2764">
        <w:rPr>
          <w:i/>
        </w:rPr>
        <w:t>Econometrica</w:t>
      </w:r>
      <w:r w:rsidRPr="006B2764">
        <w:t>, p.323-51.</w:t>
      </w:r>
    </w:p>
    <w:p w14:paraId="106E7C87" w14:textId="77777777" w:rsidR="00C2097F" w:rsidRPr="006B2764" w:rsidRDefault="00C2097F" w:rsidP="00967045">
      <w:pPr>
        <w:widowControl w:val="0"/>
        <w:spacing w:line="276" w:lineRule="auto"/>
        <w:ind w:left="720" w:hanging="720"/>
        <w:jc w:val="both"/>
      </w:pPr>
    </w:p>
    <w:p w14:paraId="3ECD7864" w14:textId="77777777" w:rsidR="00486B58" w:rsidRPr="006B2764" w:rsidRDefault="00486B58" w:rsidP="00967045">
      <w:pPr>
        <w:widowControl w:val="0"/>
        <w:spacing w:line="276" w:lineRule="auto"/>
        <w:ind w:left="720" w:hanging="720"/>
        <w:jc w:val="both"/>
      </w:pPr>
      <w:r w:rsidRPr="006B2764">
        <w:t xml:space="preserve">Ahmed, Sadiq ed. (2012). </w:t>
      </w:r>
      <w:r w:rsidRPr="006B2764">
        <w:rPr>
          <w:i/>
        </w:rPr>
        <w:t>Leading Issues in Bangladesh Development</w:t>
      </w:r>
      <w:r w:rsidRPr="006B2764">
        <w:t xml:space="preserve">. </w:t>
      </w:r>
      <w:r w:rsidR="00475543" w:rsidRPr="006B2764">
        <w:t>Dhaka: University Press Limited.</w:t>
      </w:r>
    </w:p>
    <w:p w14:paraId="4F96145F" w14:textId="77777777" w:rsidR="00C2097F" w:rsidRPr="006B2764" w:rsidRDefault="00C2097F" w:rsidP="00967045">
      <w:pPr>
        <w:widowControl w:val="0"/>
        <w:spacing w:line="276" w:lineRule="auto"/>
        <w:ind w:left="720" w:hanging="720"/>
        <w:jc w:val="both"/>
      </w:pPr>
    </w:p>
    <w:p w14:paraId="6B90688C" w14:textId="77777777" w:rsidR="0053733A" w:rsidRPr="006B2764" w:rsidRDefault="0053733A" w:rsidP="00967045">
      <w:pPr>
        <w:widowControl w:val="0"/>
        <w:spacing w:line="276" w:lineRule="auto"/>
        <w:ind w:left="720" w:hanging="720"/>
        <w:jc w:val="both"/>
      </w:pPr>
      <w:r w:rsidRPr="006B2764">
        <w:t xml:space="preserve">Ahmed, Sadiq. 2015. </w:t>
      </w:r>
      <w:r w:rsidRPr="006B2764">
        <w:rPr>
          <w:i/>
          <w:iCs/>
        </w:rPr>
        <w:t>Growth with Equity: Contemporary Development Challenges of Bangladesh</w:t>
      </w:r>
      <w:r w:rsidRPr="006B2764">
        <w:t>.  Bangladesh Institute of Bank Management: Dhaka</w:t>
      </w:r>
    </w:p>
    <w:p w14:paraId="4B985721" w14:textId="77777777" w:rsidR="00C2097F" w:rsidRPr="006B2764" w:rsidRDefault="00C2097F" w:rsidP="00967045">
      <w:pPr>
        <w:widowControl w:val="0"/>
        <w:spacing w:line="276" w:lineRule="auto"/>
        <w:ind w:left="720" w:hanging="720"/>
        <w:jc w:val="both"/>
      </w:pPr>
    </w:p>
    <w:p w14:paraId="1E07A2FF" w14:textId="77777777" w:rsidR="0053733A" w:rsidRPr="006B2764" w:rsidRDefault="0053733A" w:rsidP="00967045">
      <w:pPr>
        <w:widowControl w:val="0"/>
        <w:spacing w:line="276" w:lineRule="auto"/>
        <w:ind w:left="720" w:hanging="720"/>
        <w:jc w:val="both"/>
      </w:pPr>
      <w:r w:rsidRPr="006B2764">
        <w:t>-----------------.2017.</w:t>
      </w:r>
      <w:r w:rsidR="00F30F28" w:rsidRPr="006B2764">
        <w:t xml:space="preserve"> “Service Sector Development</w:t>
      </w:r>
      <w:r w:rsidR="00795A05" w:rsidRPr="006B2764">
        <w:t xml:space="preserve"> to Support High Growth in a Transforming Economy”,</w:t>
      </w:r>
      <w:r w:rsidR="00212967" w:rsidRPr="006B2764">
        <w:t xml:space="preserve"> Background Paper prepared for GED, Ministry of Planning, Dhaka: Policy Research Group.</w:t>
      </w:r>
    </w:p>
    <w:p w14:paraId="2604C5EA" w14:textId="77777777" w:rsidR="00F23E2D" w:rsidRPr="006B2764" w:rsidRDefault="00F23E2D" w:rsidP="00967045">
      <w:pPr>
        <w:spacing w:line="276" w:lineRule="auto"/>
      </w:pPr>
    </w:p>
    <w:p w14:paraId="20295B1B" w14:textId="77777777" w:rsidR="00EB7B68" w:rsidRPr="006B2764" w:rsidRDefault="00F23E2D" w:rsidP="00967045">
      <w:pPr>
        <w:spacing w:line="276" w:lineRule="auto"/>
      </w:pPr>
      <w:r w:rsidRPr="006B2764">
        <w:t xml:space="preserve">Arthur, Brian (1988), “Competing Technologies: An Overview,” G. Dosi, C. Freeman, R. </w:t>
      </w:r>
    </w:p>
    <w:p w14:paraId="6D98DE04" w14:textId="77777777" w:rsidR="00EB7B68" w:rsidRPr="006B2764" w:rsidRDefault="00EB7B68" w:rsidP="00967045">
      <w:pPr>
        <w:shd w:val="clear" w:color="auto" w:fill="FFFFFF"/>
        <w:spacing w:before="100" w:beforeAutospacing="1" w:after="100" w:afterAutospacing="1" w:line="276" w:lineRule="auto"/>
        <w:rPr>
          <w:color w:val="212121"/>
        </w:rPr>
      </w:pPr>
      <w:r w:rsidRPr="006B2764">
        <w:rPr>
          <w:color w:val="212121"/>
        </w:rPr>
        <w:t>Bangladesh Education and Technology Sector Action Plan (First Draft). UNDP; 2017</w:t>
      </w:r>
    </w:p>
    <w:p w14:paraId="1C8A3D09" w14:textId="153B8BFF" w:rsidR="009B78AC" w:rsidRPr="006B2764" w:rsidRDefault="00EB7B68" w:rsidP="00967045">
      <w:pPr>
        <w:shd w:val="clear" w:color="auto" w:fill="FFFFFF"/>
        <w:spacing w:before="100" w:beforeAutospacing="1" w:after="100" w:afterAutospacing="1" w:line="276" w:lineRule="auto"/>
        <w:rPr>
          <w:color w:val="212121"/>
        </w:rPr>
      </w:pPr>
      <w:r w:rsidRPr="006B2764">
        <w:rPr>
          <w:color w:val="212121"/>
        </w:rPr>
        <w:t xml:space="preserve">Bangladesh </w:t>
      </w:r>
      <w:r w:rsidRPr="006B2764">
        <w:t xml:space="preserve">Ministry of </w:t>
      </w:r>
      <w:r w:rsidR="004A5A5E" w:rsidRPr="006B2764">
        <w:t>Planning</w:t>
      </w:r>
      <w:r w:rsidR="004A5A5E" w:rsidRPr="006B2764">
        <w:rPr>
          <w:color w:val="212121"/>
        </w:rPr>
        <w:t xml:space="preserve"> Seventh</w:t>
      </w:r>
      <w:r w:rsidRPr="006B2764">
        <w:rPr>
          <w:color w:val="212121"/>
        </w:rPr>
        <w:t xml:space="preserve"> Five Year Plan FY2016-FY2020: Accelerating Growth, Empowering Citizens, Part-2. Dhaka: GED Planning Commission, Government of the People’</w:t>
      </w:r>
      <w:r w:rsidR="009B78AC" w:rsidRPr="006B2764">
        <w:rPr>
          <w:color w:val="212121"/>
        </w:rPr>
        <w:t>s Republic of Bangladesh; 2015.</w:t>
      </w:r>
    </w:p>
    <w:p w14:paraId="7E54463A" w14:textId="77777777" w:rsidR="00EB7B68" w:rsidRPr="006B2764" w:rsidRDefault="00EB7B68" w:rsidP="00967045">
      <w:pPr>
        <w:shd w:val="clear" w:color="auto" w:fill="FFFFFF"/>
        <w:spacing w:before="100" w:beforeAutospacing="1" w:after="100" w:afterAutospacing="1" w:line="276" w:lineRule="auto"/>
      </w:pPr>
      <w:r w:rsidRPr="006B2764">
        <w:rPr>
          <w:color w:val="212121"/>
        </w:rPr>
        <w:t xml:space="preserve">Bangladesh </w:t>
      </w:r>
      <w:r w:rsidRPr="006B2764">
        <w:t>Ministry of Planning, Draft Macroeconomic Framework for the Perspective Plan of Bangladesh (2021-2041): Growth Outlook up to 2046, June 2017</w:t>
      </w:r>
    </w:p>
    <w:p w14:paraId="0217159C" w14:textId="77777777" w:rsidR="00DA4425" w:rsidRPr="006B2764" w:rsidRDefault="00DA4425" w:rsidP="00967045">
      <w:pPr>
        <w:pStyle w:val="FootnoteText"/>
        <w:spacing w:line="276" w:lineRule="auto"/>
        <w:rPr>
          <w:rFonts w:ascii="Times New Roman" w:hAnsi="Times New Roman"/>
          <w:sz w:val="24"/>
          <w:szCs w:val="24"/>
        </w:rPr>
      </w:pPr>
      <w:r w:rsidRPr="006B2764">
        <w:rPr>
          <w:rFonts w:ascii="Times New Roman" w:hAnsi="Times New Roman"/>
          <w:color w:val="212121"/>
          <w:sz w:val="24"/>
          <w:szCs w:val="24"/>
        </w:rPr>
        <w:t xml:space="preserve">Bangladesh </w:t>
      </w:r>
      <w:r w:rsidRPr="006B2764">
        <w:rPr>
          <w:rFonts w:ascii="Times New Roman" w:hAnsi="Times New Roman"/>
          <w:sz w:val="24"/>
          <w:szCs w:val="24"/>
        </w:rPr>
        <w:t xml:space="preserve">Ministry of  Science and Technology, NATIONAL SCIENCE AND TECHNOLOGY POLICY-2011 </w:t>
      </w:r>
    </w:p>
    <w:p w14:paraId="4AA4C2EF" w14:textId="14195703" w:rsidR="00DA4425" w:rsidRDefault="001414DB" w:rsidP="00967045">
      <w:pPr>
        <w:pStyle w:val="FootnoteText"/>
        <w:spacing w:line="276" w:lineRule="auto"/>
        <w:rPr>
          <w:rFonts w:ascii="Times New Roman" w:hAnsi="Times New Roman"/>
          <w:sz w:val="24"/>
          <w:szCs w:val="24"/>
        </w:rPr>
      </w:pPr>
      <w:hyperlink r:id="rId21" w:history="1">
        <w:r w:rsidR="00DA4425" w:rsidRPr="006B2764">
          <w:rPr>
            <w:rStyle w:val="Hyperlink"/>
            <w:rFonts w:ascii="Times New Roman" w:hAnsi="Times New Roman"/>
            <w:sz w:val="24"/>
            <w:szCs w:val="24"/>
          </w:rPr>
          <w:t>http://most.portal.gov.bd/sites/default/files/files/most.portal.gov.bd/policies/2303afd3_6664_4a38_957e_6e35f1d7f0bf/National%20Science%20&amp;%20Technology%20Policy%20-%202011%20%20English.pdf</w:t>
        </w:r>
      </w:hyperlink>
      <w:r w:rsidR="00DA4425" w:rsidRPr="006B2764">
        <w:rPr>
          <w:rFonts w:ascii="Times New Roman" w:hAnsi="Times New Roman"/>
          <w:sz w:val="24"/>
          <w:szCs w:val="24"/>
        </w:rPr>
        <w:t xml:space="preserve"> (Last accessed on July 4, 2017)</w:t>
      </w:r>
    </w:p>
    <w:p w14:paraId="2B2BD307" w14:textId="46A14922" w:rsidR="0059564C" w:rsidRDefault="0059564C" w:rsidP="00967045">
      <w:pPr>
        <w:pStyle w:val="FootnoteText"/>
        <w:spacing w:line="276" w:lineRule="auto"/>
        <w:rPr>
          <w:rFonts w:ascii="Times New Roman" w:hAnsi="Times New Roman"/>
          <w:sz w:val="24"/>
          <w:szCs w:val="24"/>
        </w:rPr>
      </w:pPr>
    </w:p>
    <w:p w14:paraId="347F6595" w14:textId="4BE8F9C6" w:rsidR="0059564C" w:rsidRDefault="0059564C" w:rsidP="00967045">
      <w:pPr>
        <w:pStyle w:val="FootnoteText"/>
        <w:spacing w:line="276" w:lineRule="auto"/>
        <w:rPr>
          <w:rFonts w:ascii="Times New Roman" w:hAnsi="Times New Roman"/>
          <w:sz w:val="24"/>
          <w:szCs w:val="24"/>
        </w:rPr>
      </w:pPr>
      <w:r>
        <w:rPr>
          <w:rFonts w:ascii="Times New Roman" w:hAnsi="Times New Roman"/>
          <w:sz w:val="24"/>
          <w:szCs w:val="24"/>
        </w:rPr>
        <w:t xml:space="preserve">Bangladesh Prime Minister’s Office A2i Access to Information (2009), Concept Note on Digital Bangladesh </w:t>
      </w:r>
    </w:p>
    <w:p w14:paraId="43C2EF3B" w14:textId="1B60774A" w:rsidR="0059564C" w:rsidRDefault="001414DB" w:rsidP="00967045">
      <w:pPr>
        <w:pStyle w:val="FootnoteText"/>
        <w:spacing w:line="276" w:lineRule="auto"/>
        <w:rPr>
          <w:rFonts w:ascii="Times New Roman" w:hAnsi="Times New Roman"/>
          <w:sz w:val="24"/>
          <w:szCs w:val="24"/>
        </w:rPr>
      </w:pPr>
      <w:hyperlink r:id="rId22" w:history="1">
        <w:r w:rsidR="0059564C" w:rsidRPr="00913E77">
          <w:rPr>
            <w:rStyle w:val="Hyperlink"/>
            <w:rFonts w:ascii="Times New Roman" w:hAnsi="Times New Roman"/>
            <w:sz w:val="24"/>
            <w:szCs w:val="24"/>
          </w:rPr>
          <w:t>file:///C:/Users/haider.khan/Downloads/A2i%20Concept_Digital_Bangladesh_2009.pdf</w:t>
        </w:r>
      </w:hyperlink>
    </w:p>
    <w:p w14:paraId="7851CB78" w14:textId="0F6D3611" w:rsidR="0059564C" w:rsidRPr="006B2764" w:rsidRDefault="0059564C" w:rsidP="00967045">
      <w:pPr>
        <w:pStyle w:val="FootnoteText"/>
        <w:spacing w:line="276" w:lineRule="auto"/>
        <w:rPr>
          <w:rFonts w:ascii="Times New Roman" w:hAnsi="Times New Roman"/>
          <w:sz w:val="24"/>
          <w:szCs w:val="24"/>
        </w:rPr>
      </w:pPr>
      <w:r>
        <w:rPr>
          <w:rFonts w:ascii="Times New Roman" w:hAnsi="Times New Roman"/>
          <w:sz w:val="24"/>
          <w:szCs w:val="24"/>
        </w:rPr>
        <w:t>(Last accessed on Nov. 12, 2017)</w:t>
      </w:r>
    </w:p>
    <w:p w14:paraId="2DD72CAF" w14:textId="77777777" w:rsidR="003E45A6" w:rsidRPr="006B2764" w:rsidRDefault="003E45A6" w:rsidP="00967045">
      <w:pPr>
        <w:pStyle w:val="FootnoteText"/>
        <w:spacing w:line="276" w:lineRule="auto"/>
        <w:rPr>
          <w:rFonts w:ascii="Times New Roman" w:hAnsi="Times New Roman"/>
          <w:sz w:val="24"/>
          <w:szCs w:val="24"/>
        </w:rPr>
      </w:pPr>
    </w:p>
    <w:p w14:paraId="32DA0899" w14:textId="77777777" w:rsidR="003E45A6" w:rsidRPr="006B2764" w:rsidRDefault="003E45A6" w:rsidP="00967045">
      <w:pPr>
        <w:pStyle w:val="FootnoteText"/>
        <w:spacing w:line="276" w:lineRule="auto"/>
        <w:rPr>
          <w:rFonts w:ascii="Times New Roman" w:hAnsi="Times New Roman"/>
          <w:sz w:val="24"/>
          <w:szCs w:val="24"/>
        </w:rPr>
      </w:pPr>
      <w:r w:rsidRPr="006B2764">
        <w:rPr>
          <w:rFonts w:ascii="Times New Roman" w:hAnsi="Times New Roman"/>
          <w:color w:val="000000"/>
          <w:sz w:val="24"/>
          <w:szCs w:val="24"/>
        </w:rPr>
        <w:t>BASIS, 2017, Document for BASIS SOFT EXPO February, 2017, Dhaka, Bangladesh</w:t>
      </w:r>
    </w:p>
    <w:p w14:paraId="718892F2" w14:textId="77777777" w:rsidR="00F23E2D" w:rsidRPr="006B2764" w:rsidRDefault="00F23E2D" w:rsidP="00967045">
      <w:pPr>
        <w:tabs>
          <w:tab w:val="left" w:pos="-720"/>
        </w:tabs>
        <w:suppressAutoHyphens/>
        <w:spacing w:line="276" w:lineRule="auto"/>
        <w:rPr>
          <w:spacing w:val="-3"/>
        </w:rPr>
      </w:pPr>
    </w:p>
    <w:p w14:paraId="30B7D65F" w14:textId="2E5365EE" w:rsidR="00F23E2D" w:rsidRPr="006B2764" w:rsidRDefault="00F23E2D" w:rsidP="00C2097F">
      <w:pPr>
        <w:spacing w:line="276" w:lineRule="auto"/>
        <w:jc w:val="both"/>
      </w:pPr>
      <w:r w:rsidRPr="006B2764">
        <w:t>Bostica B., Gambini P., and Licpubs/freeardi L., (1997),</w:t>
      </w:r>
      <w:r w:rsidRPr="006B2764">
        <w:rPr>
          <w:i/>
        </w:rPr>
        <w:t xml:space="preserve"> "The Role of Electronics and Photonics in the Architectural Evolution of Switching Systems," ISS 1997, Toronto, Canada</w:t>
      </w:r>
      <w:r w:rsidRPr="006B2764">
        <w:t xml:space="preserve">. </w:t>
      </w:r>
    </w:p>
    <w:p w14:paraId="507A263D" w14:textId="77777777" w:rsidR="00C2097F" w:rsidRPr="006B2764" w:rsidRDefault="00C2097F" w:rsidP="00C2097F">
      <w:pPr>
        <w:spacing w:line="276" w:lineRule="auto"/>
        <w:jc w:val="both"/>
      </w:pPr>
    </w:p>
    <w:p w14:paraId="17A7BB67" w14:textId="77777777" w:rsidR="00F23E2D" w:rsidRPr="006B2764" w:rsidRDefault="00F23E2D" w:rsidP="00967045">
      <w:pPr>
        <w:pStyle w:val="BodyText2"/>
        <w:spacing w:line="276" w:lineRule="auto"/>
        <w:jc w:val="both"/>
        <w:rPr>
          <w:i/>
        </w:rPr>
      </w:pPr>
      <w:r w:rsidRPr="006B2764">
        <w:t>Callon J. R. et al. (1997),</w:t>
      </w:r>
      <w:r w:rsidRPr="006B2764">
        <w:rPr>
          <w:i/>
        </w:rPr>
        <w:t xml:space="preserve"> "A Framework for Multiprotocol Label Switching," Networ</w:t>
      </w:r>
      <w:r w:rsidR="00C838DB" w:rsidRPr="006B2764">
        <w:rPr>
          <w:i/>
        </w:rPr>
        <w:t>k Working Group Internet Draft.</w:t>
      </w:r>
    </w:p>
    <w:p w14:paraId="18CD1D6F" w14:textId="77777777" w:rsidR="00F23E2D" w:rsidRPr="006B2764" w:rsidRDefault="00F23E2D" w:rsidP="00967045">
      <w:pPr>
        <w:pStyle w:val="BodyText2"/>
        <w:spacing w:line="276" w:lineRule="auto"/>
        <w:jc w:val="both"/>
        <w:rPr>
          <w:i/>
          <w:iCs/>
        </w:rPr>
      </w:pPr>
      <w:r w:rsidRPr="006B2764">
        <w:t>Callegati F. et al. (1999) “</w:t>
      </w:r>
      <w:r w:rsidRPr="006B2764">
        <w:rPr>
          <w:i/>
          <w:iCs/>
        </w:rPr>
        <w:t>Packet Optical Networks for High-Speed TCP-IP Backbones”, IEEE Communications Magazine, Vol. 37, PP. 124-129</w:t>
      </w:r>
    </w:p>
    <w:p w14:paraId="0FEEFBF3" w14:textId="77777777" w:rsidR="00FF03B5" w:rsidRPr="006B2764" w:rsidRDefault="00FF03B5" w:rsidP="00967045">
      <w:pPr>
        <w:spacing w:line="276" w:lineRule="auto"/>
        <w:rPr>
          <w:color w:val="32322F"/>
        </w:rPr>
      </w:pPr>
      <w:r w:rsidRPr="006B2764">
        <w:rPr>
          <w:iCs/>
        </w:rPr>
        <w:t>Dosi, Giovanni.2009</w:t>
      </w:r>
      <w:r w:rsidRPr="006B2764">
        <w:rPr>
          <w:i/>
          <w:iCs/>
        </w:rPr>
        <w:t>.</w:t>
      </w:r>
      <w:r w:rsidRPr="006B2764">
        <w:rPr>
          <w:i/>
          <w:color w:val="32322F"/>
          <w:shd w:val="clear" w:color="auto" w:fill="FFFFFF"/>
        </w:rPr>
        <w:t xml:space="preserve">  </w:t>
      </w:r>
      <w:r w:rsidRPr="006B2764">
        <w:rPr>
          <w:i/>
          <w:color w:val="32322F"/>
        </w:rPr>
        <w:t>Industrial policy and development : the political economy of capabilities</w:t>
      </w:r>
      <w:r w:rsidRPr="006B2764">
        <w:rPr>
          <w:color w:val="32322F"/>
        </w:rPr>
        <w:t xml:space="preserve"> </w:t>
      </w:r>
      <w:r w:rsidRPr="006B2764">
        <w:rPr>
          <w:i/>
          <w:color w:val="32322F"/>
        </w:rPr>
        <w:t>accumulation</w:t>
      </w:r>
      <w:r w:rsidRPr="006B2764">
        <w:rPr>
          <w:color w:val="32322F"/>
        </w:rPr>
        <w:t>, Oxford: Oxford University Press.</w:t>
      </w:r>
    </w:p>
    <w:p w14:paraId="7919D6A3" w14:textId="77777777" w:rsidR="00C2097F" w:rsidRPr="006B2764" w:rsidRDefault="00C2097F" w:rsidP="00967045">
      <w:pPr>
        <w:spacing w:line="276" w:lineRule="auto"/>
        <w:rPr>
          <w:color w:val="32322F"/>
        </w:rPr>
      </w:pPr>
    </w:p>
    <w:p w14:paraId="5E445DD6" w14:textId="77777777" w:rsidR="00AB768A" w:rsidRPr="006B2764" w:rsidRDefault="00AB768A" w:rsidP="00967045">
      <w:pPr>
        <w:spacing w:line="276" w:lineRule="auto"/>
        <w:rPr>
          <w:color w:val="32322F"/>
        </w:rPr>
      </w:pPr>
      <w:r w:rsidRPr="006B2764">
        <w:rPr>
          <w:color w:val="32322F"/>
        </w:rPr>
        <w:t>DS Biz (undated) A Case Study of Datasoft</w:t>
      </w:r>
    </w:p>
    <w:p w14:paraId="6F4C1B4E" w14:textId="77777777" w:rsidR="00C2097F" w:rsidRPr="006B2764" w:rsidRDefault="00C2097F" w:rsidP="00967045">
      <w:pPr>
        <w:spacing w:line="276" w:lineRule="auto"/>
      </w:pPr>
    </w:p>
    <w:p w14:paraId="7FD0BC4C" w14:textId="77777777" w:rsidR="00F23E2D" w:rsidRPr="006B2764" w:rsidRDefault="00F23E2D" w:rsidP="00967045">
      <w:pPr>
        <w:pStyle w:val="BodyText2"/>
        <w:spacing w:line="276" w:lineRule="auto"/>
        <w:jc w:val="both"/>
      </w:pPr>
      <w:r w:rsidRPr="006B2764">
        <w:t xml:space="preserve">Freeman, C. (1987), Technology and Socio-economic Performance: Lessons from Japan, Pinter, London. </w:t>
      </w:r>
    </w:p>
    <w:p w14:paraId="05D49C7C" w14:textId="77777777" w:rsidR="00F23E2D" w:rsidRPr="006B2764" w:rsidRDefault="00F23E2D" w:rsidP="00967045">
      <w:pPr>
        <w:pStyle w:val="BodyText2"/>
        <w:spacing w:line="276" w:lineRule="auto"/>
        <w:jc w:val="both"/>
      </w:pPr>
      <w:r w:rsidRPr="006B2764">
        <w:t xml:space="preserve">Freeman, C. (1995), “The National System of Innovation in Historical Perspective”, Cambridge Journal of Socio-economics, No. 19, pp. 5–24. </w:t>
      </w:r>
    </w:p>
    <w:p w14:paraId="4883F1AD" w14:textId="77777777" w:rsidR="00F23E2D" w:rsidRPr="006B2764" w:rsidRDefault="00F23E2D" w:rsidP="00967045">
      <w:pPr>
        <w:pStyle w:val="BodyText2"/>
        <w:spacing w:line="276" w:lineRule="auto"/>
        <w:jc w:val="both"/>
      </w:pPr>
      <w:r w:rsidRPr="006B2764">
        <w:t>Edquist, C. (1997), Systems of Innovation: Technologies, Institutions, and Organizations, Pinter, London.</w:t>
      </w:r>
    </w:p>
    <w:p w14:paraId="08DB4F45" w14:textId="77777777" w:rsidR="00F23E2D" w:rsidRPr="006B2764" w:rsidRDefault="00F23E2D" w:rsidP="00967045">
      <w:pPr>
        <w:spacing w:line="276" w:lineRule="auto"/>
        <w:jc w:val="both"/>
        <w:rPr>
          <w:i/>
        </w:rPr>
      </w:pPr>
      <w:r w:rsidRPr="006B2764">
        <w:t>Farbert A, Mohs G., Spalter S., Glingener C., (2000</w:t>
      </w:r>
      <w:r w:rsidRPr="006B2764">
        <w:rPr>
          <w:i/>
        </w:rPr>
        <w:t>) "7Tb\s bi-directional interleaved transmission with 50 GHz channel spacing",postdeadline project PDP-3, proceedings of European Conference on Optical Communications.</w:t>
      </w:r>
    </w:p>
    <w:p w14:paraId="607CC03D" w14:textId="77777777" w:rsidR="00995083" w:rsidRPr="006B2764" w:rsidRDefault="00995083" w:rsidP="00967045">
      <w:pPr>
        <w:spacing w:line="276" w:lineRule="auto"/>
      </w:pPr>
      <w:r w:rsidRPr="006B2764">
        <w:rPr>
          <w:color w:val="32322F"/>
          <w:shd w:val="clear" w:color="auto" w:fill="FFFFFF"/>
        </w:rPr>
        <w:t> </w:t>
      </w:r>
    </w:p>
    <w:p w14:paraId="2CE7CA84" w14:textId="77777777" w:rsidR="00995083" w:rsidRPr="006B2764" w:rsidRDefault="00995083" w:rsidP="00967045">
      <w:pPr>
        <w:shd w:val="clear" w:color="auto" w:fill="FFFFFF"/>
        <w:spacing w:line="276" w:lineRule="auto"/>
        <w:rPr>
          <w:color w:val="32322F"/>
        </w:rPr>
      </w:pPr>
      <w:r w:rsidRPr="006B2764">
        <w:rPr>
          <w:color w:val="32322F"/>
        </w:rPr>
        <w:t>Gabriele, Alberto and H. Khan. 2010.Enhancing technological progress in a market-socialist context : China's national innovation system at the crossroads</w:t>
      </w:r>
      <w:r w:rsidR="00FE4702" w:rsidRPr="006B2764">
        <w:rPr>
          <w:color w:val="32322F"/>
        </w:rPr>
        <w:t>,</w:t>
      </w:r>
      <w:r w:rsidR="00FE4702" w:rsidRPr="006B2764">
        <w:rPr>
          <w:color w:val="32322F"/>
          <w:bdr w:val="none" w:sz="0" w:space="0" w:color="auto" w:frame="1"/>
          <w:shd w:val="clear" w:color="auto" w:fill="FFFFFF"/>
        </w:rPr>
        <w:t xml:space="preserve"> </w:t>
      </w:r>
      <w:r w:rsidR="00FE4702" w:rsidRPr="006B2764">
        <w:rPr>
          <w:rStyle w:val="exldetailsdisplayval"/>
          <w:color w:val="32322F"/>
          <w:bdr w:val="none" w:sz="0" w:space="0" w:color="auto" w:frame="1"/>
          <w:shd w:val="clear" w:color="auto" w:fill="FFFFFF"/>
        </w:rPr>
        <w:t>Saarbrücken : Lap Lambert Academic Publishing</w:t>
      </w:r>
      <w:r w:rsidR="00FE4702" w:rsidRPr="006B2764">
        <w:rPr>
          <w:color w:val="32322F"/>
          <w:shd w:val="clear" w:color="auto" w:fill="FFFFFF"/>
        </w:rPr>
        <w:t> </w:t>
      </w:r>
    </w:p>
    <w:p w14:paraId="5350E213" w14:textId="77777777" w:rsidR="00995083" w:rsidRPr="006B2764" w:rsidRDefault="00995083" w:rsidP="00967045">
      <w:pPr>
        <w:spacing w:line="276" w:lineRule="auto"/>
        <w:jc w:val="both"/>
      </w:pPr>
    </w:p>
    <w:p w14:paraId="60FDCE9D" w14:textId="77777777" w:rsidR="00F23E2D" w:rsidRPr="006B2764" w:rsidRDefault="00F23E2D" w:rsidP="00967045">
      <w:pPr>
        <w:spacing w:line="276" w:lineRule="auto"/>
        <w:jc w:val="both"/>
      </w:pPr>
      <w:r w:rsidRPr="006B2764">
        <w:t>Gambini P., (1996)</w:t>
      </w:r>
      <w:r w:rsidRPr="006B2764">
        <w:rPr>
          <w:i/>
        </w:rPr>
        <w:t xml:space="preserve"> "State of the art of photonic packet switched networks," Int'l. Wksp. Photonic Networks and Tech., Leripubs/free, Italy, Sept. 1996.</w:t>
      </w:r>
      <w:r w:rsidRPr="006B2764">
        <w:t xml:space="preserve"> </w:t>
      </w:r>
    </w:p>
    <w:p w14:paraId="55C07559" w14:textId="77777777" w:rsidR="00C2097F" w:rsidRPr="006B2764" w:rsidRDefault="00C2097F" w:rsidP="00967045">
      <w:pPr>
        <w:spacing w:line="276" w:lineRule="auto"/>
        <w:jc w:val="both"/>
      </w:pPr>
    </w:p>
    <w:p w14:paraId="03EC4377" w14:textId="77777777" w:rsidR="00F23E2D" w:rsidRPr="006B2764" w:rsidRDefault="00F23E2D" w:rsidP="00967045">
      <w:pPr>
        <w:spacing w:line="276" w:lineRule="auto"/>
        <w:jc w:val="both"/>
        <w:rPr>
          <w:i/>
        </w:rPr>
      </w:pPr>
      <w:r w:rsidRPr="006B2764">
        <w:t xml:space="preserve"> Green P.E. Jr., (1996)</w:t>
      </w:r>
      <w:r w:rsidRPr="006B2764">
        <w:rPr>
          <w:i/>
        </w:rPr>
        <w:t xml:space="preserve"> "Optical networking update," IEEE JSAC, vol. 14, no. 5.</w:t>
      </w:r>
    </w:p>
    <w:p w14:paraId="5362B478" w14:textId="77777777" w:rsidR="00C2097F" w:rsidRPr="006B2764" w:rsidRDefault="00C2097F" w:rsidP="00967045">
      <w:pPr>
        <w:spacing w:line="276" w:lineRule="auto"/>
        <w:jc w:val="both"/>
        <w:rPr>
          <w:i/>
        </w:rPr>
      </w:pPr>
    </w:p>
    <w:p w14:paraId="19E4EB53" w14:textId="77777777" w:rsidR="00F23E2D" w:rsidRPr="006B2764" w:rsidRDefault="00F23E2D" w:rsidP="00967045">
      <w:pPr>
        <w:spacing w:line="276" w:lineRule="auto"/>
        <w:jc w:val="both"/>
      </w:pPr>
      <w:r w:rsidRPr="006B2764">
        <w:t>Hiramatsu et al. (1997),</w:t>
      </w:r>
      <w:r w:rsidRPr="006B2764">
        <w:rPr>
          <w:i/>
        </w:rPr>
        <w:t xml:space="preserve"> "Hyper-media Photonic Information Networks: WDM-Based Solutions and Prototype Systems," ISS 1997, Toronto, Canada, </w:t>
      </w:r>
      <w:r w:rsidRPr="006B2764">
        <w:rPr>
          <w:i/>
          <w:iCs/>
        </w:rPr>
        <w:t>IEEE Communication Magazine</w:t>
      </w:r>
      <w:r w:rsidRPr="006B2764">
        <w:t>, vol.37.</w:t>
      </w:r>
    </w:p>
    <w:p w14:paraId="0CB230F8" w14:textId="77777777" w:rsidR="00C2097F" w:rsidRPr="006B2764" w:rsidRDefault="00C2097F" w:rsidP="00967045">
      <w:pPr>
        <w:spacing w:line="276" w:lineRule="auto"/>
        <w:jc w:val="both"/>
        <w:rPr>
          <w:b/>
        </w:rPr>
      </w:pPr>
    </w:p>
    <w:p w14:paraId="7E248060" w14:textId="77777777" w:rsidR="00016C7D" w:rsidRPr="006B2764" w:rsidRDefault="00F23E2D" w:rsidP="00967045">
      <w:pPr>
        <w:pStyle w:val="BodyText2"/>
        <w:spacing w:line="276" w:lineRule="auto"/>
        <w:jc w:val="both"/>
      </w:pPr>
      <w:r w:rsidRPr="006B2764">
        <w:t>------, (1998) “</w:t>
      </w:r>
      <w:r w:rsidRPr="006B2764">
        <w:rPr>
          <w:i/>
          <w:iCs/>
        </w:rPr>
        <w:t>Architecture and Performance of a Broadcast and Select Photonic Switch,” Opt. Fiber. Tech. J., July , pp 266-84</w:t>
      </w:r>
      <w:r w:rsidR="00016C7D" w:rsidRPr="006B2764">
        <w:t>.</w:t>
      </w:r>
    </w:p>
    <w:p w14:paraId="595DF00A" w14:textId="39E6DA62" w:rsidR="00F23E2D" w:rsidRPr="006B2764" w:rsidRDefault="00F23E2D" w:rsidP="00C2097F">
      <w:pPr>
        <w:pStyle w:val="BodyText2"/>
        <w:spacing w:line="276" w:lineRule="auto"/>
        <w:rPr>
          <w:color w:val="000000" w:themeColor="text1"/>
        </w:rPr>
      </w:pPr>
      <w:r w:rsidRPr="006B2764">
        <w:rPr>
          <w:lang w:val="en-GB"/>
        </w:rPr>
        <w:t xml:space="preserve">Hu A. G. and </w:t>
      </w:r>
      <w:r w:rsidRPr="006B2764">
        <w:t>. J</w:t>
      </w:r>
      <w:r w:rsidR="00EE532C" w:rsidRPr="006B2764">
        <w:t>efferson,</w:t>
      </w:r>
      <w:r w:rsidRPr="006B2764">
        <w:t xml:space="preserve"> G.H., Returns to research and development in Chinese industry: Evidence from state-owned enterprises in Beijing, </w:t>
      </w:r>
      <w:hyperlink r:id="rId23" w:history="1">
        <w:r w:rsidRPr="006B2764">
          <w:rPr>
            <w:rStyle w:val="Hyperlink"/>
            <w:color w:val="000000" w:themeColor="text1"/>
            <w:u w:val="none"/>
          </w:rPr>
          <w:t>China Economic Review</w:t>
        </w:r>
      </w:hyperlink>
      <w:r w:rsidR="00C2097F" w:rsidRPr="006B2764">
        <w:rPr>
          <w:color w:val="000000" w:themeColor="text1"/>
        </w:rPr>
        <w:t xml:space="preserve">, </w:t>
      </w:r>
      <w:hyperlink r:id="rId24" w:history="1">
        <w:r w:rsidRPr="006B2764">
          <w:rPr>
            <w:rStyle w:val="Hyperlink"/>
            <w:color w:val="000000" w:themeColor="text1"/>
            <w:u w:val="none"/>
          </w:rPr>
          <w:t>Volume 15, Issue 1</w:t>
        </w:r>
      </w:hyperlink>
      <w:r w:rsidRPr="006B2764">
        <w:rPr>
          <w:color w:val="000000" w:themeColor="text1"/>
        </w:rPr>
        <w:t>, 2004, Pages 86-107</w:t>
      </w:r>
    </w:p>
    <w:p w14:paraId="03CE9191" w14:textId="77777777" w:rsidR="00F23E2D" w:rsidRPr="006B2764" w:rsidRDefault="00F23E2D" w:rsidP="00967045">
      <w:pPr>
        <w:spacing w:line="276" w:lineRule="auto"/>
        <w:jc w:val="both"/>
      </w:pPr>
      <w:r w:rsidRPr="006B2764">
        <w:t xml:space="preserve">Khan, Haider A. (1998), </w:t>
      </w:r>
      <w:r w:rsidRPr="006B2764">
        <w:rPr>
          <w:i/>
        </w:rPr>
        <w:t>Technology, Development and Democracy</w:t>
      </w:r>
      <w:r w:rsidRPr="006B2764">
        <w:t>, Aldershot: Edward Elgar, 1</w:t>
      </w:r>
    </w:p>
    <w:p w14:paraId="26B32AAA" w14:textId="77777777" w:rsidR="00F23E2D" w:rsidRPr="006B2764" w:rsidRDefault="00F23E2D" w:rsidP="00967045">
      <w:pPr>
        <w:spacing w:line="276" w:lineRule="auto"/>
        <w:jc w:val="both"/>
      </w:pPr>
    </w:p>
    <w:p w14:paraId="238948DD" w14:textId="6854ABDA" w:rsidR="00F23E2D" w:rsidRPr="006B2764" w:rsidRDefault="00F23E2D" w:rsidP="00967045">
      <w:pPr>
        <w:spacing w:line="276" w:lineRule="auto"/>
        <w:jc w:val="both"/>
      </w:pPr>
      <w:r w:rsidRPr="006B2764">
        <w:t>--------------------(2001a), “Digital Development”, Unpublished project, University of Denver, 20</w:t>
      </w:r>
    </w:p>
    <w:p w14:paraId="1351CAA0" w14:textId="77777777" w:rsidR="00C2097F" w:rsidRPr="006B2764" w:rsidRDefault="00C2097F" w:rsidP="00967045">
      <w:pPr>
        <w:spacing w:line="276" w:lineRule="auto"/>
        <w:jc w:val="both"/>
      </w:pPr>
    </w:p>
    <w:p w14:paraId="64BD1555" w14:textId="3AEECFD3" w:rsidR="00F23E2D" w:rsidRPr="006B2764" w:rsidRDefault="00F23E2D" w:rsidP="00967045">
      <w:pPr>
        <w:spacing w:line="276" w:lineRule="auto"/>
        <w:jc w:val="both"/>
        <w:rPr>
          <w:rFonts w:eastAsia="MS Mincho"/>
          <w:lang w:eastAsia="ja-JP"/>
        </w:rPr>
      </w:pPr>
      <w:r w:rsidRPr="006B2764">
        <w:rPr>
          <w:rFonts w:eastAsia="MS Mincho"/>
          <w:lang w:eastAsia="ja-JP"/>
        </w:rPr>
        <w:t xml:space="preserve">---------------------, </w:t>
      </w:r>
      <w:r w:rsidR="0033176C" w:rsidRPr="006B2764">
        <w:rPr>
          <w:rFonts w:eastAsia="MS Mincho"/>
          <w:lang w:eastAsia="ja-JP"/>
        </w:rPr>
        <w:t>“A</w:t>
      </w:r>
      <w:r w:rsidRPr="006B2764">
        <w:rPr>
          <w:rFonts w:eastAsia="MS Mincho"/>
          <w:lang w:eastAsia="ja-JP"/>
        </w:rPr>
        <w:t xml:space="preserve"> Schumpeterian Model of Innovation”, unpublished project, University of Denver, 2001b.</w:t>
      </w:r>
    </w:p>
    <w:p w14:paraId="43D71C57" w14:textId="77777777" w:rsidR="00C2097F" w:rsidRPr="006B2764" w:rsidRDefault="00C2097F" w:rsidP="00967045">
      <w:pPr>
        <w:spacing w:line="276" w:lineRule="auto"/>
        <w:jc w:val="both"/>
        <w:rPr>
          <w:rFonts w:eastAsia="MS Mincho"/>
          <w:lang w:eastAsia="ja-JP"/>
        </w:rPr>
      </w:pPr>
    </w:p>
    <w:p w14:paraId="44E84FEB" w14:textId="77777777" w:rsidR="00F23E2D" w:rsidRPr="006B2764" w:rsidRDefault="00F23E2D" w:rsidP="00967045">
      <w:pPr>
        <w:spacing w:line="276" w:lineRule="auto"/>
        <w:jc w:val="both"/>
        <w:rPr>
          <w:rFonts w:eastAsia="MS Mincho"/>
          <w:lang w:eastAsia="ja-JP"/>
        </w:rPr>
      </w:pPr>
      <w:r w:rsidRPr="006B2764">
        <w:rPr>
          <w:rFonts w:eastAsia="MS Mincho"/>
          <w:lang w:eastAsia="ja-JP"/>
        </w:rPr>
        <w:t>--------------------(2002a), “Digital Development: challenges and prospects”, CIRJE, university of Tokyo discussion project no. CF 152.</w:t>
      </w:r>
    </w:p>
    <w:p w14:paraId="2E6702A2" w14:textId="77777777" w:rsidR="00C2097F" w:rsidRPr="006B2764" w:rsidRDefault="00C2097F" w:rsidP="00967045">
      <w:pPr>
        <w:spacing w:line="276" w:lineRule="auto"/>
        <w:jc w:val="both"/>
        <w:rPr>
          <w:rFonts w:eastAsia="MS Mincho"/>
          <w:lang w:eastAsia="ja-JP"/>
        </w:rPr>
      </w:pPr>
    </w:p>
    <w:p w14:paraId="1F4ED5BF" w14:textId="722C1C13" w:rsidR="00F23E2D" w:rsidRPr="006B2764" w:rsidRDefault="00F23E2D" w:rsidP="00C2097F">
      <w:pPr>
        <w:spacing w:line="276" w:lineRule="auto"/>
        <w:rPr>
          <w:rFonts w:eastAsia="PMingLiU"/>
          <w:spacing w:val="-2"/>
        </w:rPr>
      </w:pPr>
      <w:r w:rsidRPr="006B2764">
        <w:rPr>
          <w:rFonts w:eastAsia="MS Mincho"/>
          <w:lang w:eastAsia="ja-JP"/>
        </w:rPr>
        <w:t>----------------------(2002b)</w:t>
      </w:r>
      <w:r w:rsidRPr="006B2764">
        <w:rPr>
          <w:spacing w:val="-2"/>
        </w:rPr>
        <w:t xml:space="preserve"> “Innovation and Growth in a Schumpeterian Model” (2002), </w:t>
      </w:r>
      <w:r w:rsidRPr="006B2764">
        <w:rPr>
          <w:i/>
          <w:iCs/>
          <w:spacing w:val="-2"/>
        </w:rPr>
        <w:t>Oxford Development Studies,</w:t>
      </w:r>
      <w:r w:rsidR="00C2097F" w:rsidRPr="006B2764">
        <w:rPr>
          <w:i/>
          <w:iCs/>
          <w:spacing w:val="-2"/>
        </w:rPr>
        <w:t xml:space="preserve"> </w:t>
      </w:r>
      <w:r w:rsidRPr="006B2764">
        <w:rPr>
          <w:spacing w:val="-2"/>
        </w:rPr>
        <w:t>30. (3): 289-306.</w:t>
      </w:r>
    </w:p>
    <w:p w14:paraId="2E6ABF07" w14:textId="77777777" w:rsidR="00F23E2D" w:rsidRPr="006B2764" w:rsidRDefault="00F23E2D" w:rsidP="00967045">
      <w:pPr>
        <w:spacing w:line="276" w:lineRule="auto"/>
        <w:jc w:val="both"/>
        <w:rPr>
          <w:rFonts w:eastAsia="MS Mincho"/>
          <w:lang w:eastAsia="ja-JP"/>
        </w:rPr>
      </w:pPr>
    </w:p>
    <w:p w14:paraId="502F43B0" w14:textId="77777777" w:rsidR="00F23E2D" w:rsidRPr="006B2764" w:rsidRDefault="00F23E2D" w:rsidP="00967045">
      <w:pPr>
        <w:spacing w:line="276" w:lineRule="auto"/>
        <w:jc w:val="both"/>
        <w:rPr>
          <w:rFonts w:eastAsia="MS Mincho"/>
          <w:lang w:eastAsia="ja-JP"/>
        </w:rPr>
      </w:pPr>
      <w:r w:rsidRPr="006B2764">
        <w:rPr>
          <w:rFonts w:eastAsia="MS Mincho"/>
          <w:lang w:eastAsia="ja-JP"/>
        </w:rPr>
        <w:t>----------------- (2003), Technology, Modernity and Development: Creating Social Capabilities in a POLIS, Peter Brey et al. eds. Technology and Modernity: The Empirical Turn, Cambridge Mass.: The MIT Press.</w:t>
      </w:r>
    </w:p>
    <w:p w14:paraId="4044901A" w14:textId="77777777" w:rsidR="00F23E2D" w:rsidRPr="006B2764" w:rsidRDefault="00F23E2D" w:rsidP="00967045">
      <w:pPr>
        <w:autoSpaceDE w:val="0"/>
        <w:spacing w:before="120" w:after="60" w:line="276" w:lineRule="auto"/>
        <w:rPr>
          <w:rFonts w:eastAsia="PMingLiU"/>
        </w:rPr>
      </w:pPr>
      <w:r w:rsidRPr="006B2764">
        <w:t xml:space="preserve">_______ (2004a). </w:t>
      </w:r>
      <w:r w:rsidRPr="006B2764">
        <w:rPr>
          <w:i/>
        </w:rPr>
        <w:t>Innovation and Growth in East Asia: The Future of Miracles</w:t>
      </w:r>
      <w:r w:rsidRPr="006B2764">
        <w:t xml:space="preserve">. Houndsmills and New York: Macmillan/Palgrave. </w:t>
      </w:r>
    </w:p>
    <w:p w14:paraId="21591522" w14:textId="77777777" w:rsidR="00F23E2D" w:rsidRPr="006B2764" w:rsidRDefault="00F23E2D" w:rsidP="00967045">
      <w:pPr>
        <w:autoSpaceDE w:val="0"/>
        <w:spacing w:before="120" w:after="60" w:line="276" w:lineRule="auto"/>
      </w:pPr>
      <w:r w:rsidRPr="006B2764">
        <w:t xml:space="preserve">______, (2004b). </w:t>
      </w:r>
      <w:r w:rsidRPr="006B2764">
        <w:rPr>
          <w:i/>
        </w:rPr>
        <w:t>Global Markets and Financial Crises</w:t>
      </w:r>
      <w:r w:rsidRPr="006B2764">
        <w:t>. Houndsmills and New York: Macmillan/Palgrave.</w:t>
      </w:r>
    </w:p>
    <w:p w14:paraId="718C6B1A" w14:textId="77777777" w:rsidR="00083668" w:rsidRPr="006B2764" w:rsidRDefault="00083668" w:rsidP="00967045">
      <w:pPr>
        <w:pStyle w:val="FootnoteText"/>
        <w:spacing w:line="276" w:lineRule="auto"/>
        <w:rPr>
          <w:rFonts w:ascii="Times New Roman" w:hAnsi="Times New Roman"/>
          <w:sz w:val="24"/>
          <w:szCs w:val="24"/>
        </w:rPr>
      </w:pPr>
      <w:r w:rsidRPr="006B2764">
        <w:rPr>
          <w:rFonts w:ascii="Times New Roman" w:hAnsi="Times New Roman"/>
          <w:sz w:val="24"/>
          <w:szCs w:val="24"/>
        </w:rPr>
        <w:t>Haider A. Khan, The Future of APEC and Regional Cooperation, Presentation for the Nov. APEC summit at the pre-summit conference at the University of Redlands, Ca. USA on Sep. 23, 2011</w:t>
      </w:r>
    </w:p>
    <w:p w14:paraId="02463223" w14:textId="77777777" w:rsidR="00B569FE" w:rsidRPr="006B2764" w:rsidRDefault="00B569FE" w:rsidP="00967045">
      <w:pPr>
        <w:pStyle w:val="FootnoteText"/>
        <w:spacing w:line="276" w:lineRule="auto"/>
        <w:rPr>
          <w:rFonts w:ascii="Times New Roman" w:hAnsi="Times New Roman"/>
          <w:sz w:val="24"/>
          <w:szCs w:val="24"/>
        </w:rPr>
      </w:pPr>
    </w:p>
    <w:p w14:paraId="32F5B5AA" w14:textId="35ECF494" w:rsidR="00083668" w:rsidRPr="006B2764" w:rsidRDefault="00083668" w:rsidP="00B569FE">
      <w:bookmarkStart w:id="56" w:name="_Toc488661417"/>
      <w:bookmarkStart w:id="57" w:name="_Toc488679171"/>
      <w:bookmarkStart w:id="58" w:name="_Toc489281726"/>
      <w:r w:rsidRPr="006B2764">
        <w:t>--------2017</w:t>
      </w:r>
      <w:r w:rsidR="00B54150" w:rsidRPr="006B2764">
        <w:t>a</w:t>
      </w:r>
      <w:r w:rsidRPr="006B2764">
        <w:t>. Digital Development for Bangladesh: Challenges and Prospects, Working Paper, JKSIS, University of Denver, Denver, Co. USA.</w:t>
      </w:r>
      <w:bookmarkEnd w:id="56"/>
      <w:bookmarkEnd w:id="57"/>
      <w:bookmarkEnd w:id="58"/>
    </w:p>
    <w:p w14:paraId="5E6FB44B" w14:textId="44F04ACC" w:rsidR="00B54150" w:rsidRPr="006B2764" w:rsidRDefault="00B54150" w:rsidP="00B569FE">
      <w:r w:rsidRPr="006B2764">
        <w:t>---------2017b, “Convergence and Superconvergence: ICTs, Biotechnologies and Nanotechnologies”, ppt. for seminar at Asian Institute of Technology Bangkok.</w:t>
      </w:r>
    </w:p>
    <w:p w14:paraId="1746FFEB" w14:textId="77777777" w:rsidR="00083668" w:rsidRPr="006B2764" w:rsidRDefault="00083668" w:rsidP="00967045">
      <w:pPr>
        <w:spacing w:line="276" w:lineRule="auto"/>
        <w:jc w:val="center"/>
      </w:pPr>
    </w:p>
    <w:p w14:paraId="19D4A6F3" w14:textId="77777777" w:rsidR="00F23E2D" w:rsidRPr="006B2764" w:rsidRDefault="00F23E2D" w:rsidP="00967045">
      <w:pPr>
        <w:autoSpaceDE w:val="0"/>
        <w:spacing w:before="120" w:after="60" w:line="276" w:lineRule="auto"/>
      </w:pPr>
      <w:r w:rsidRPr="006B2764">
        <w:t>Khan Haider A.et al (2008), “A New Approach to Modeling Early Warning Systems for Financial Crises”, Journal of International Money and Finance, October: 1098 - 1121</w:t>
      </w:r>
    </w:p>
    <w:p w14:paraId="0E15842F" w14:textId="77777777" w:rsidR="00F23E2D" w:rsidRPr="006B2764" w:rsidRDefault="00F23E2D" w:rsidP="00967045">
      <w:pPr>
        <w:pStyle w:val="H3"/>
        <w:spacing w:before="0" w:after="0" w:line="276" w:lineRule="auto"/>
        <w:rPr>
          <w:b w:val="0"/>
          <w:sz w:val="24"/>
          <w:szCs w:val="24"/>
        </w:rPr>
      </w:pPr>
    </w:p>
    <w:p w14:paraId="6A7CB29F" w14:textId="77777777" w:rsidR="00F23E2D" w:rsidRPr="006B2764" w:rsidRDefault="00F23E2D" w:rsidP="00967045">
      <w:pPr>
        <w:pStyle w:val="H3"/>
        <w:spacing w:before="0" w:after="0" w:line="276" w:lineRule="auto"/>
        <w:rPr>
          <w:b w:val="0"/>
          <w:sz w:val="24"/>
          <w:szCs w:val="24"/>
        </w:rPr>
      </w:pPr>
      <w:r w:rsidRPr="006B2764">
        <w:rPr>
          <w:b w:val="0"/>
          <w:sz w:val="24"/>
          <w:szCs w:val="24"/>
        </w:rPr>
        <w:t xml:space="preserve">Khan, Haider A. and Matin, M. A. (2011). </w:t>
      </w:r>
      <w:r w:rsidRPr="006B2764">
        <w:rPr>
          <w:b w:val="0"/>
          <w:bCs/>
          <w:sz w:val="24"/>
          <w:szCs w:val="24"/>
        </w:rPr>
        <w:t xml:space="preserve">Optical Information Technology, Growth and Digital Divide: A Formal Model of Complexity and Unevenness of </w:t>
      </w:r>
      <w:r w:rsidRPr="006B2764">
        <w:rPr>
          <w:b w:val="0"/>
          <w:sz w:val="24"/>
          <w:szCs w:val="24"/>
        </w:rPr>
        <w:t>Innovation Systems in the Global Economy, Working Paper, University of Denver.</w:t>
      </w:r>
    </w:p>
    <w:p w14:paraId="213E0628" w14:textId="77777777" w:rsidR="00C2097F" w:rsidRPr="006B2764" w:rsidRDefault="00C2097F" w:rsidP="00C2097F"/>
    <w:p w14:paraId="4CDD7CC4" w14:textId="77777777" w:rsidR="00F23E2D" w:rsidRPr="006B2764" w:rsidRDefault="00F23E2D" w:rsidP="00967045">
      <w:pPr>
        <w:tabs>
          <w:tab w:val="left" w:pos="-720"/>
        </w:tabs>
        <w:suppressAutoHyphens/>
        <w:spacing w:line="276" w:lineRule="auto"/>
        <w:rPr>
          <w:spacing w:val="-3"/>
        </w:rPr>
      </w:pPr>
      <w:r w:rsidRPr="006B2764">
        <w:rPr>
          <w:spacing w:val="-3"/>
        </w:rPr>
        <w:t xml:space="preserve">Kim, L. and Dahlman, C. J. (1995), "Technology Policy for Industrialization: An Integrative Framework and Korea's Experience." </w:t>
      </w:r>
      <w:r w:rsidRPr="006B2764">
        <w:rPr>
          <w:i/>
          <w:iCs/>
          <w:spacing w:val="-3"/>
        </w:rPr>
        <w:t>Research Policy</w:t>
      </w:r>
      <w:r w:rsidRPr="006B2764">
        <w:rPr>
          <w:spacing w:val="-3"/>
        </w:rPr>
        <w:t xml:space="preserve"> 21: 437-52.</w:t>
      </w:r>
    </w:p>
    <w:p w14:paraId="68084078" w14:textId="77777777" w:rsidR="00F23E2D" w:rsidRPr="006B2764" w:rsidRDefault="00F23E2D" w:rsidP="00967045">
      <w:pPr>
        <w:tabs>
          <w:tab w:val="left" w:pos="-720"/>
        </w:tabs>
        <w:suppressAutoHyphens/>
        <w:spacing w:line="276" w:lineRule="auto"/>
        <w:rPr>
          <w:spacing w:val="-3"/>
        </w:rPr>
      </w:pPr>
    </w:p>
    <w:p w14:paraId="1F9E308F" w14:textId="77777777" w:rsidR="00F23E2D" w:rsidRPr="006B2764" w:rsidRDefault="00F23E2D" w:rsidP="00967045">
      <w:pPr>
        <w:tabs>
          <w:tab w:val="left" w:pos="-720"/>
        </w:tabs>
        <w:suppressAutoHyphens/>
        <w:spacing w:line="276" w:lineRule="auto"/>
        <w:rPr>
          <w:spacing w:val="-3"/>
        </w:rPr>
      </w:pPr>
      <w:r w:rsidRPr="006B2764">
        <w:rPr>
          <w:spacing w:val="-3"/>
        </w:rPr>
        <w:t xml:space="preserve">Kim, L. and Lee, H. (1987), "Patterns of Technological Change in a Rapidly Developing Country: A Synthesis." </w:t>
      </w:r>
      <w:r w:rsidRPr="006B2764">
        <w:rPr>
          <w:i/>
          <w:iCs/>
          <w:spacing w:val="-3"/>
        </w:rPr>
        <w:t>Technovation</w:t>
      </w:r>
      <w:r w:rsidRPr="006B2764">
        <w:rPr>
          <w:spacing w:val="-3"/>
        </w:rPr>
        <w:t xml:space="preserve"> 6: pp. 261-76.</w:t>
      </w:r>
    </w:p>
    <w:p w14:paraId="12B9A62F" w14:textId="77777777" w:rsidR="00F23E2D" w:rsidRPr="006B2764" w:rsidRDefault="00F23E2D" w:rsidP="00967045">
      <w:pPr>
        <w:spacing w:line="276" w:lineRule="auto"/>
      </w:pPr>
    </w:p>
    <w:p w14:paraId="77291071" w14:textId="77777777" w:rsidR="00F23E2D" w:rsidRPr="006B2764" w:rsidRDefault="00F23E2D" w:rsidP="00AE6D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jc w:val="both"/>
        <w:rPr>
          <w:lang w:val="en-GB"/>
        </w:rPr>
      </w:pPr>
      <w:r w:rsidRPr="006B2764">
        <w:t xml:space="preserve">Kim, Linsu (2000), ‘Korea’s national innovation system in transition’, in </w:t>
      </w:r>
      <w:r w:rsidRPr="006B2764">
        <w:rPr>
          <w:i/>
          <w:iCs/>
        </w:rPr>
        <w:t>Technology, Learning and Innovation: Experiences of Newly Industrializing Economies</w:t>
      </w:r>
      <w:r w:rsidRPr="006B2764">
        <w:t>, edited by Linsu Kim and Richard R. Nelson, Cambridge, UK: Cambridge University Press, pp. 335–360.</w:t>
      </w:r>
    </w:p>
    <w:p w14:paraId="7D68C82B" w14:textId="77777777" w:rsidR="00F23E2D" w:rsidRPr="006B2764" w:rsidRDefault="00F23E2D" w:rsidP="0096704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ind w:left="360" w:hanging="360"/>
        <w:jc w:val="both"/>
        <w:rPr>
          <w:lang w:val="en-GB"/>
        </w:rPr>
      </w:pPr>
    </w:p>
    <w:p w14:paraId="37D4030C" w14:textId="77777777" w:rsidR="00F23E2D" w:rsidRPr="006B2764" w:rsidRDefault="00F23E2D" w:rsidP="00AE6D7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76" w:lineRule="auto"/>
        <w:jc w:val="both"/>
        <w:rPr>
          <w:lang w:val="en-GB"/>
        </w:rPr>
      </w:pPr>
      <w:r w:rsidRPr="006B2764">
        <w:rPr>
          <w:lang w:val="en-GB"/>
        </w:rPr>
        <w:t xml:space="preserve">Kim, Linsu and Richard R. Nelson (eds) (2000), </w:t>
      </w:r>
      <w:r w:rsidRPr="006B2764">
        <w:rPr>
          <w:i/>
          <w:iCs/>
          <w:lang w:val="en-GB"/>
        </w:rPr>
        <w:t>Technology, Learning and Innovation: Experiences of Newly Industrializing Economies</w:t>
      </w:r>
      <w:r w:rsidRPr="006B2764">
        <w:rPr>
          <w:lang w:val="en-GB"/>
        </w:rPr>
        <w:t>, Cambridge, UK: Cambridge University Press.</w:t>
      </w:r>
    </w:p>
    <w:p w14:paraId="5B85ACB6" w14:textId="77777777" w:rsidR="00F23E2D" w:rsidRPr="006B2764" w:rsidRDefault="00F23E2D" w:rsidP="00967045">
      <w:pPr>
        <w:spacing w:line="276" w:lineRule="auto"/>
        <w:jc w:val="both"/>
      </w:pPr>
    </w:p>
    <w:p w14:paraId="323FBBA7" w14:textId="77777777" w:rsidR="00F23E2D" w:rsidRPr="006B2764" w:rsidRDefault="00F23E2D" w:rsidP="00967045">
      <w:pPr>
        <w:spacing w:line="276" w:lineRule="auto"/>
        <w:jc w:val="both"/>
        <w:rPr>
          <w:i/>
        </w:rPr>
      </w:pPr>
      <w:r w:rsidRPr="006B2764">
        <w:t>Knox (2001),  “The Future of WDM” OPN Optics and Photonics News, vol.12, no.4.</w:t>
      </w:r>
      <w:r w:rsidRPr="006B2764">
        <w:rPr>
          <w:i/>
        </w:rPr>
        <w:t xml:space="preserve"> </w:t>
      </w:r>
    </w:p>
    <w:p w14:paraId="520EC0F8" w14:textId="77777777" w:rsidR="00F23E2D" w:rsidRPr="006B2764" w:rsidRDefault="00F23E2D" w:rsidP="00967045">
      <w:pPr>
        <w:spacing w:line="276" w:lineRule="auto"/>
        <w:jc w:val="both"/>
        <w:rPr>
          <w:lang w:val="en-GB"/>
        </w:rPr>
      </w:pPr>
    </w:p>
    <w:p w14:paraId="1B0DD8FD" w14:textId="77777777" w:rsidR="00F23E2D" w:rsidRPr="006B2764" w:rsidRDefault="00F23E2D" w:rsidP="00967045">
      <w:pPr>
        <w:spacing w:line="276" w:lineRule="auto"/>
        <w:jc w:val="both"/>
        <w:rPr>
          <w:lang w:val="en-GB"/>
        </w:rPr>
      </w:pPr>
      <w:r w:rsidRPr="006B2764">
        <w:rPr>
          <w:lang w:val="en-GB"/>
        </w:rPr>
        <w:t>Latour, Bruno (2005), Reassembling the Social, Oxford: Oxford University Press.</w:t>
      </w:r>
    </w:p>
    <w:p w14:paraId="7D4A3527" w14:textId="77777777" w:rsidR="00F23E2D" w:rsidRPr="006B2764" w:rsidRDefault="00F23E2D" w:rsidP="00967045">
      <w:pPr>
        <w:spacing w:line="276" w:lineRule="auto"/>
        <w:jc w:val="both"/>
        <w:rPr>
          <w:lang w:val="en-GB"/>
        </w:rPr>
      </w:pPr>
    </w:p>
    <w:p w14:paraId="22E611CE" w14:textId="77777777" w:rsidR="00F23E2D" w:rsidRPr="006B2764" w:rsidRDefault="00F23E2D" w:rsidP="00967045">
      <w:pPr>
        <w:spacing w:line="276" w:lineRule="auto"/>
        <w:jc w:val="both"/>
        <w:rPr>
          <w:lang w:val="en-GB"/>
        </w:rPr>
      </w:pPr>
      <w:r w:rsidRPr="006B2764">
        <w:rPr>
          <w:lang w:val="en-GB"/>
        </w:rPr>
        <w:t>------ (1987) Science in Action: How to follow Scientist and Engineers through Society, Cambridge, Mass.: Harvard University Press.</w:t>
      </w:r>
    </w:p>
    <w:p w14:paraId="6F45D065" w14:textId="77777777" w:rsidR="00F23E2D" w:rsidRPr="006B2764" w:rsidRDefault="00F23E2D" w:rsidP="00967045">
      <w:pPr>
        <w:spacing w:line="276" w:lineRule="auto"/>
        <w:jc w:val="both"/>
        <w:rPr>
          <w:lang w:val="en-GB"/>
        </w:rPr>
      </w:pPr>
    </w:p>
    <w:p w14:paraId="6458943F" w14:textId="77777777" w:rsidR="00F23E2D" w:rsidRPr="006B2764" w:rsidRDefault="00F23E2D" w:rsidP="00967045">
      <w:pPr>
        <w:spacing w:line="276" w:lineRule="auto"/>
        <w:jc w:val="both"/>
        <w:rPr>
          <w:lang w:val="en-GB"/>
        </w:rPr>
      </w:pPr>
      <w:r w:rsidRPr="006B2764">
        <w:rPr>
          <w:lang w:val="en-GB"/>
        </w:rPr>
        <w:t>------- (1993), “We have never been Modern”, Cambridge, Mass.: Harvard University Press.</w:t>
      </w:r>
    </w:p>
    <w:p w14:paraId="353C21E9" w14:textId="77777777" w:rsidR="00F23E2D" w:rsidRPr="006B2764" w:rsidRDefault="00F23E2D" w:rsidP="00967045">
      <w:pPr>
        <w:tabs>
          <w:tab w:val="left" w:pos="-720"/>
        </w:tabs>
        <w:suppressAutoHyphens/>
        <w:spacing w:line="276" w:lineRule="auto"/>
        <w:rPr>
          <w:spacing w:val="-3"/>
        </w:rPr>
      </w:pPr>
      <w:r w:rsidRPr="006B2764">
        <w:rPr>
          <w:spacing w:val="-3"/>
        </w:rPr>
        <w:t xml:space="preserve">Lall, Sanjaya (1982), </w:t>
      </w:r>
      <w:r w:rsidRPr="006B2764">
        <w:rPr>
          <w:i/>
          <w:iCs/>
          <w:spacing w:val="-3"/>
        </w:rPr>
        <w:t>Developing Countries as Exporters of Technology</w:t>
      </w:r>
      <w:r w:rsidRPr="006B2764">
        <w:rPr>
          <w:spacing w:val="-3"/>
        </w:rPr>
        <w:t>, London: Macmillan.</w:t>
      </w:r>
    </w:p>
    <w:p w14:paraId="5EEDA622" w14:textId="77777777" w:rsidR="00F23E2D" w:rsidRPr="006B2764" w:rsidRDefault="00F23E2D" w:rsidP="00967045">
      <w:pPr>
        <w:tabs>
          <w:tab w:val="left" w:pos="-720"/>
        </w:tabs>
        <w:suppressAutoHyphens/>
        <w:spacing w:line="276" w:lineRule="auto"/>
        <w:rPr>
          <w:spacing w:val="-3"/>
        </w:rPr>
      </w:pPr>
    </w:p>
    <w:p w14:paraId="5E0B52EC" w14:textId="77777777" w:rsidR="00F23E2D" w:rsidRPr="006B2764" w:rsidRDefault="00F23E2D" w:rsidP="00967045">
      <w:pPr>
        <w:tabs>
          <w:tab w:val="left" w:pos="-720"/>
        </w:tabs>
        <w:suppressAutoHyphens/>
        <w:spacing w:line="276" w:lineRule="auto"/>
        <w:rPr>
          <w:spacing w:val="-3"/>
        </w:rPr>
      </w:pPr>
      <w:r w:rsidRPr="006B2764">
        <w:rPr>
          <w:spacing w:val="-3"/>
        </w:rPr>
        <w:t xml:space="preserve">----- (1985), </w:t>
      </w:r>
      <w:r w:rsidRPr="006B2764">
        <w:rPr>
          <w:i/>
          <w:iCs/>
          <w:spacing w:val="-3"/>
        </w:rPr>
        <w:t>Multinationals, Technology and Exports: Selected Projects</w:t>
      </w:r>
      <w:r w:rsidRPr="006B2764">
        <w:rPr>
          <w:spacing w:val="-3"/>
        </w:rPr>
        <w:t xml:space="preserve">. New York: St. Martin's Press. </w:t>
      </w:r>
    </w:p>
    <w:p w14:paraId="73790923" w14:textId="77777777" w:rsidR="00F23E2D" w:rsidRPr="006B2764" w:rsidRDefault="00F23E2D" w:rsidP="00967045">
      <w:pPr>
        <w:tabs>
          <w:tab w:val="left" w:pos="-720"/>
        </w:tabs>
        <w:suppressAutoHyphens/>
        <w:spacing w:line="276" w:lineRule="auto"/>
        <w:rPr>
          <w:spacing w:val="-3"/>
        </w:rPr>
      </w:pPr>
    </w:p>
    <w:p w14:paraId="05608904" w14:textId="77777777" w:rsidR="00F23E2D" w:rsidRPr="006B2764" w:rsidRDefault="00F23E2D" w:rsidP="00967045">
      <w:pPr>
        <w:tabs>
          <w:tab w:val="left" w:pos="-720"/>
        </w:tabs>
        <w:suppressAutoHyphens/>
        <w:spacing w:line="276" w:lineRule="auto"/>
        <w:rPr>
          <w:spacing w:val="-3"/>
        </w:rPr>
      </w:pPr>
      <w:r w:rsidRPr="006B2764">
        <w:rPr>
          <w:spacing w:val="-3"/>
        </w:rPr>
        <w:t xml:space="preserve">----- (1992), “Technological Capabilities and Industrialization,” </w:t>
      </w:r>
      <w:r w:rsidRPr="006B2764">
        <w:rPr>
          <w:i/>
          <w:iCs/>
          <w:spacing w:val="-3"/>
        </w:rPr>
        <w:t>World Development</w:t>
      </w:r>
      <w:r w:rsidRPr="006B2764">
        <w:rPr>
          <w:spacing w:val="-3"/>
        </w:rPr>
        <w:t>, 20(2): 165-86.</w:t>
      </w:r>
    </w:p>
    <w:p w14:paraId="63751752" w14:textId="77777777" w:rsidR="00F23E2D" w:rsidRPr="006B2764" w:rsidRDefault="00F23E2D" w:rsidP="00967045">
      <w:pPr>
        <w:adjustRightInd w:val="0"/>
        <w:snapToGrid w:val="0"/>
        <w:spacing w:line="276" w:lineRule="auto"/>
        <w:jc w:val="both"/>
      </w:pPr>
    </w:p>
    <w:p w14:paraId="1E0C9FD3" w14:textId="77777777" w:rsidR="00F23E2D" w:rsidRPr="006B2764" w:rsidRDefault="00F23E2D" w:rsidP="00967045">
      <w:pPr>
        <w:pStyle w:val="FootnoteText"/>
        <w:spacing w:line="276" w:lineRule="auto"/>
        <w:rPr>
          <w:rFonts w:ascii="Times New Roman" w:hAnsi="Times New Roman"/>
          <w:sz w:val="24"/>
          <w:szCs w:val="24"/>
        </w:rPr>
      </w:pPr>
      <w:r w:rsidRPr="006B2764">
        <w:rPr>
          <w:rFonts w:ascii="Times New Roman" w:hAnsi="Times New Roman"/>
          <w:color w:val="000000"/>
          <w:sz w:val="24"/>
          <w:szCs w:val="24"/>
        </w:rPr>
        <w:t>Lawton, G., (2009) "WDM-PONs Hold Promise for the Long Haul," </w:t>
      </w:r>
      <w:r w:rsidRPr="006B2764">
        <w:rPr>
          <w:rFonts w:ascii="Times New Roman" w:hAnsi="Times New Roman"/>
          <w:i/>
          <w:iCs/>
          <w:color w:val="000000"/>
          <w:sz w:val="24"/>
          <w:szCs w:val="24"/>
        </w:rPr>
        <w:t>Computer</w:t>
      </w:r>
      <w:r w:rsidRPr="006B2764">
        <w:rPr>
          <w:rFonts w:ascii="Times New Roman" w:hAnsi="Times New Roman"/>
          <w:color w:val="000000"/>
          <w:sz w:val="24"/>
          <w:szCs w:val="24"/>
        </w:rPr>
        <w:t>, vol. 42, no. 3, pp. 13-16.</w:t>
      </w:r>
    </w:p>
    <w:p w14:paraId="655C1EDE" w14:textId="77777777" w:rsidR="00F23E2D" w:rsidRPr="006B2764" w:rsidRDefault="00F23E2D" w:rsidP="00967045">
      <w:pPr>
        <w:adjustRightInd w:val="0"/>
        <w:snapToGrid w:val="0"/>
        <w:spacing w:line="276" w:lineRule="auto"/>
        <w:jc w:val="both"/>
      </w:pPr>
    </w:p>
    <w:p w14:paraId="1A1913DA" w14:textId="77777777" w:rsidR="00F23E2D" w:rsidRPr="006B2764" w:rsidRDefault="00F23E2D" w:rsidP="00967045">
      <w:pPr>
        <w:adjustRightInd w:val="0"/>
        <w:snapToGrid w:val="0"/>
        <w:spacing w:line="276" w:lineRule="auto"/>
        <w:jc w:val="both"/>
        <w:rPr>
          <w:lang w:eastAsia="ko-KR"/>
        </w:rPr>
      </w:pPr>
      <w:r w:rsidRPr="006B2764">
        <w:t xml:space="preserve">Lee, Keun (2008) </w:t>
      </w:r>
      <w:r w:rsidRPr="006B2764">
        <w:rPr>
          <w:lang w:eastAsia="ko-KR"/>
        </w:rPr>
        <w:t xml:space="preserve">"Can Korea be a </w:t>
      </w:r>
      <w:r w:rsidRPr="006B2764">
        <w:t>Role Model for Development</w:t>
      </w:r>
      <w:r w:rsidRPr="006B2764">
        <w:rPr>
          <w:lang w:eastAsia="ko-KR"/>
        </w:rPr>
        <w:t>? A “Capability-based View” on Korea",</w:t>
      </w:r>
      <w:r w:rsidRPr="006B2764">
        <w:rPr>
          <w:bCs/>
        </w:rPr>
        <w:t xml:space="preserve"> project prepared for WIDER conference on Country Role Models for</w:t>
      </w:r>
      <w:r w:rsidRPr="006B2764">
        <w:rPr>
          <w:b/>
          <w:bCs/>
        </w:rPr>
        <w:t xml:space="preserve"> </w:t>
      </w:r>
      <w:r w:rsidRPr="006B2764">
        <w:rPr>
          <w:bCs/>
        </w:rPr>
        <w:t>Development Success, June13-14, Helsinki</w:t>
      </w:r>
    </w:p>
    <w:p w14:paraId="4F1B4692" w14:textId="77777777" w:rsidR="00F23E2D" w:rsidRPr="006B2764" w:rsidRDefault="00F23E2D" w:rsidP="00967045">
      <w:pPr>
        <w:pStyle w:val="BodyText"/>
        <w:adjustRightInd w:val="0"/>
        <w:snapToGrid w:val="0"/>
        <w:spacing w:after="120" w:line="276" w:lineRule="auto"/>
        <w:rPr>
          <w:sz w:val="24"/>
          <w:lang w:eastAsia="ko-KR"/>
        </w:rPr>
      </w:pPr>
    </w:p>
    <w:p w14:paraId="646F279A" w14:textId="77777777" w:rsidR="00F23E2D" w:rsidRPr="006B2764" w:rsidRDefault="00F23E2D" w:rsidP="00967045">
      <w:pPr>
        <w:pStyle w:val="BodyText"/>
        <w:adjustRightInd w:val="0"/>
        <w:snapToGrid w:val="0"/>
        <w:spacing w:after="120" w:line="276" w:lineRule="auto"/>
        <w:rPr>
          <w:sz w:val="24"/>
        </w:rPr>
      </w:pPr>
      <w:r w:rsidRPr="006B2764">
        <w:rPr>
          <w:sz w:val="24"/>
          <w:lang w:eastAsia="ko-KR"/>
        </w:rPr>
        <w:t xml:space="preserve">Lee, Keun, (2006), </w:t>
      </w:r>
      <w:r w:rsidRPr="006B2764">
        <w:rPr>
          <w:sz w:val="24"/>
        </w:rPr>
        <w:t xml:space="preserve">“The Washington Consensus and East Asian Sequencing: Understanding Reform in East and South Asia,” J. Fanelli and G. McMahon, eds. </w:t>
      </w:r>
      <w:r w:rsidRPr="006B2764">
        <w:rPr>
          <w:i/>
          <w:sz w:val="24"/>
        </w:rPr>
        <w:t>Understanding Market Reforms</w:t>
      </w:r>
      <w:r w:rsidRPr="006B2764">
        <w:rPr>
          <w:sz w:val="24"/>
        </w:rPr>
        <w:t xml:space="preserve"> Vol. 2: Palgrave, 2006.</w:t>
      </w:r>
    </w:p>
    <w:p w14:paraId="174F339D" w14:textId="77777777" w:rsidR="00F23E2D" w:rsidRPr="006B2764" w:rsidRDefault="00F23E2D" w:rsidP="00967045">
      <w:pPr>
        <w:pStyle w:val="BodyText"/>
        <w:adjustRightInd w:val="0"/>
        <w:snapToGrid w:val="0"/>
        <w:spacing w:after="120" w:line="276" w:lineRule="auto"/>
        <w:rPr>
          <w:sz w:val="24"/>
        </w:rPr>
      </w:pPr>
      <w:r w:rsidRPr="006B2764">
        <w:rPr>
          <w:sz w:val="24"/>
        </w:rPr>
        <w:t xml:space="preserve">---- and B. Kim.2009. Both institutions and policies matter but differently at different income groups of countries: determinants of long-run socio-economic growth revisited. </w:t>
      </w:r>
      <w:r w:rsidRPr="006B2764">
        <w:rPr>
          <w:i/>
          <w:sz w:val="24"/>
        </w:rPr>
        <w:t>World Development</w:t>
      </w:r>
      <w:r w:rsidRPr="006B2764">
        <w:rPr>
          <w:sz w:val="24"/>
        </w:rPr>
        <w:t xml:space="preserve"> 37(3):5333-549.</w:t>
      </w:r>
    </w:p>
    <w:p w14:paraId="547BBA64" w14:textId="77777777" w:rsidR="00F23E2D" w:rsidRPr="006B2764" w:rsidRDefault="00F23E2D" w:rsidP="00967045">
      <w:pPr>
        <w:pStyle w:val="BodyText"/>
        <w:adjustRightInd w:val="0"/>
        <w:snapToGrid w:val="0"/>
        <w:spacing w:after="120" w:line="276" w:lineRule="auto"/>
        <w:rPr>
          <w:sz w:val="24"/>
        </w:rPr>
      </w:pPr>
      <w:r w:rsidRPr="006B2764">
        <w:rPr>
          <w:sz w:val="24"/>
        </w:rPr>
        <w:t>---- and C. Lim. 2001. Technological Regimes, Catching Up and Leapfrogging: Findings from Korean Industries</w:t>
      </w:r>
      <w:r w:rsidRPr="006B2764">
        <w:rPr>
          <w:i/>
          <w:sz w:val="24"/>
        </w:rPr>
        <w:t>. Research Policy</w:t>
      </w:r>
      <w:r w:rsidRPr="006B2764">
        <w:rPr>
          <w:sz w:val="24"/>
        </w:rPr>
        <w:t xml:space="preserve"> 30(3):459-483. </w:t>
      </w:r>
    </w:p>
    <w:p w14:paraId="29AA7C8D" w14:textId="77777777" w:rsidR="00F23E2D" w:rsidRPr="006B2764" w:rsidRDefault="00F23E2D" w:rsidP="00967045">
      <w:pPr>
        <w:pStyle w:val="BodyText"/>
        <w:adjustRightInd w:val="0"/>
        <w:snapToGrid w:val="0"/>
        <w:spacing w:after="120" w:line="276" w:lineRule="auto"/>
        <w:rPr>
          <w:sz w:val="24"/>
        </w:rPr>
      </w:pPr>
      <w:r w:rsidRPr="006B2764">
        <w:rPr>
          <w:sz w:val="24"/>
        </w:rPr>
        <w:lastRenderedPageBreak/>
        <w:t>Lodhi S. and Matin, M. A. (2004) “Robust Urdu Character Recognition Using Fourier Descriptors”, PhD Dissertation, University of Denver.</w:t>
      </w:r>
    </w:p>
    <w:p w14:paraId="0C78E81F" w14:textId="77777777" w:rsidR="00F23E2D" w:rsidRPr="006B2764" w:rsidRDefault="001414DB" w:rsidP="00967045">
      <w:pPr>
        <w:pStyle w:val="BodyText"/>
        <w:adjustRightInd w:val="0"/>
        <w:snapToGrid w:val="0"/>
        <w:spacing w:after="120" w:line="276" w:lineRule="auto"/>
        <w:rPr>
          <w:sz w:val="24"/>
        </w:rPr>
      </w:pPr>
      <w:hyperlink r:id="rId25" w:tooltip="B.-Å. Lundvall" w:history="1">
        <w:r w:rsidR="00F23E2D" w:rsidRPr="006B2764">
          <w:rPr>
            <w:rStyle w:val="Hyperlink"/>
            <w:color w:val="auto"/>
            <w:sz w:val="24"/>
            <w:u w:val="none"/>
          </w:rPr>
          <w:t>Lundvall, B-Å.</w:t>
        </w:r>
      </w:hyperlink>
      <w:r w:rsidR="00F23E2D" w:rsidRPr="006B2764">
        <w:rPr>
          <w:sz w:val="24"/>
        </w:rPr>
        <w:t xml:space="preserve"> (ed.) (1992). National Innovation Systems: Towards a Theory of Innovation and Interactive Learning, Pinter, London.</w:t>
      </w:r>
    </w:p>
    <w:p w14:paraId="156D97E6" w14:textId="529D68F2" w:rsidR="00F23E2D" w:rsidRPr="006B2764" w:rsidRDefault="00F23E2D" w:rsidP="00967045">
      <w:pPr>
        <w:pStyle w:val="BodyText"/>
        <w:adjustRightInd w:val="0"/>
        <w:snapToGrid w:val="0"/>
        <w:spacing w:after="120" w:line="276" w:lineRule="auto"/>
        <w:rPr>
          <w:sz w:val="24"/>
        </w:rPr>
      </w:pPr>
      <w:r w:rsidRPr="006B2764">
        <w:rPr>
          <w:sz w:val="24"/>
        </w:rPr>
        <w:t>Metcalfe</w:t>
      </w:r>
      <w:r w:rsidR="00AE6D79" w:rsidRPr="006B2764">
        <w:rPr>
          <w:sz w:val="24"/>
        </w:rPr>
        <w:t>,</w:t>
      </w:r>
      <w:r w:rsidRPr="006B2764">
        <w:rPr>
          <w:sz w:val="24"/>
        </w:rPr>
        <w:t xml:space="preserve"> S. (1995), “The Socio-economic Foundations of Technology Policy: Equilibrium and Evolutionary Perspectives”, in P. Stoneman (ed.), Handbook of the Socio-economics of Innovation and Technological Change, Blackwell Publishers, Oxford (UK)/Cambridge (US).</w:t>
      </w:r>
    </w:p>
    <w:p w14:paraId="28691398" w14:textId="77777777" w:rsidR="009B78AC" w:rsidRPr="006B2764" w:rsidRDefault="009B78AC" w:rsidP="00967045">
      <w:pPr>
        <w:spacing w:line="276" w:lineRule="auto"/>
      </w:pPr>
      <w:r w:rsidRPr="006B2764">
        <w:t xml:space="preserve">Nelson, G. Silverberg and L. Soete (eds), </w:t>
      </w:r>
      <w:r w:rsidRPr="006B2764">
        <w:rPr>
          <w:i/>
          <w:iCs/>
        </w:rPr>
        <w:t>Technical Change and Socio-economic Theory</w:t>
      </w:r>
      <w:r w:rsidRPr="006B2764">
        <w:t>, London: Pinter Publishers.</w:t>
      </w:r>
    </w:p>
    <w:p w14:paraId="62217B2B" w14:textId="77777777" w:rsidR="009B78AC" w:rsidRPr="006B2764" w:rsidRDefault="009B78AC" w:rsidP="00967045">
      <w:pPr>
        <w:tabs>
          <w:tab w:val="left" w:pos="-720"/>
        </w:tabs>
        <w:suppressAutoHyphens/>
        <w:spacing w:line="276" w:lineRule="auto"/>
        <w:rPr>
          <w:spacing w:val="-3"/>
        </w:rPr>
      </w:pPr>
    </w:p>
    <w:p w14:paraId="397F0F5E" w14:textId="77777777" w:rsidR="009B78AC" w:rsidRPr="006B2764" w:rsidRDefault="009B78AC" w:rsidP="00967045">
      <w:pPr>
        <w:tabs>
          <w:tab w:val="left" w:pos="-720"/>
        </w:tabs>
        <w:suppressAutoHyphens/>
        <w:spacing w:line="276" w:lineRule="auto"/>
        <w:rPr>
          <w:spacing w:val="-3"/>
        </w:rPr>
      </w:pPr>
      <w:r w:rsidRPr="006B2764">
        <w:rPr>
          <w:spacing w:val="-3"/>
        </w:rPr>
        <w:t xml:space="preserve">----- (1989a), </w:t>
      </w:r>
      <w:r w:rsidRPr="006B2764">
        <w:rPr>
          <w:i/>
          <w:iCs/>
          <w:spacing w:val="-3"/>
        </w:rPr>
        <w:t>Increasing Returns and Path Dependence in the Economy,</w:t>
      </w:r>
      <w:r w:rsidRPr="006B2764">
        <w:rPr>
          <w:spacing w:val="-3"/>
        </w:rPr>
        <w:t xml:space="preserve"> Ann Arbor: University of Michigan Press.</w:t>
      </w:r>
    </w:p>
    <w:p w14:paraId="5A7D4E75" w14:textId="77777777" w:rsidR="009B78AC" w:rsidRPr="006B2764" w:rsidRDefault="009B78AC" w:rsidP="00967045">
      <w:pPr>
        <w:tabs>
          <w:tab w:val="left" w:pos="-720"/>
        </w:tabs>
        <w:suppressAutoHyphens/>
        <w:spacing w:line="276" w:lineRule="auto"/>
        <w:rPr>
          <w:spacing w:val="-3"/>
        </w:rPr>
      </w:pPr>
    </w:p>
    <w:p w14:paraId="1437B905" w14:textId="77777777" w:rsidR="009B78AC" w:rsidRPr="006B2764" w:rsidRDefault="009B78AC" w:rsidP="00967045">
      <w:pPr>
        <w:tabs>
          <w:tab w:val="left" w:pos="-720"/>
        </w:tabs>
        <w:suppressAutoHyphens/>
        <w:spacing w:line="276" w:lineRule="auto"/>
        <w:rPr>
          <w:spacing w:val="-3"/>
        </w:rPr>
      </w:pPr>
      <w:r w:rsidRPr="006B2764">
        <w:rPr>
          <w:spacing w:val="-3"/>
        </w:rPr>
        <w:t xml:space="preserve">----- (1989b), “Competing Technologies, Increasing Returns, and Lock-In by Historical Small Events,” </w:t>
      </w:r>
      <w:r w:rsidRPr="006B2764">
        <w:rPr>
          <w:i/>
          <w:iCs/>
          <w:spacing w:val="-3"/>
        </w:rPr>
        <w:t>Socio-economic Journal</w:t>
      </w:r>
      <w:r w:rsidRPr="006B2764">
        <w:rPr>
          <w:spacing w:val="-3"/>
        </w:rPr>
        <w:t>, 99: 116-31.</w:t>
      </w:r>
    </w:p>
    <w:p w14:paraId="38C1B87A" w14:textId="77777777" w:rsidR="009B78AC" w:rsidRPr="006B2764" w:rsidRDefault="009B78AC" w:rsidP="00967045">
      <w:pPr>
        <w:pStyle w:val="BodyText"/>
        <w:adjustRightInd w:val="0"/>
        <w:snapToGrid w:val="0"/>
        <w:spacing w:after="120" w:line="276" w:lineRule="auto"/>
        <w:rPr>
          <w:sz w:val="24"/>
        </w:rPr>
      </w:pPr>
    </w:p>
    <w:p w14:paraId="7ACEFAFB" w14:textId="77777777" w:rsidR="00F23E2D" w:rsidRPr="006B2764" w:rsidRDefault="00F23E2D" w:rsidP="00967045">
      <w:pPr>
        <w:spacing w:line="276" w:lineRule="auto"/>
        <w:jc w:val="both"/>
      </w:pPr>
      <w:r w:rsidRPr="006B2764">
        <w:rPr>
          <w:spacing w:val="-3"/>
        </w:rPr>
        <w:t xml:space="preserve">Nelson, Richard R. (1992), “U.S. Technological Leadership: Where Did It Come from and Where Did It Go?” </w:t>
      </w:r>
      <w:r w:rsidRPr="006B2764">
        <w:t xml:space="preserve">Scherer, Frederick M. and Mark Perlman (1992), </w:t>
      </w:r>
      <w:r w:rsidRPr="006B2764">
        <w:rPr>
          <w:i/>
        </w:rPr>
        <w:t>Entrepreneurship Technological Innovation. and Socio-economic Growth: Studies in the Schumpeterian Tradition</w:t>
      </w:r>
      <w:r w:rsidRPr="006B2764">
        <w:t xml:space="preserve"> Ann Arbor: The University of Michigan Press: 25-50.</w:t>
      </w:r>
    </w:p>
    <w:p w14:paraId="717F6724" w14:textId="77777777" w:rsidR="00F23E2D" w:rsidRPr="006B2764" w:rsidRDefault="00F23E2D" w:rsidP="00967045">
      <w:pPr>
        <w:spacing w:line="276" w:lineRule="auto"/>
        <w:ind w:left="720" w:hanging="720"/>
        <w:jc w:val="both"/>
      </w:pPr>
    </w:p>
    <w:p w14:paraId="3FA4C8F0" w14:textId="77777777" w:rsidR="00F23E2D" w:rsidRPr="006B2764" w:rsidRDefault="00F23E2D" w:rsidP="00967045">
      <w:pPr>
        <w:tabs>
          <w:tab w:val="left" w:pos="-720"/>
        </w:tabs>
        <w:suppressAutoHyphens/>
        <w:spacing w:line="276" w:lineRule="auto"/>
        <w:ind w:left="720" w:hanging="720"/>
        <w:jc w:val="both"/>
        <w:rPr>
          <w:spacing w:val="-3"/>
        </w:rPr>
      </w:pPr>
      <w:r w:rsidRPr="006B2764">
        <w:rPr>
          <w:spacing w:val="-3"/>
        </w:rPr>
        <w:t xml:space="preserve">----- (1993a), “Technical Change as Cultural Evolution,” Ross Thomson, ed., </w:t>
      </w:r>
      <w:r w:rsidRPr="006B2764">
        <w:rPr>
          <w:i/>
          <w:spacing w:val="-3"/>
        </w:rPr>
        <w:t>Learning and Technological Change</w:t>
      </w:r>
      <w:r w:rsidRPr="006B2764">
        <w:rPr>
          <w:spacing w:val="-3"/>
        </w:rPr>
        <w:t>. New York: St. Martin’s Press.</w:t>
      </w:r>
    </w:p>
    <w:p w14:paraId="2FBD7894" w14:textId="77777777" w:rsidR="00F23E2D" w:rsidRPr="006B2764" w:rsidRDefault="00F23E2D" w:rsidP="00967045">
      <w:pPr>
        <w:tabs>
          <w:tab w:val="left" w:pos="-720"/>
        </w:tabs>
        <w:suppressAutoHyphens/>
        <w:spacing w:line="276" w:lineRule="auto"/>
        <w:ind w:left="720" w:hanging="720"/>
        <w:jc w:val="both"/>
        <w:rPr>
          <w:spacing w:val="-3"/>
        </w:rPr>
      </w:pPr>
    </w:p>
    <w:p w14:paraId="12C793FE" w14:textId="77777777" w:rsidR="00F23E2D" w:rsidRPr="006B2764" w:rsidRDefault="00F23E2D" w:rsidP="00967045">
      <w:pPr>
        <w:spacing w:line="276" w:lineRule="auto"/>
        <w:ind w:left="720" w:hanging="720"/>
        <w:jc w:val="both"/>
      </w:pPr>
      <w:r w:rsidRPr="006B2764">
        <w:t xml:space="preserve">-----, ed. (1993b), </w:t>
      </w:r>
      <w:r w:rsidRPr="006B2764">
        <w:rPr>
          <w:i/>
        </w:rPr>
        <w:t>National Innovation Systems: A Comparative Analysis</w:t>
      </w:r>
      <w:r w:rsidRPr="006B2764">
        <w:t>. Oxford: Oxford University Press.</w:t>
      </w:r>
    </w:p>
    <w:p w14:paraId="0D854308" w14:textId="77777777" w:rsidR="00F23E2D" w:rsidRPr="006B2764" w:rsidRDefault="00F23E2D" w:rsidP="00967045">
      <w:pPr>
        <w:spacing w:line="276" w:lineRule="auto"/>
        <w:ind w:left="720" w:hanging="720"/>
        <w:jc w:val="both"/>
      </w:pPr>
    </w:p>
    <w:p w14:paraId="4C692F85" w14:textId="77777777" w:rsidR="00F23E2D" w:rsidRPr="006B2764" w:rsidRDefault="00F23E2D" w:rsidP="00967045">
      <w:pPr>
        <w:spacing w:line="276" w:lineRule="auto"/>
        <w:ind w:left="720" w:hanging="720"/>
        <w:jc w:val="both"/>
        <w:rPr>
          <w:spacing w:val="-3"/>
        </w:rPr>
      </w:pPr>
      <w:r w:rsidRPr="006B2764">
        <w:t xml:space="preserve">----- (1994), “What has been the Matter with Neoclassical Growth Theory,” </w:t>
      </w:r>
      <w:r w:rsidRPr="006B2764">
        <w:rPr>
          <w:spacing w:val="-3"/>
        </w:rPr>
        <w:t xml:space="preserve">Silverberg and Luc Soete, eds. (1994), </w:t>
      </w:r>
      <w:r w:rsidRPr="006B2764">
        <w:rPr>
          <w:i/>
          <w:spacing w:val="-3"/>
        </w:rPr>
        <w:t>The Socio-economics of Growth and Technical Change: Technologies, Nations, Agents</w:t>
      </w:r>
      <w:r w:rsidRPr="006B2764">
        <w:rPr>
          <w:spacing w:val="-3"/>
        </w:rPr>
        <w:t>, Aldershot, U.K.: Edward Elgar: 290-324.</w:t>
      </w:r>
    </w:p>
    <w:p w14:paraId="7A50E232" w14:textId="77777777" w:rsidR="00F23E2D" w:rsidRPr="006B2764" w:rsidRDefault="00F23E2D" w:rsidP="00967045">
      <w:pPr>
        <w:spacing w:line="276" w:lineRule="auto"/>
        <w:ind w:left="720" w:hanging="720"/>
        <w:jc w:val="both"/>
        <w:rPr>
          <w:spacing w:val="-3"/>
        </w:rPr>
      </w:pPr>
    </w:p>
    <w:p w14:paraId="59D00900" w14:textId="7BCFE0E1" w:rsidR="009B78AC" w:rsidRPr="006B2764" w:rsidRDefault="00F23E2D" w:rsidP="00AE6D79">
      <w:pPr>
        <w:spacing w:line="276" w:lineRule="auto"/>
        <w:ind w:left="720" w:hanging="720"/>
        <w:jc w:val="both"/>
      </w:pPr>
      <w:r w:rsidRPr="006B2764">
        <w:t xml:space="preserve">----- (1995), “Recent Evolutionary Theories About Socio-economic Change” </w:t>
      </w:r>
      <w:r w:rsidRPr="006B2764">
        <w:rPr>
          <w:i/>
        </w:rPr>
        <w:t>Journal of Socio-economic Literature</w:t>
      </w:r>
      <w:r w:rsidRPr="006B2764">
        <w:t>, pp. 48-90.</w:t>
      </w:r>
    </w:p>
    <w:p w14:paraId="1CF63672" w14:textId="77777777" w:rsidR="00F23E2D" w:rsidRPr="006B2764" w:rsidRDefault="00F23E2D" w:rsidP="00967045">
      <w:pPr>
        <w:spacing w:line="276" w:lineRule="auto"/>
      </w:pPr>
    </w:p>
    <w:p w14:paraId="2C93670B" w14:textId="77777777" w:rsidR="00F23E2D" w:rsidRPr="006B2764" w:rsidRDefault="00F23E2D" w:rsidP="00967045">
      <w:pPr>
        <w:spacing w:line="276" w:lineRule="auto"/>
      </w:pPr>
      <w:r w:rsidRPr="006B2764">
        <w:t xml:space="preserve">Nelson, Richard R and S. Winter (1974), 'Neoclassical vs. Evolutionary Theories of Socio-economic Growth: Critique and Prospectus', </w:t>
      </w:r>
      <w:r w:rsidRPr="006B2764">
        <w:rPr>
          <w:i/>
          <w:iCs/>
        </w:rPr>
        <w:t>Socio-economic Journal</w:t>
      </w:r>
      <w:r w:rsidRPr="006B2764">
        <w:t>, 84: 886-905.</w:t>
      </w:r>
    </w:p>
    <w:p w14:paraId="2DE4CA3E" w14:textId="77777777" w:rsidR="00F23E2D" w:rsidRPr="006B2764" w:rsidRDefault="00F23E2D" w:rsidP="00967045">
      <w:pPr>
        <w:spacing w:line="276" w:lineRule="auto"/>
      </w:pPr>
    </w:p>
    <w:p w14:paraId="3D2F7DAC" w14:textId="77777777" w:rsidR="00F23E2D" w:rsidRPr="006B2764" w:rsidRDefault="00F23E2D" w:rsidP="00967045">
      <w:pPr>
        <w:spacing w:line="276" w:lineRule="auto"/>
      </w:pPr>
      <w:r w:rsidRPr="006B2764">
        <w:t xml:space="preserve">----- (1977), "In Search of Useful Theory of Innovation." </w:t>
      </w:r>
      <w:r w:rsidRPr="006B2764">
        <w:rPr>
          <w:i/>
          <w:iCs/>
        </w:rPr>
        <w:t>Research Policy</w:t>
      </w:r>
      <w:r w:rsidRPr="006B2764">
        <w:t xml:space="preserve"> 6: 36-76.</w:t>
      </w:r>
    </w:p>
    <w:p w14:paraId="61F4FE75" w14:textId="77777777" w:rsidR="00F23E2D" w:rsidRPr="006B2764" w:rsidRDefault="00F23E2D" w:rsidP="00967045">
      <w:pPr>
        <w:tabs>
          <w:tab w:val="left" w:pos="-720"/>
        </w:tabs>
        <w:suppressAutoHyphens/>
        <w:spacing w:line="276" w:lineRule="auto"/>
        <w:rPr>
          <w:spacing w:val="-3"/>
        </w:rPr>
      </w:pPr>
    </w:p>
    <w:p w14:paraId="0ED2B994" w14:textId="77777777" w:rsidR="00F23E2D" w:rsidRPr="006B2764" w:rsidRDefault="00F23E2D" w:rsidP="00967045">
      <w:pPr>
        <w:tabs>
          <w:tab w:val="left" w:pos="-720"/>
        </w:tabs>
        <w:suppressAutoHyphens/>
        <w:spacing w:line="276" w:lineRule="auto"/>
        <w:rPr>
          <w:spacing w:val="-3"/>
        </w:rPr>
      </w:pPr>
      <w:r w:rsidRPr="006B2764">
        <w:rPr>
          <w:spacing w:val="-3"/>
        </w:rPr>
        <w:lastRenderedPageBreak/>
        <w:t xml:space="preserve">----- (1982), </w:t>
      </w:r>
      <w:r w:rsidRPr="006B2764">
        <w:rPr>
          <w:i/>
          <w:iCs/>
          <w:spacing w:val="-3"/>
        </w:rPr>
        <w:t>An Evolutionary Theory of Socio-economic Change</w:t>
      </w:r>
      <w:r w:rsidRPr="006B2764">
        <w:rPr>
          <w:spacing w:val="-3"/>
        </w:rPr>
        <w:t>, Cambridge: MA, Harvard University Press.</w:t>
      </w:r>
    </w:p>
    <w:p w14:paraId="45262BE5" w14:textId="77777777" w:rsidR="00F23E2D" w:rsidRPr="006B2764" w:rsidRDefault="00F23E2D" w:rsidP="00967045">
      <w:pPr>
        <w:spacing w:line="276" w:lineRule="auto"/>
        <w:jc w:val="both"/>
      </w:pPr>
    </w:p>
    <w:p w14:paraId="646ED4D1" w14:textId="77777777" w:rsidR="00F23E2D" w:rsidRPr="006B2764" w:rsidRDefault="00F23E2D" w:rsidP="00967045">
      <w:pPr>
        <w:spacing w:line="276" w:lineRule="auto"/>
        <w:jc w:val="both"/>
      </w:pPr>
      <w:r w:rsidRPr="006B2764">
        <w:t>Patel, P. and K. Pavitt (1994), “The Nature and Socio-economic Importance of National Innovation Systems”, STI Review, No. 14, OECD, Paris.</w:t>
      </w:r>
    </w:p>
    <w:p w14:paraId="0AE753F5" w14:textId="77777777" w:rsidR="00F23E2D" w:rsidRPr="006B2764" w:rsidRDefault="00F23E2D" w:rsidP="00967045">
      <w:pPr>
        <w:spacing w:line="276" w:lineRule="auto"/>
        <w:jc w:val="both"/>
      </w:pPr>
    </w:p>
    <w:p w14:paraId="678CA569" w14:textId="77777777" w:rsidR="00F23E2D" w:rsidRPr="006B2764" w:rsidRDefault="001414DB" w:rsidP="00967045">
      <w:pPr>
        <w:spacing w:line="276" w:lineRule="auto"/>
        <w:jc w:val="both"/>
        <w:rPr>
          <w:color w:val="333333"/>
        </w:rPr>
      </w:pPr>
      <w:hyperlink r:id="rId26" w:history="1">
        <w:r w:rsidR="00F23E2D" w:rsidRPr="006B2764">
          <w:rPr>
            <w:rStyle w:val="Hyperlink"/>
            <w:color w:val="auto"/>
            <w:u w:val="none"/>
          </w:rPr>
          <w:t>Provost</w:t>
        </w:r>
      </w:hyperlink>
      <w:r w:rsidR="00F23E2D" w:rsidRPr="006B2764">
        <w:t xml:space="preserve"> L. A., et al. (2009) “Optical WDM Regeneration: Status and Future Prospects”, Conference paper </w:t>
      </w:r>
      <w:r w:rsidR="00F23E2D" w:rsidRPr="006B2764">
        <w:rPr>
          <w:color w:val="333333"/>
        </w:rPr>
        <w:t>Optical Fiber Communication Conference (OFC) San Diego, California.</w:t>
      </w:r>
    </w:p>
    <w:p w14:paraId="19B28AF5" w14:textId="77777777" w:rsidR="00F23E2D" w:rsidRPr="006B2764" w:rsidRDefault="00F23E2D" w:rsidP="00967045">
      <w:pPr>
        <w:spacing w:line="276" w:lineRule="auto"/>
        <w:ind w:left="720" w:hanging="720"/>
        <w:jc w:val="both"/>
        <w:rPr>
          <w:rFonts w:eastAsia="PMingLiU"/>
        </w:rPr>
      </w:pPr>
    </w:p>
    <w:p w14:paraId="71899C5D" w14:textId="77777777" w:rsidR="00F23E2D" w:rsidRPr="006B2764" w:rsidRDefault="00F23E2D" w:rsidP="00967045">
      <w:pPr>
        <w:spacing w:line="276" w:lineRule="auto"/>
        <w:ind w:left="720" w:hanging="720"/>
        <w:jc w:val="both"/>
      </w:pPr>
      <w:r w:rsidRPr="006B2764">
        <w:t xml:space="preserve">Romer, Paul M. (1986), "Increasing Returns and Long-run Growth," </w:t>
      </w:r>
      <w:r w:rsidRPr="006B2764">
        <w:rPr>
          <w:i/>
        </w:rPr>
        <w:t>Journal of Political Economy</w:t>
      </w:r>
      <w:r w:rsidRPr="006B2764">
        <w:t>, October, 94:5, 1002-1037.</w:t>
      </w:r>
    </w:p>
    <w:p w14:paraId="474080F0" w14:textId="77777777" w:rsidR="00F23E2D" w:rsidRPr="006B2764" w:rsidRDefault="00F23E2D" w:rsidP="00967045">
      <w:pPr>
        <w:spacing w:line="276" w:lineRule="auto"/>
        <w:ind w:left="720" w:hanging="720"/>
        <w:jc w:val="both"/>
      </w:pPr>
    </w:p>
    <w:p w14:paraId="109F596C" w14:textId="77777777" w:rsidR="00F23E2D" w:rsidRPr="006B2764" w:rsidRDefault="00F23E2D" w:rsidP="00967045">
      <w:pPr>
        <w:spacing w:line="276" w:lineRule="auto"/>
        <w:ind w:left="720" w:hanging="720"/>
        <w:jc w:val="both"/>
      </w:pPr>
      <w:r w:rsidRPr="006B2764">
        <w:t xml:space="preserve">----- (1987), 'Growth Based on Increasing Returns due to Specialization,' </w:t>
      </w:r>
      <w:r w:rsidRPr="006B2764">
        <w:rPr>
          <w:i/>
        </w:rPr>
        <w:t>American Socio-economic Review</w:t>
      </w:r>
      <w:r w:rsidRPr="006B2764">
        <w:t>, 77, 56-62.</w:t>
      </w:r>
    </w:p>
    <w:p w14:paraId="4C363CBB" w14:textId="77777777" w:rsidR="00F23E2D" w:rsidRPr="006B2764" w:rsidRDefault="00F23E2D" w:rsidP="00967045">
      <w:pPr>
        <w:spacing w:line="276" w:lineRule="auto"/>
        <w:ind w:left="720" w:hanging="720"/>
        <w:jc w:val="both"/>
      </w:pPr>
    </w:p>
    <w:p w14:paraId="2EBF5F73" w14:textId="70F31730" w:rsidR="00F23E2D" w:rsidRPr="006B2764" w:rsidRDefault="00F23E2D" w:rsidP="00AE6D79">
      <w:pPr>
        <w:spacing w:line="276" w:lineRule="auto"/>
        <w:ind w:left="720" w:hanging="720"/>
        <w:jc w:val="both"/>
      </w:pPr>
      <w:r w:rsidRPr="006B2764">
        <w:t xml:space="preserve">----- (1990a), "Endogenous Technological Change," </w:t>
      </w:r>
      <w:r w:rsidRPr="006B2764">
        <w:rPr>
          <w:i/>
        </w:rPr>
        <w:t>Journal of Political Economy</w:t>
      </w:r>
      <w:r w:rsidRPr="006B2764">
        <w:t>, October, 98, S71-102.</w:t>
      </w:r>
    </w:p>
    <w:p w14:paraId="7EBD7FBD" w14:textId="77777777" w:rsidR="00F23E2D" w:rsidRPr="006B2764" w:rsidRDefault="00F23E2D" w:rsidP="00967045">
      <w:pPr>
        <w:spacing w:line="276" w:lineRule="auto"/>
        <w:jc w:val="both"/>
      </w:pPr>
    </w:p>
    <w:p w14:paraId="46DA6202" w14:textId="77777777" w:rsidR="00F23E2D" w:rsidRPr="006B2764" w:rsidRDefault="00F23E2D" w:rsidP="00967045">
      <w:pPr>
        <w:spacing w:line="276" w:lineRule="auto"/>
        <w:rPr>
          <w:bCs/>
        </w:rPr>
      </w:pPr>
      <w:r w:rsidRPr="006B2764">
        <w:t>Wang, J-H., 2006,</w:t>
      </w:r>
      <w:r w:rsidRPr="006B2764">
        <w:rPr>
          <w:kern w:val="36"/>
        </w:rPr>
        <w:t xml:space="preserve"> China's dualist model on technological catching up: a comparative perspective</w:t>
      </w:r>
      <w:r w:rsidRPr="006B2764">
        <w:t xml:space="preserve">: </w:t>
      </w:r>
      <w:hyperlink r:id="rId27" w:tooltip="The Pacific Review" w:history="1">
        <w:r w:rsidRPr="006B2764">
          <w:rPr>
            <w:rStyle w:val="Hyperlink"/>
          </w:rPr>
          <w:t>The Pacific Review</w:t>
        </w:r>
      </w:hyperlink>
      <w:r w:rsidRPr="006B2764">
        <w:t xml:space="preserve">, Volume 19, Number 3, September  </w:t>
      </w:r>
    </w:p>
    <w:p w14:paraId="42EEB361" w14:textId="77777777" w:rsidR="00F23E2D" w:rsidRPr="006B2764" w:rsidRDefault="00F23E2D" w:rsidP="00967045">
      <w:pPr>
        <w:spacing w:line="276" w:lineRule="auto"/>
        <w:ind w:left="300"/>
        <w:rPr>
          <w:bCs/>
        </w:rPr>
      </w:pPr>
    </w:p>
    <w:p w14:paraId="5A64631C" w14:textId="77777777" w:rsidR="00F23E2D" w:rsidRPr="006B2764" w:rsidRDefault="00F23E2D" w:rsidP="00967045">
      <w:pPr>
        <w:spacing w:line="276" w:lineRule="auto"/>
        <w:rPr>
          <w:lang w:val="en-GB"/>
        </w:rPr>
      </w:pPr>
      <w:r w:rsidRPr="006B2764">
        <w:rPr>
          <w:lang w:val="en-GB"/>
        </w:rPr>
        <w:t>Wu  W., 2007, Building Research Universities for Knowledge Transfer - The case of China, in Shahid Y. and Nabeshima K., (eds), 2007, How Universities Promote Economic Growth, The World Bank, Washington DC</w:t>
      </w:r>
    </w:p>
    <w:p w14:paraId="583AFEF7" w14:textId="77777777" w:rsidR="00F23E2D" w:rsidRPr="006B2764" w:rsidRDefault="00F23E2D" w:rsidP="00967045">
      <w:pPr>
        <w:pStyle w:val="NormalWeb"/>
        <w:shd w:val="clear" w:color="auto" w:fill="FFFFFF"/>
        <w:spacing w:line="276" w:lineRule="auto"/>
        <w:rPr>
          <w:bCs/>
        </w:rPr>
      </w:pPr>
      <w:r w:rsidRPr="006B2764">
        <w:t xml:space="preserve">Zeng D.Z., and Wang S., 2007, China and the Knowledge Economy: Challenges and Opportunities, </w:t>
      </w:r>
      <w:r w:rsidRPr="006B2764">
        <w:rPr>
          <w:bCs/>
        </w:rPr>
        <w:t>World Bank Policy Research Working Paper 4223, May 2007.</w:t>
      </w:r>
    </w:p>
    <w:sectPr w:rsidR="00F23E2D" w:rsidRPr="006B2764" w:rsidSect="008A248F">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9A78" w14:textId="77777777" w:rsidR="001414DB" w:rsidRDefault="001414DB" w:rsidP="00A524C5">
      <w:r>
        <w:separator/>
      </w:r>
    </w:p>
  </w:endnote>
  <w:endnote w:type="continuationSeparator" w:id="0">
    <w:p w14:paraId="1E126F69" w14:textId="77777777" w:rsidR="001414DB" w:rsidRDefault="001414DB" w:rsidP="00A5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558576"/>
      <w:docPartObj>
        <w:docPartGallery w:val="Page Numbers (Bottom of Page)"/>
        <w:docPartUnique/>
      </w:docPartObj>
    </w:sdtPr>
    <w:sdtEndPr>
      <w:rPr>
        <w:noProof/>
      </w:rPr>
    </w:sdtEndPr>
    <w:sdtContent>
      <w:p w14:paraId="46B8F33B" w14:textId="00704C54" w:rsidR="004907FA" w:rsidRDefault="004907FA">
        <w:pPr>
          <w:pStyle w:val="Footer"/>
          <w:jc w:val="center"/>
        </w:pPr>
        <w:r>
          <w:fldChar w:fldCharType="begin"/>
        </w:r>
        <w:r>
          <w:instrText xml:space="preserve"> PAGE   \* MERGEFORMAT </w:instrText>
        </w:r>
        <w:r>
          <w:fldChar w:fldCharType="separate"/>
        </w:r>
        <w:r w:rsidR="00D24890">
          <w:rPr>
            <w:noProof/>
          </w:rPr>
          <w:t>45</w:t>
        </w:r>
        <w:r>
          <w:rPr>
            <w:noProof/>
          </w:rPr>
          <w:fldChar w:fldCharType="end"/>
        </w:r>
      </w:p>
    </w:sdtContent>
  </w:sdt>
  <w:p w14:paraId="40580BE7" w14:textId="77777777" w:rsidR="004907FA" w:rsidRDefault="0049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349864"/>
      <w:docPartObj>
        <w:docPartGallery w:val="Page Numbers (Bottom of Page)"/>
        <w:docPartUnique/>
      </w:docPartObj>
    </w:sdtPr>
    <w:sdtEndPr>
      <w:rPr>
        <w:noProof/>
      </w:rPr>
    </w:sdtEndPr>
    <w:sdtContent>
      <w:p w14:paraId="437C8930" w14:textId="07CA2F5B" w:rsidR="004907FA" w:rsidRDefault="004907FA">
        <w:pPr>
          <w:pStyle w:val="Footer"/>
          <w:jc w:val="center"/>
        </w:pPr>
        <w:r>
          <w:fldChar w:fldCharType="begin"/>
        </w:r>
        <w:r>
          <w:instrText xml:space="preserve"> PAGE   \* MERGEFORMAT </w:instrText>
        </w:r>
        <w:r>
          <w:fldChar w:fldCharType="separate"/>
        </w:r>
        <w:r w:rsidR="00D24890">
          <w:rPr>
            <w:noProof/>
          </w:rPr>
          <w:t>1</w:t>
        </w:r>
        <w:r>
          <w:rPr>
            <w:noProof/>
          </w:rPr>
          <w:fldChar w:fldCharType="end"/>
        </w:r>
      </w:p>
    </w:sdtContent>
  </w:sdt>
  <w:p w14:paraId="1BA7DA18" w14:textId="77777777" w:rsidR="004907FA" w:rsidRDefault="0049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6863A" w14:textId="77777777" w:rsidR="001414DB" w:rsidRDefault="001414DB" w:rsidP="00A524C5">
      <w:r>
        <w:separator/>
      </w:r>
    </w:p>
  </w:footnote>
  <w:footnote w:type="continuationSeparator" w:id="0">
    <w:p w14:paraId="4F4B97F0" w14:textId="77777777" w:rsidR="001414DB" w:rsidRDefault="001414DB" w:rsidP="00A524C5">
      <w:r>
        <w:continuationSeparator/>
      </w:r>
    </w:p>
  </w:footnote>
  <w:footnote w:id="1">
    <w:p w14:paraId="29BDCF8D" w14:textId="77777777" w:rsidR="004907FA" w:rsidRPr="0083553D" w:rsidRDefault="004907FA" w:rsidP="001001B6">
      <w:pPr>
        <w:widowControl w:val="0"/>
        <w:ind w:left="720" w:hanging="720"/>
        <w:jc w:val="both"/>
      </w:pPr>
      <w:r>
        <w:rPr>
          <w:rStyle w:val="FootnoteReference"/>
        </w:rPr>
        <w:footnoteRef/>
      </w:r>
      <w:r>
        <w:t xml:space="preserve"> </w:t>
      </w:r>
      <w:r w:rsidRPr="001001B6">
        <w:rPr>
          <w:sz w:val="20"/>
          <w:szCs w:val="20"/>
        </w:rPr>
        <w:t xml:space="preserve">For an earlier set of prospective studies see the chapters in Ahmed, Sadiq ed. (2012). </w:t>
      </w:r>
      <w:r>
        <w:rPr>
          <w:i/>
          <w:sz w:val="20"/>
          <w:szCs w:val="20"/>
        </w:rPr>
        <w:t xml:space="preserve">Leading Issues in </w:t>
      </w:r>
      <w:r w:rsidRPr="001001B6">
        <w:rPr>
          <w:i/>
          <w:sz w:val="20"/>
          <w:szCs w:val="20"/>
        </w:rPr>
        <w:t>Bangladesh</w:t>
      </w:r>
      <w:r>
        <w:rPr>
          <w:i/>
          <w:sz w:val="20"/>
          <w:szCs w:val="20"/>
        </w:rPr>
        <w:t xml:space="preserve"> </w:t>
      </w:r>
      <w:r w:rsidRPr="001001B6">
        <w:rPr>
          <w:i/>
          <w:sz w:val="20"/>
          <w:szCs w:val="20"/>
        </w:rPr>
        <w:t>Development</w:t>
      </w:r>
      <w:r w:rsidRPr="001001B6">
        <w:rPr>
          <w:sz w:val="20"/>
          <w:szCs w:val="20"/>
        </w:rPr>
        <w:t>. Dhaka: University Press Limited.</w:t>
      </w:r>
    </w:p>
    <w:p w14:paraId="71D01F00" w14:textId="77777777" w:rsidR="004907FA" w:rsidRDefault="004907FA">
      <w:pPr>
        <w:pStyle w:val="FootnoteText"/>
      </w:pPr>
    </w:p>
  </w:footnote>
  <w:footnote w:id="2">
    <w:p w14:paraId="5842277A" w14:textId="77777777" w:rsidR="004907FA" w:rsidRPr="00B0414A" w:rsidRDefault="004907FA" w:rsidP="00CD0294">
      <w:pPr>
        <w:pStyle w:val="FootnoteText"/>
      </w:pPr>
      <w:r>
        <w:rPr>
          <w:rStyle w:val="FootnoteReference"/>
        </w:rPr>
        <w:footnoteRef/>
      </w:r>
      <w:r>
        <w:t xml:space="preserve"> </w:t>
      </w:r>
      <w:r w:rsidRPr="00897985">
        <w:rPr>
          <w:rFonts w:ascii="Times New Roman" w:hAnsi="Times New Roman"/>
        </w:rPr>
        <w:t>Bangladesh Education and Technology Sector Action Plan</w:t>
      </w:r>
    </w:p>
  </w:footnote>
  <w:footnote w:id="3">
    <w:p w14:paraId="7CF1637C" w14:textId="77777777" w:rsidR="004907FA" w:rsidRPr="000C1291" w:rsidRDefault="004907FA">
      <w:pPr>
        <w:pStyle w:val="FootnoteText"/>
        <w:rPr>
          <w:rFonts w:ascii="Times New Roman" w:hAnsi="Times New Roman"/>
        </w:rPr>
      </w:pPr>
      <w:r w:rsidRPr="000C1291">
        <w:rPr>
          <w:rStyle w:val="FootnoteReference"/>
          <w:rFonts w:ascii="Times New Roman" w:hAnsi="Times New Roman"/>
        </w:rPr>
        <w:footnoteRef/>
      </w:r>
      <w:r w:rsidRPr="000C1291">
        <w:rPr>
          <w:rFonts w:ascii="Times New Roman" w:hAnsi="Times New Roman"/>
        </w:rPr>
        <w:t xml:space="preserve"> This is the figure given by Hon. Sajib Wajed Joy.  “…In fact, Honorable ICT adviser to PM Mr. Sajeeb Wajed Joy, declared that present IT &amp; ITES sector export is US $ 700 million.”(BASIS SOFT EXPO 2017, p. 41)</w:t>
      </w:r>
    </w:p>
  </w:footnote>
  <w:footnote w:id="4">
    <w:p w14:paraId="53828907" w14:textId="77777777" w:rsidR="004907FA" w:rsidRDefault="004907FA">
      <w:pPr>
        <w:pStyle w:val="FootnoteText"/>
      </w:pPr>
      <w:r w:rsidRPr="00BE2EA9">
        <w:rPr>
          <w:rStyle w:val="FootnoteReference"/>
          <w:rFonts w:ascii="Times New Roman" w:hAnsi="Times New Roman"/>
        </w:rPr>
        <w:footnoteRef/>
      </w:r>
      <w:r w:rsidRPr="00BE2EA9">
        <w:rPr>
          <w:rFonts w:ascii="Times New Roman" w:hAnsi="Times New Roman"/>
        </w:rPr>
        <w:t xml:space="preserve"> Interview with Mr. Munir Hasan and other experts</w:t>
      </w:r>
      <w:r>
        <w:rPr>
          <w:rFonts w:ascii="Times New Roman" w:hAnsi="Times New Roman"/>
        </w:rPr>
        <w:t xml:space="preserve"> in February, 2017</w:t>
      </w:r>
      <w:r>
        <w:t>.</w:t>
      </w:r>
    </w:p>
  </w:footnote>
  <w:footnote w:id="5">
    <w:p w14:paraId="51CFAA7B" w14:textId="77777777" w:rsidR="004907FA" w:rsidRPr="00A15B96" w:rsidRDefault="004907FA" w:rsidP="00A15B96">
      <w:pPr>
        <w:pStyle w:val="FootnoteText"/>
        <w:rPr>
          <w:rFonts w:ascii="Times New Roman" w:hAnsi="Times New Roman"/>
        </w:rPr>
      </w:pPr>
      <w:r w:rsidRPr="00A15B96">
        <w:rPr>
          <w:rStyle w:val="FootnoteReference"/>
          <w:rFonts w:ascii="Times New Roman" w:hAnsi="Times New Roman"/>
        </w:rPr>
        <w:footnoteRef/>
      </w:r>
      <w:r w:rsidRPr="00A15B96">
        <w:rPr>
          <w:rFonts w:ascii="Times New Roman" w:hAnsi="Times New Roman"/>
        </w:rPr>
        <w:t xml:space="preserve"> </w:t>
      </w:r>
      <w:r w:rsidRPr="00A15B96">
        <w:rPr>
          <w:rFonts w:ascii="Times New Roman" w:hAnsi="Times New Roman"/>
          <w:color w:val="000000"/>
        </w:rPr>
        <w:t>BASIS SOFT EXPO 2017,p. 41</w:t>
      </w:r>
    </w:p>
  </w:footnote>
  <w:footnote w:id="6">
    <w:p w14:paraId="26CC21D4" w14:textId="382C8917" w:rsidR="004907FA" w:rsidRPr="00593E77" w:rsidRDefault="004907FA">
      <w:pPr>
        <w:pStyle w:val="FootnoteText"/>
        <w:rPr>
          <w:rFonts w:ascii="Times New Roman" w:hAnsi="Times New Roman"/>
        </w:rPr>
      </w:pPr>
      <w:r w:rsidRPr="00593E77">
        <w:rPr>
          <w:rStyle w:val="FootnoteReference"/>
          <w:rFonts w:ascii="Times New Roman" w:hAnsi="Times New Roman"/>
        </w:rPr>
        <w:footnoteRef/>
      </w:r>
      <w:r w:rsidRPr="00593E77">
        <w:rPr>
          <w:rFonts w:ascii="Times New Roman" w:hAnsi="Times New Roman"/>
        </w:rPr>
        <w:t xml:space="preserve"> This looms as a necessary future technical project. A necessary component is to create a SAM that uses clearly distinguished technological classifications for ICTs. Following and extending the term introduced by Khan and Thorbecke(1988, 1989), we can call this kind of a SAM an ICT-SAMTech. Such a multistep project---creation of SAM, Formulation of model and implementation,</w:t>
      </w:r>
      <w:r>
        <w:rPr>
          <w:rFonts w:ascii="Times New Roman" w:hAnsi="Times New Roman"/>
        </w:rPr>
        <w:t xml:space="preserve"> </w:t>
      </w:r>
      <w:r w:rsidRPr="00593E77">
        <w:rPr>
          <w:rFonts w:ascii="Times New Roman" w:hAnsi="Times New Roman"/>
        </w:rPr>
        <w:t>training Bangladeshi technical personnel and carrying out policy experiments can be done in 2 to 3 years with provisions for updating every 3 years or so. Though costly in terms of time and money, the payoff will be substantial with future self-sufficiency and learning mechanisms and facilities for Bangladeshi professionals in Bangladesh as part of the value added.</w:t>
      </w:r>
      <w:r>
        <w:rPr>
          <w:rFonts w:ascii="Times New Roman" w:hAnsi="Times New Roman"/>
        </w:rPr>
        <w:t xml:space="preserve"> The other alternative is to have modern time-series based models such as VECM that are informed by the advances in time-series analysis of nonstationarities and spurious regression problems among other pertinent econometric issues. It should be emphasized that the two technical approaches are not mutually exclusive. Actually, my recommendation is to build and make operational both types of models if time and resources allow.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0E36"/>
    <w:multiLevelType w:val="hybridMultilevel"/>
    <w:tmpl w:val="ABC064D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7742797"/>
    <w:multiLevelType w:val="hybridMultilevel"/>
    <w:tmpl w:val="2C10B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D3357"/>
    <w:multiLevelType w:val="hybridMultilevel"/>
    <w:tmpl w:val="B3D4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22EC9"/>
    <w:multiLevelType w:val="multilevel"/>
    <w:tmpl w:val="A63234A2"/>
    <w:lvl w:ilvl="0">
      <w:start w:val="2"/>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1A1903"/>
    <w:multiLevelType w:val="hybridMultilevel"/>
    <w:tmpl w:val="8F42380E"/>
    <w:lvl w:ilvl="0" w:tplc="992CA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72680"/>
    <w:multiLevelType w:val="multilevel"/>
    <w:tmpl w:val="03982F6E"/>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D845226"/>
    <w:multiLevelType w:val="hybridMultilevel"/>
    <w:tmpl w:val="82B6F24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75B60F3"/>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381A00AF"/>
    <w:multiLevelType w:val="hybridMultilevel"/>
    <w:tmpl w:val="B7EC8AAA"/>
    <w:lvl w:ilvl="0" w:tplc="0409000F">
      <w:start w:val="5"/>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F1C65"/>
    <w:multiLevelType w:val="hybridMultilevel"/>
    <w:tmpl w:val="69A08B0E"/>
    <w:lvl w:ilvl="0" w:tplc="B608C2B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330944"/>
    <w:multiLevelType w:val="hybridMultilevel"/>
    <w:tmpl w:val="377E56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F3659C7"/>
    <w:multiLevelType w:val="hybridMultilevel"/>
    <w:tmpl w:val="F198F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64645F"/>
    <w:multiLevelType w:val="hybridMultilevel"/>
    <w:tmpl w:val="EF8A4516"/>
    <w:lvl w:ilvl="0" w:tplc="52AC20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B57B2C"/>
    <w:multiLevelType w:val="hybridMultilevel"/>
    <w:tmpl w:val="534AB99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D204037"/>
    <w:multiLevelType w:val="hybridMultilevel"/>
    <w:tmpl w:val="48426A8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F0A315C"/>
    <w:multiLevelType w:val="hybridMultilevel"/>
    <w:tmpl w:val="B2A292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09027B"/>
    <w:multiLevelType w:val="multilevel"/>
    <w:tmpl w:val="12F22E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BDF6D94"/>
    <w:multiLevelType w:val="hybridMultilevel"/>
    <w:tmpl w:val="B9ACA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 w:numId="11">
    <w:abstractNumId w:val="3"/>
  </w:num>
  <w:num w:numId="12">
    <w:abstractNumId w:val="17"/>
  </w:num>
  <w:num w:numId="13">
    <w:abstractNumId w:val="7"/>
  </w:num>
  <w:num w:numId="14">
    <w:abstractNumId w:val="7"/>
    <w:lvlOverride w:ilvl="0">
      <w:lvl w:ilvl="0">
        <w:start w:val="1"/>
        <w:numFmt w:val="decimal"/>
        <w:lvlText w:val="%1."/>
        <w:legacy w:legacy="1" w:legacySpace="0" w:legacyIndent="360"/>
        <w:lvlJc w:val="left"/>
        <w:pPr>
          <w:ind w:left="360" w:hanging="360"/>
        </w:pPr>
        <w:rPr>
          <w:rFonts w:cs="Times New Roman"/>
        </w:rPr>
      </w:lvl>
    </w:lvlOverride>
  </w:num>
  <w:num w:numId="15">
    <w:abstractNumId w:val="16"/>
  </w:num>
  <w:num w:numId="16">
    <w:abstractNumId w:val="12"/>
  </w:num>
  <w:num w:numId="17">
    <w:abstractNumId w:val="15"/>
  </w:num>
  <w:num w:numId="18">
    <w:abstractNumId w:val="4"/>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EE3"/>
    <w:rsid w:val="00003E73"/>
    <w:rsid w:val="00004121"/>
    <w:rsid w:val="00005492"/>
    <w:rsid w:val="00010298"/>
    <w:rsid w:val="0001039D"/>
    <w:rsid w:val="00011CF8"/>
    <w:rsid w:val="00011F5C"/>
    <w:rsid w:val="0001622A"/>
    <w:rsid w:val="00016C7D"/>
    <w:rsid w:val="000232AD"/>
    <w:rsid w:val="0002363B"/>
    <w:rsid w:val="00024301"/>
    <w:rsid w:val="000246F4"/>
    <w:rsid w:val="000256AE"/>
    <w:rsid w:val="00027CDC"/>
    <w:rsid w:val="0003099B"/>
    <w:rsid w:val="0003185F"/>
    <w:rsid w:val="00031CD8"/>
    <w:rsid w:val="000332D5"/>
    <w:rsid w:val="000338D7"/>
    <w:rsid w:val="000348F7"/>
    <w:rsid w:val="00034C29"/>
    <w:rsid w:val="000358FB"/>
    <w:rsid w:val="000363F7"/>
    <w:rsid w:val="0003698E"/>
    <w:rsid w:val="00046718"/>
    <w:rsid w:val="00046FF1"/>
    <w:rsid w:val="00052092"/>
    <w:rsid w:val="00053C9C"/>
    <w:rsid w:val="0005655D"/>
    <w:rsid w:val="00060352"/>
    <w:rsid w:val="000616E1"/>
    <w:rsid w:val="0006258E"/>
    <w:rsid w:val="00064CD3"/>
    <w:rsid w:val="0006509D"/>
    <w:rsid w:val="00065C4A"/>
    <w:rsid w:val="00065E72"/>
    <w:rsid w:val="0007135E"/>
    <w:rsid w:val="00071790"/>
    <w:rsid w:val="00071DC4"/>
    <w:rsid w:val="00074572"/>
    <w:rsid w:val="00077C9A"/>
    <w:rsid w:val="00081134"/>
    <w:rsid w:val="00081ADA"/>
    <w:rsid w:val="00083124"/>
    <w:rsid w:val="00083668"/>
    <w:rsid w:val="000852F7"/>
    <w:rsid w:val="000918F8"/>
    <w:rsid w:val="00094AAA"/>
    <w:rsid w:val="00094E25"/>
    <w:rsid w:val="00095936"/>
    <w:rsid w:val="00097411"/>
    <w:rsid w:val="00097CC4"/>
    <w:rsid w:val="000A1089"/>
    <w:rsid w:val="000A3BDA"/>
    <w:rsid w:val="000A3CA5"/>
    <w:rsid w:val="000A5386"/>
    <w:rsid w:val="000B1D9A"/>
    <w:rsid w:val="000B35BD"/>
    <w:rsid w:val="000B392C"/>
    <w:rsid w:val="000B3BBA"/>
    <w:rsid w:val="000B45BA"/>
    <w:rsid w:val="000B4AEE"/>
    <w:rsid w:val="000B5678"/>
    <w:rsid w:val="000B5932"/>
    <w:rsid w:val="000B5996"/>
    <w:rsid w:val="000B5F9B"/>
    <w:rsid w:val="000B71B7"/>
    <w:rsid w:val="000C1291"/>
    <w:rsid w:val="000C1292"/>
    <w:rsid w:val="000C1F31"/>
    <w:rsid w:val="000C25FE"/>
    <w:rsid w:val="000C3E25"/>
    <w:rsid w:val="000C6EC8"/>
    <w:rsid w:val="000C72E6"/>
    <w:rsid w:val="000D4925"/>
    <w:rsid w:val="000D5218"/>
    <w:rsid w:val="000D6F49"/>
    <w:rsid w:val="000E08EF"/>
    <w:rsid w:val="000E2AB5"/>
    <w:rsid w:val="000E320B"/>
    <w:rsid w:val="000E4077"/>
    <w:rsid w:val="000E412B"/>
    <w:rsid w:val="000E4EA1"/>
    <w:rsid w:val="000F17DA"/>
    <w:rsid w:val="000F3638"/>
    <w:rsid w:val="000F43B6"/>
    <w:rsid w:val="001000E9"/>
    <w:rsid w:val="001001B6"/>
    <w:rsid w:val="001043DA"/>
    <w:rsid w:val="00104449"/>
    <w:rsid w:val="001111DD"/>
    <w:rsid w:val="00120848"/>
    <w:rsid w:val="00130C18"/>
    <w:rsid w:val="001313E9"/>
    <w:rsid w:val="00134BD9"/>
    <w:rsid w:val="0013690B"/>
    <w:rsid w:val="001377C2"/>
    <w:rsid w:val="001414DB"/>
    <w:rsid w:val="00141E5D"/>
    <w:rsid w:val="00147CD5"/>
    <w:rsid w:val="00152D0A"/>
    <w:rsid w:val="00154D91"/>
    <w:rsid w:val="001575B6"/>
    <w:rsid w:val="00157C43"/>
    <w:rsid w:val="001610BB"/>
    <w:rsid w:val="001623C0"/>
    <w:rsid w:val="001635B0"/>
    <w:rsid w:val="00163FAA"/>
    <w:rsid w:val="00165A9A"/>
    <w:rsid w:val="0016778A"/>
    <w:rsid w:val="00173CD3"/>
    <w:rsid w:val="00183A9A"/>
    <w:rsid w:val="0018637C"/>
    <w:rsid w:val="00187BDF"/>
    <w:rsid w:val="00191FBF"/>
    <w:rsid w:val="0019269E"/>
    <w:rsid w:val="00194EE1"/>
    <w:rsid w:val="001957B5"/>
    <w:rsid w:val="001A0287"/>
    <w:rsid w:val="001A159D"/>
    <w:rsid w:val="001A2974"/>
    <w:rsid w:val="001B11A5"/>
    <w:rsid w:val="001B20BF"/>
    <w:rsid w:val="001B38C7"/>
    <w:rsid w:val="001B4578"/>
    <w:rsid w:val="001B4F34"/>
    <w:rsid w:val="001B55FF"/>
    <w:rsid w:val="001B59F5"/>
    <w:rsid w:val="001B5A26"/>
    <w:rsid w:val="001B6594"/>
    <w:rsid w:val="001B7E7D"/>
    <w:rsid w:val="001C0CDA"/>
    <w:rsid w:val="001D04B9"/>
    <w:rsid w:val="001D147A"/>
    <w:rsid w:val="001D4161"/>
    <w:rsid w:val="001D4374"/>
    <w:rsid w:val="001D4988"/>
    <w:rsid w:val="001D551E"/>
    <w:rsid w:val="001D5D34"/>
    <w:rsid w:val="001D69B7"/>
    <w:rsid w:val="001D7BA0"/>
    <w:rsid w:val="001E46B7"/>
    <w:rsid w:val="001E75E9"/>
    <w:rsid w:val="001F2299"/>
    <w:rsid w:val="001F541E"/>
    <w:rsid w:val="001F5BE2"/>
    <w:rsid w:val="001F6706"/>
    <w:rsid w:val="0020046C"/>
    <w:rsid w:val="00202056"/>
    <w:rsid w:val="00205D57"/>
    <w:rsid w:val="00206BD2"/>
    <w:rsid w:val="00210D81"/>
    <w:rsid w:val="00212967"/>
    <w:rsid w:val="00216C7C"/>
    <w:rsid w:val="00220B04"/>
    <w:rsid w:val="00223EFB"/>
    <w:rsid w:val="00225170"/>
    <w:rsid w:val="00227C61"/>
    <w:rsid w:val="0023155E"/>
    <w:rsid w:val="00233DE0"/>
    <w:rsid w:val="00234546"/>
    <w:rsid w:val="002348E8"/>
    <w:rsid w:val="0024591B"/>
    <w:rsid w:val="0025058F"/>
    <w:rsid w:val="00252079"/>
    <w:rsid w:val="00253CA3"/>
    <w:rsid w:val="00255167"/>
    <w:rsid w:val="00256174"/>
    <w:rsid w:val="002617E1"/>
    <w:rsid w:val="00261888"/>
    <w:rsid w:val="0027123F"/>
    <w:rsid w:val="00271EA7"/>
    <w:rsid w:val="00276B0C"/>
    <w:rsid w:val="00280560"/>
    <w:rsid w:val="002814EC"/>
    <w:rsid w:val="0028278A"/>
    <w:rsid w:val="00282DF3"/>
    <w:rsid w:val="002833A2"/>
    <w:rsid w:val="002835B1"/>
    <w:rsid w:val="002842DF"/>
    <w:rsid w:val="00284826"/>
    <w:rsid w:val="00290DD5"/>
    <w:rsid w:val="00291E64"/>
    <w:rsid w:val="00292327"/>
    <w:rsid w:val="00293C38"/>
    <w:rsid w:val="00294E2E"/>
    <w:rsid w:val="0029530D"/>
    <w:rsid w:val="0029761B"/>
    <w:rsid w:val="002A09AB"/>
    <w:rsid w:val="002A4221"/>
    <w:rsid w:val="002A525D"/>
    <w:rsid w:val="002A5675"/>
    <w:rsid w:val="002A7A3A"/>
    <w:rsid w:val="002B0F50"/>
    <w:rsid w:val="002B3EE2"/>
    <w:rsid w:val="002B44D6"/>
    <w:rsid w:val="002B4EB5"/>
    <w:rsid w:val="002B6EED"/>
    <w:rsid w:val="002C0CA8"/>
    <w:rsid w:val="002C1B8F"/>
    <w:rsid w:val="002C289F"/>
    <w:rsid w:val="002C3050"/>
    <w:rsid w:val="002C3A0E"/>
    <w:rsid w:val="002C4D3F"/>
    <w:rsid w:val="002C5159"/>
    <w:rsid w:val="002C5BBF"/>
    <w:rsid w:val="002C6496"/>
    <w:rsid w:val="002C65FA"/>
    <w:rsid w:val="002C763C"/>
    <w:rsid w:val="002C7A3C"/>
    <w:rsid w:val="002D00AD"/>
    <w:rsid w:val="002D1286"/>
    <w:rsid w:val="002D3CB9"/>
    <w:rsid w:val="002D4F99"/>
    <w:rsid w:val="002D664F"/>
    <w:rsid w:val="002E0741"/>
    <w:rsid w:val="002E1265"/>
    <w:rsid w:val="002E1514"/>
    <w:rsid w:val="002E1C77"/>
    <w:rsid w:val="002E21CE"/>
    <w:rsid w:val="002E303A"/>
    <w:rsid w:val="002E46B9"/>
    <w:rsid w:val="002E4CDA"/>
    <w:rsid w:val="002F2748"/>
    <w:rsid w:val="002F2EE3"/>
    <w:rsid w:val="002F3D8E"/>
    <w:rsid w:val="002F734D"/>
    <w:rsid w:val="00300372"/>
    <w:rsid w:val="0030479B"/>
    <w:rsid w:val="00304CD6"/>
    <w:rsid w:val="00306911"/>
    <w:rsid w:val="00306A20"/>
    <w:rsid w:val="003126B3"/>
    <w:rsid w:val="00312982"/>
    <w:rsid w:val="003131C8"/>
    <w:rsid w:val="00315C2D"/>
    <w:rsid w:val="00324994"/>
    <w:rsid w:val="003263CF"/>
    <w:rsid w:val="00326BF0"/>
    <w:rsid w:val="0033176C"/>
    <w:rsid w:val="0033219B"/>
    <w:rsid w:val="00341BD4"/>
    <w:rsid w:val="00341CBE"/>
    <w:rsid w:val="00347F5B"/>
    <w:rsid w:val="003519AB"/>
    <w:rsid w:val="00356BC6"/>
    <w:rsid w:val="00357659"/>
    <w:rsid w:val="00361D72"/>
    <w:rsid w:val="00362CFD"/>
    <w:rsid w:val="00364B4D"/>
    <w:rsid w:val="00367990"/>
    <w:rsid w:val="00370942"/>
    <w:rsid w:val="00370CFF"/>
    <w:rsid w:val="003711DD"/>
    <w:rsid w:val="00371C00"/>
    <w:rsid w:val="0037253E"/>
    <w:rsid w:val="00372ED8"/>
    <w:rsid w:val="00376BBD"/>
    <w:rsid w:val="0037762D"/>
    <w:rsid w:val="00381A01"/>
    <w:rsid w:val="00384053"/>
    <w:rsid w:val="00384979"/>
    <w:rsid w:val="0038554B"/>
    <w:rsid w:val="00385F6D"/>
    <w:rsid w:val="00391AA0"/>
    <w:rsid w:val="00391BCF"/>
    <w:rsid w:val="00391D2D"/>
    <w:rsid w:val="00393E21"/>
    <w:rsid w:val="00395244"/>
    <w:rsid w:val="003959D5"/>
    <w:rsid w:val="003A481D"/>
    <w:rsid w:val="003A4C6C"/>
    <w:rsid w:val="003B549B"/>
    <w:rsid w:val="003B775B"/>
    <w:rsid w:val="003C06CB"/>
    <w:rsid w:val="003C0CEE"/>
    <w:rsid w:val="003C4AC5"/>
    <w:rsid w:val="003C4F9A"/>
    <w:rsid w:val="003D0BD0"/>
    <w:rsid w:val="003D0D5D"/>
    <w:rsid w:val="003D36AD"/>
    <w:rsid w:val="003D41BC"/>
    <w:rsid w:val="003D7799"/>
    <w:rsid w:val="003E1400"/>
    <w:rsid w:val="003E45A6"/>
    <w:rsid w:val="003E4B17"/>
    <w:rsid w:val="003E6F48"/>
    <w:rsid w:val="003F2FED"/>
    <w:rsid w:val="003F5E01"/>
    <w:rsid w:val="003F727A"/>
    <w:rsid w:val="003F775B"/>
    <w:rsid w:val="004003E2"/>
    <w:rsid w:val="004012E3"/>
    <w:rsid w:val="00401806"/>
    <w:rsid w:val="00401AA9"/>
    <w:rsid w:val="0041130A"/>
    <w:rsid w:val="00411888"/>
    <w:rsid w:val="004118EA"/>
    <w:rsid w:val="00411A10"/>
    <w:rsid w:val="00412098"/>
    <w:rsid w:val="0041688A"/>
    <w:rsid w:val="00420504"/>
    <w:rsid w:val="00421AE8"/>
    <w:rsid w:val="00422D8E"/>
    <w:rsid w:val="004236EC"/>
    <w:rsid w:val="00423DC5"/>
    <w:rsid w:val="00424A9E"/>
    <w:rsid w:val="004254CD"/>
    <w:rsid w:val="0042631A"/>
    <w:rsid w:val="004268F2"/>
    <w:rsid w:val="00432824"/>
    <w:rsid w:val="00433206"/>
    <w:rsid w:val="004332E6"/>
    <w:rsid w:val="00433A96"/>
    <w:rsid w:val="00433B5F"/>
    <w:rsid w:val="00434B1F"/>
    <w:rsid w:val="00434CC7"/>
    <w:rsid w:val="004418CF"/>
    <w:rsid w:val="004444EB"/>
    <w:rsid w:val="004476F2"/>
    <w:rsid w:val="00447A8D"/>
    <w:rsid w:val="00447E86"/>
    <w:rsid w:val="004526E8"/>
    <w:rsid w:val="004531E4"/>
    <w:rsid w:val="00453276"/>
    <w:rsid w:val="00453A76"/>
    <w:rsid w:val="004546BA"/>
    <w:rsid w:val="00454A26"/>
    <w:rsid w:val="00455F70"/>
    <w:rsid w:val="00456C31"/>
    <w:rsid w:val="00457265"/>
    <w:rsid w:val="004615BD"/>
    <w:rsid w:val="004629DB"/>
    <w:rsid w:val="00467EAE"/>
    <w:rsid w:val="004701BC"/>
    <w:rsid w:val="00472E07"/>
    <w:rsid w:val="004740C7"/>
    <w:rsid w:val="00474728"/>
    <w:rsid w:val="00474EFF"/>
    <w:rsid w:val="00475543"/>
    <w:rsid w:val="00477DA0"/>
    <w:rsid w:val="004811DC"/>
    <w:rsid w:val="0048158F"/>
    <w:rsid w:val="00482114"/>
    <w:rsid w:val="00482143"/>
    <w:rsid w:val="004858E5"/>
    <w:rsid w:val="00486331"/>
    <w:rsid w:val="00486B58"/>
    <w:rsid w:val="00486C2C"/>
    <w:rsid w:val="004907FA"/>
    <w:rsid w:val="0049173C"/>
    <w:rsid w:val="00494CC1"/>
    <w:rsid w:val="00495149"/>
    <w:rsid w:val="00497533"/>
    <w:rsid w:val="00497FA4"/>
    <w:rsid w:val="004A268A"/>
    <w:rsid w:val="004A5516"/>
    <w:rsid w:val="004A5A5E"/>
    <w:rsid w:val="004A6196"/>
    <w:rsid w:val="004A7D40"/>
    <w:rsid w:val="004B282F"/>
    <w:rsid w:val="004B5483"/>
    <w:rsid w:val="004B5B71"/>
    <w:rsid w:val="004C02FF"/>
    <w:rsid w:val="004C16A6"/>
    <w:rsid w:val="004C2CB1"/>
    <w:rsid w:val="004C33F5"/>
    <w:rsid w:val="004C3A0D"/>
    <w:rsid w:val="004C3B64"/>
    <w:rsid w:val="004C4978"/>
    <w:rsid w:val="004D3D07"/>
    <w:rsid w:val="004E1143"/>
    <w:rsid w:val="004E3A30"/>
    <w:rsid w:val="004E4D5A"/>
    <w:rsid w:val="004F1C14"/>
    <w:rsid w:val="004F4DE2"/>
    <w:rsid w:val="00501881"/>
    <w:rsid w:val="00504089"/>
    <w:rsid w:val="00506091"/>
    <w:rsid w:val="00511559"/>
    <w:rsid w:val="00515D8A"/>
    <w:rsid w:val="0052560A"/>
    <w:rsid w:val="00525E83"/>
    <w:rsid w:val="005347C2"/>
    <w:rsid w:val="0053733A"/>
    <w:rsid w:val="005405B6"/>
    <w:rsid w:val="00542648"/>
    <w:rsid w:val="00543E49"/>
    <w:rsid w:val="005507DF"/>
    <w:rsid w:val="0055218D"/>
    <w:rsid w:val="00552791"/>
    <w:rsid w:val="00554B9E"/>
    <w:rsid w:val="00555E4A"/>
    <w:rsid w:val="00556CBD"/>
    <w:rsid w:val="005571B0"/>
    <w:rsid w:val="005577FE"/>
    <w:rsid w:val="00561D7E"/>
    <w:rsid w:val="0056238F"/>
    <w:rsid w:val="00566B86"/>
    <w:rsid w:val="005842BD"/>
    <w:rsid w:val="00586B8D"/>
    <w:rsid w:val="00592778"/>
    <w:rsid w:val="00592B77"/>
    <w:rsid w:val="00593E77"/>
    <w:rsid w:val="0059564C"/>
    <w:rsid w:val="005965D3"/>
    <w:rsid w:val="00597DCD"/>
    <w:rsid w:val="005A05A0"/>
    <w:rsid w:val="005A34FE"/>
    <w:rsid w:val="005A408E"/>
    <w:rsid w:val="005A4317"/>
    <w:rsid w:val="005B10FB"/>
    <w:rsid w:val="005B18EB"/>
    <w:rsid w:val="005B4128"/>
    <w:rsid w:val="005B79AA"/>
    <w:rsid w:val="005C1853"/>
    <w:rsid w:val="005C2202"/>
    <w:rsid w:val="005C4D44"/>
    <w:rsid w:val="005D2357"/>
    <w:rsid w:val="005D6B39"/>
    <w:rsid w:val="005D7663"/>
    <w:rsid w:val="005E23D9"/>
    <w:rsid w:val="005F1A14"/>
    <w:rsid w:val="005F2F3B"/>
    <w:rsid w:val="005F3E77"/>
    <w:rsid w:val="005F445B"/>
    <w:rsid w:val="00601DCE"/>
    <w:rsid w:val="006027F9"/>
    <w:rsid w:val="006035C5"/>
    <w:rsid w:val="00603A43"/>
    <w:rsid w:val="00604328"/>
    <w:rsid w:val="00607815"/>
    <w:rsid w:val="006079F7"/>
    <w:rsid w:val="00607D45"/>
    <w:rsid w:val="0061019C"/>
    <w:rsid w:val="00610736"/>
    <w:rsid w:val="00610B64"/>
    <w:rsid w:val="00611EAF"/>
    <w:rsid w:val="00612180"/>
    <w:rsid w:val="00612DD0"/>
    <w:rsid w:val="00614CE8"/>
    <w:rsid w:val="00616C01"/>
    <w:rsid w:val="0062141C"/>
    <w:rsid w:val="00622993"/>
    <w:rsid w:val="006237AC"/>
    <w:rsid w:val="00625404"/>
    <w:rsid w:val="00626CFC"/>
    <w:rsid w:val="006303B0"/>
    <w:rsid w:val="006328E0"/>
    <w:rsid w:val="006353AA"/>
    <w:rsid w:val="006365FD"/>
    <w:rsid w:val="00641858"/>
    <w:rsid w:val="0064245C"/>
    <w:rsid w:val="00643562"/>
    <w:rsid w:val="006439E7"/>
    <w:rsid w:val="00645308"/>
    <w:rsid w:val="00645EB8"/>
    <w:rsid w:val="006507B0"/>
    <w:rsid w:val="00650D41"/>
    <w:rsid w:val="00650E9F"/>
    <w:rsid w:val="0065213C"/>
    <w:rsid w:val="0065623E"/>
    <w:rsid w:val="0066257F"/>
    <w:rsid w:val="00664659"/>
    <w:rsid w:val="00666269"/>
    <w:rsid w:val="006666F5"/>
    <w:rsid w:val="00666E41"/>
    <w:rsid w:val="00667FC2"/>
    <w:rsid w:val="00671C15"/>
    <w:rsid w:val="00675FC0"/>
    <w:rsid w:val="00676B9C"/>
    <w:rsid w:val="00683E3E"/>
    <w:rsid w:val="0069290E"/>
    <w:rsid w:val="006965ED"/>
    <w:rsid w:val="006A0F54"/>
    <w:rsid w:val="006A3CDB"/>
    <w:rsid w:val="006A4469"/>
    <w:rsid w:val="006A6B29"/>
    <w:rsid w:val="006A726E"/>
    <w:rsid w:val="006A7DA8"/>
    <w:rsid w:val="006B2764"/>
    <w:rsid w:val="006B3B0C"/>
    <w:rsid w:val="006B3EB8"/>
    <w:rsid w:val="006B44A6"/>
    <w:rsid w:val="006B5F55"/>
    <w:rsid w:val="006B674D"/>
    <w:rsid w:val="006C3820"/>
    <w:rsid w:val="006C3FC8"/>
    <w:rsid w:val="006C4719"/>
    <w:rsid w:val="006C4F8A"/>
    <w:rsid w:val="006C572D"/>
    <w:rsid w:val="006C64ED"/>
    <w:rsid w:val="006C69F3"/>
    <w:rsid w:val="006D206E"/>
    <w:rsid w:val="006D2341"/>
    <w:rsid w:val="006D5895"/>
    <w:rsid w:val="006D6BBE"/>
    <w:rsid w:val="006E1F93"/>
    <w:rsid w:val="006E4316"/>
    <w:rsid w:val="006E4E75"/>
    <w:rsid w:val="006E6547"/>
    <w:rsid w:val="006E7369"/>
    <w:rsid w:val="006E7A47"/>
    <w:rsid w:val="006F0F9A"/>
    <w:rsid w:val="006F54C8"/>
    <w:rsid w:val="006F5C1D"/>
    <w:rsid w:val="006F610E"/>
    <w:rsid w:val="006F68A4"/>
    <w:rsid w:val="00701088"/>
    <w:rsid w:val="00703C82"/>
    <w:rsid w:val="00704CDA"/>
    <w:rsid w:val="00720AF5"/>
    <w:rsid w:val="00722ABF"/>
    <w:rsid w:val="007242EF"/>
    <w:rsid w:val="00727D5C"/>
    <w:rsid w:val="00730390"/>
    <w:rsid w:val="007318F4"/>
    <w:rsid w:val="00732B00"/>
    <w:rsid w:val="00734C90"/>
    <w:rsid w:val="007368BB"/>
    <w:rsid w:val="00737839"/>
    <w:rsid w:val="007403F4"/>
    <w:rsid w:val="00741519"/>
    <w:rsid w:val="00744B3F"/>
    <w:rsid w:val="00744D37"/>
    <w:rsid w:val="007463DB"/>
    <w:rsid w:val="00750770"/>
    <w:rsid w:val="0075119F"/>
    <w:rsid w:val="00752750"/>
    <w:rsid w:val="0075285F"/>
    <w:rsid w:val="007530BC"/>
    <w:rsid w:val="007537D1"/>
    <w:rsid w:val="007560E0"/>
    <w:rsid w:val="0075629D"/>
    <w:rsid w:val="007565A9"/>
    <w:rsid w:val="00761484"/>
    <w:rsid w:val="00762B42"/>
    <w:rsid w:val="007639C9"/>
    <w:rsid w:val="00763C0C"/>
    <w:rsid w:val="00765014"/>
    <w:rsid w:val="00765ECA"/>
    <w:rsid w:val="007672F2"/>
    <w:rsid w:val="00767F6C"/>
    <w:rsid w:val="0077129D"/>
    <w:rsid w:val="0077156D"/>
    <w:rsid w:val="0077310F"/>
    <w:rsid w:val="0077338F"/>
    <w:rsid w:val="00775168"/>
    <w:rsid w:val="0078107C"/>
    <w:rsid w:val="00794073"/>
    <w:rsid w:val="00794CF8"/>
    <w:rsid w:val="00795A05"/>
    <w:rsid w:val="007978B6"/>
    <w:rsid w:val="007A033E"/>
    <w:rsid w:val="007A0DD0"/>
    <w:rsid w:val="007A392A"/>
    <w:rsid w:val="007A615D"/>
    <w:rsid w:val="007B0336"/>
    <w:rsid w:val="007B3B78"/>
    <w:rsid w:val="007B3DC3"/>
    <w:rsid w:val="007B538B"/>
    <w:rsid w:val="007B69C2"/>
    <w:rsid w:val="007B6BB9"/>
    <w:rsid w:val="007C1100"/>
    <w:rsid w:val="007C1546"/>
    <w:rsid w:val="007C248F"/>
    <w:rsid w:val="007D20B1"/>
    <w:rsid w:val="007D3992"/>
    <w:rsid w:val="007D4420"/>
    <w:rsid w:val="007D55D6"/>
    <w:rsid w:val="007D5608"/>
    <w:rsid w:val="007E042B"/>
    <w:rsid w:val="007E0B35"/>
    <w:rsid w:val="007E4A97"/>
    <w:rsid w:val="007E5A05"/>
    <w:rsid w:val="007E7172"/>
    <w:rsid w:val="007E724C"/>
    <w:rsid w:val="007F3177"/>
    <w:rsid w:val="007F4551"/>
    <w:rsid w:val="007F5783"/>
    <w:rsid w:val="007F698A"/>
    <w:rsid w:val="008028E3"/>
    <w:rsid w:val="008029C8"/>
    <w:rsid w:val="00805767"/>
    <w:rsid w:val="00805EBA"/>
    <w:rsid w:val="00814C60"/>
    <w:rsid w:val="0081650E"/>
    <w:rsid w:val="00817DA6"/>
    <w:rsid w:val="00821ECE"/>
    <w:rsid w:val="008222A4"/>
    <w:rsid w:val="00824DC1"/>
    <w:rsid w:val="00825668"/>
    <w:rsid w:val="00830003"/>
    <w:rsid w:val="008314D1"/>
    <w:rsid w:val="0083553D"/>
    <w:rsid w:val="00835E3F"/>
    <w:rsid w:val="008362ED"/>
    <w:rsid w:val="008367F5"/>
    <w:rsid w:val="008375EB"/>
    <w:rsid w:val="008376A0"/>
    <w:rsid w:val="00837724"/>
    <w:rsid w:val="0084105F"/>
    <w:rsid w:val="008449B8"/>
    <w:rsid w:val="0084542F"/>
    <w:rsid w:val="00845B2D"/>
    <w:rsid w:val="00851814"/>
    <w:rsid w:val="00851A0E"/>
    <w:rsid w:val="00851A44"/>
    <w:rsid w:val="00851F63"/>
    <w:rsid w:val="00852A81"/>
    <w:rsid w:val="008534C1"/>
    <w:rsid w:val="008573BB"/>
    <w:rsid w:val="008575C0"/>
    <w:rsid w:val="00860DD9"/>
    <w:rsid w:val="00860F15"/>
    <w:rsid w:val="00863310"/>
    <w:rsid w:val="0086423B"/>
    <w:rsid w:val="008645EF"/>
    <w:rsid w:val="00864A50"/>
    <w:rsid w:val="00865362"/>
    <w:rsid w:val="00871AE8"/>
    <w:rsid w:val="0087480B"/>
    <w:rsid w:val="008776D0"/>
    <w:rsid w:val="00880559"/>
    <w:rsid w:val="00881602"/>
    <w:rsid w:val="008818CF"/>
    <w:rsid w:val="00881B86"/>
    <w:rsid w:val="0088239F"/>
    <w:rsid w:val="008833F3"/>
    <w:rsid w:val="00883B85"/>
    <w:rsid w:val="00883BC9"/>
    <w:rsid w:val="008860B4"/>
    <w:rsid w:val="0088675F"/>
    <w:rsid w:val="008912EB"/>
    <w:rsid w:val="008949E0"/>
    <w:rsid w:val="00895438"/>
    <w:rsid w:val="008956FE"/>
    <w:rsid w:val="008964CE"/>
    <w:rsid w:val="00896D08"/>
    <w:rsid w:val="00897985"/>
    <w:rsid w:val="00897E26"/>
    <w:rsid w:val="008A248F"/>
    <w:rsid w:val="008A24E6"/>
    <w:rsid w:val="008A3453"/>
    <w:rsid w:val="008A3728"/>
    <w:rsid w:val="008A3A92"/>
    <w:rsid w:val="008A6650"/>
    <w:rsid w:val="008A6D74"/>
    <w:rsid w:val="008A7A3D"/>
    <w:rsid w:val="008B20B0"/>
    <w:rsid w:val="008B2BDE"/>
    <w:rsid w:val="008B6D3E"/>
    <w:rsid w:val="008C0234"/>
    <w:rsid w:val="008C06BD"/>
    <w:rsid w:val="008C2372"/>
    <w:rsid w:val="008C29B8"/>
    <w:rsid w:val="008C33B1"/>
    <w:rsid w:val="008C35AA"/>
    <w:rsid w:val="008C36A6"/>
    <w:rsid w:val="008C47C0"/>
    <w:rsid w:val="008C5761"/>
    <w:rsid w:val="008C5924"/>
    <w:rsid w:val="008C6292"/>
    <w:rsid w:val="008D2BD0"/>
    <w:rsid w:val="008D37B9"/>
    <w:rsid w:val="008D4AAA"/>
    <w:rsid w:val="008E033B"/>
    <w:rsid w:val="008E085D"/>
    <w:rsid w:val="008E26DA"/>
    <w:rsid w:val="008E628C"/>
    <w:rsid w:val="008F0742"/>
    <w:rsid w:val="008F165C"/>
    <w:rsid w:val="008F183E"/>
    <w:rsid w:val="008F1A27"/>
    <w:rsid w:val="008F2808"/>
    <w:rsid w:val="008F321C"/>
    <w:rsid w:val="008F35B3"/>
    <w:rsid w:val="008F4D5B"/>
    <w:rsid w:val="008F78DB"/>
    <w:rsid w:val="009006B9"/>
    <w:rsid w:val="00901A0F"/>
    <w:rsid w:val="00901FDF"/>
    <w:rsid w:val="009020BA"/>
    <w:rsid w:val="009022F7"/>
    <w:rsid w:val="009027FB"/>
    <w:rsid w:val="00903FCE"/>
    <w:rsid w:val="009077AE"/>
    <w:rsid w:val="00910959"/>
    <w:rsid w:val="00910E6C"/>
    <w:rsid w:val="00911D9F"/>
    <w:rsid w:val="009156C8"/>
    <w:rsid w:val="009157AF"/>
    <w:rsid w:val="009158B3"/>
    <w:rsid w:val="009173B1"/>
    <w:rsid w:val="00917AA8"/>
    <w:rsid w:val="00920140"/>
    <w:rsid w:val="00920EDF"/>
    <w:rsid w:val="00921950"/>
    <w:rsid w:val="00924B8A"/>
    <w:rsid w:val="00924D3D"/>
    <w:rsid w:val="009257F1"/>
    <w:rsid w:val="00926142"/>
    <w:rsid w:val="009311BC"/>
    <w:rsid w:val="009315A8"/>
    <w:rsid w:val="0093389F"/>
    <w:rsid w:val="009341F6"/>
    <w:rsid w:val="00935559"/>
    <w:rsid w:val="009357B7"/>
    <w:rsid w:val="009379BD"/>
    <w:rsid w:val="009379F6"/>
    <w:rsid w:val="00942D54"/>
    <w:rsid w:val="009447F8"/>
    <w:rsid w:val="009448B4"/>
    <w:rsid w:val="00944A90"/>
    <w:rsid w:val="00950B25"/>
    <w:rsid w:val="009532C7"/>
    <w:rsid w:val="009543C7"/>
    <w:rsid w:val="00960956"/>
    <w:rsid w:val="009615A4"/>
    <w:rsid w:val="00964C13"/>
    <w:rsid w:val="009656E6"/>
    <w:rsid w:val="00967045"/>
    <w:rsid w:val="00967D2C"/>
    <w:rsid w:val="0097307B"/>
    <w:rsid w:val="00973E8A"/>
    <w:rsid w:val="00975DAC"/>
    <w:rsid w:val="00976F1C"/>
    <w:rsid w:val="009800A5"/>
    <w:rsid w:val="00980B18"/>
    <w:rsid w:val="00980DFF"/>
    <w:rsid w:val="00982EAB"/>
    <w:rsid w:val="00984523"/>
    <w:rsid w:val="009854D7"/>
    <w:rsid w:val="00991E3A"/>
    <w:rsid w:val="00995083"/>
    <w:rsid w:val="00996996"/>
    <w:rsid w:val="009A1448"/>
    <w:rsid w:val="009A3205"/>
    <w:rsid w:val="009A6304"/>
    <w:rsid w:val="009A7962"/>
    <w:rsid w:val="009A7A53"/>
    <w:rsid w:val="009B0013"/>
    <w:rsid w:val="009B1D67"/>
    <w:rsid w:val="009B58EA"/>
    <w:rsid w:val="009B5FE6"/>
    <w:rsid w:val="009B78AC"/>
    <w:rsid w:val="009C063A"/>
    <w:rsid w:val="009C18A6"/>
    <w:rsid w:val="009C4498"/>
    <w:rsid w:val="009C6400"/>
    <w:rsid w:val="009D0561"/>
    <w:rsid w:val="009D0CD3"/>
    <w:rsid w:val="009D3F39"/>
    <w:rsid w:val="009D52C9"/>
    <w:rsid w:val="009D6A5F"/>
    <w:rsid w:val="009E021D"/>
    <w:rsid w:val="009E30BB"/>
    <w:rsid w:val="009E31E4"/>
    <w:rsid w:val="009E3427"/>
    <w:rsid w:val="009E3A65"/>
    <w:rsid w:val="009E7E2F"/>
    <w:rsid w:val="009F1663"/>
    <w:rsid w:val="009F493B"/>
    <w:rsid w:val="009F5FCD"/>
    <w:rsid w:val="009F635C"/>
    <w:rsid w:val="00A00817"/>
    <w:rsid w:val="00A01AFA"/>
    <w:rsid w:val="00A04DD0"/>
    <w:rsid w:val="00A051ED"/>
    <w:rsid w:val="00A1026E"/>
    <w:rsid w:val="00A10381"/>
    <w:rsid w:val="00A128AC"/>
    <w:rsid w:val="00A14067"/>
    <w:rsid w:val="00A15B96"/>
    <w:rsid w:val="00A1664B"/>
    <w:rsid w:val="00A16F02"/>
    <w:rsid w:val="00A234B8"/>
    <w:rsid w:val="00A23EFA"/>
    <w:rsid w:val="00A26119"/>
    <w:rsid w:val="00A30F6E"/>
    <w:rsid w:val="00A32E0D"/>
    <w:rsid w:val="00A331A2"/>
    <w:rsid w:val="00A34B55"/>
    <w:rsid w:val="00A40065"/>
    <w:rsid w:val="00A44D2C"/>
    <w:rsid w:val="00A50300"/>
    <w:rsid w:val="00A52048"/>
    <w:rsid w:val="00A524C5"/>
    <w:rsid w:val="00A54C15"/>
    <w:rsid w:val="00A60B0F"/>
    <w:rsid w:val="00A60C42"/>
    <w:rsid w:val="00A64D9C"/>
    <w:rsid w:val="00A66B36"/>
    <w:rsid w:val="00A70583"/>
    <w:rsid w:val="00A70A3E"/>
    <w:rsid w:val="00A70BBE"/>
    <w:rsid w:val="00A70CE7"/>
    <w:rsid w:val="00A71426"/>
    <w:rsid w:val="00A72E18"/>
    <w:rsid w:val="00A752A3"/>
    <w:rsid w:val="00A75CDA"/>
    <w:rsid w:val="00A776DA"/>
    <w:rsid w:val="00A834E4"/>
    <w:rsid w:val="00A83A83"/>
    <w:rsid w:val="00A87DA4"/>
    <w:rsid w:val="00A90174"/>
    <w:rsid w:val="00A904BA"/>
    <w:rsid w:val="00A90A68"/>
    <w:rsid w:val="00A9143D"/>
    <w:rsid w:val="00A9160E"/>
    <w:rsid w:val="00A94E16"/>
    <w:rsid w:val="00A961C4"/>
    <w:rsid w:val="00A96C0A"/>
    <w:rsid w:val="00AA155E"/>
    <w:rsid w:val="00AA157E"/>
    <w:rsid w:val="00AA1DA2"/>
    <w:rsid w:val="00AA5074"/>
    <w:rsid w:val="00AA7C2C"/>
    <w:rsid w:val="00AB1C2C"/>
    <w:rsid w:val="00AB217C"/>
    <w:rsid w:val="00AB26FE"/>
    <w:rsid w:val="00AB2A36"/>
    <w:rsid w:val="00AB50BC"/>
    <w:rsid w:val="00AB6FB7"/>
    <w:rsid w:val="00AB768A"/>
    <w:rsid w:val="00AB7841"/>
    <w:rsid w:val="00AC00D1"/>
    <w:rsid w:val="00AC2B90"/>
    <w:rsid w:val="00AC3078"/>
    <w:rsid w:val="00AC3173"/>
    <w:rsid w:val="00AC4B9C"/>
    <w:rsid w:val="00AC65EA"/>
    <w:rsid w:val="00AC7D04"/>
    <w:rsid w:val="00AD0D00"/>
    <w:rsid w:val="00AD1AC4"/>
    <w:rsid w:val="00AD1C57"/>
    <w:rsid w:val="00AD2C2F"/>
    <w:rsid w:val="00AD7552"/>
    <w:rsid w:val="00AE04DD"/>
    <w:rsid w:val="00AE076C"/>
    <w:rsid w:val="00AE4CE2"/>
    <w:rsid w:val="00AE58DF"/>
    <w:rsid w:val="00AE6D79"/>
    <w:rsid w:val="00AE7918"/>
    <w:rsid w:val="00AF1CAA"/>
    <w:rsid w:val="00AF39A4"/>
    <w:rsid w:val="00AF4086"/>
    <w:rsid w:val="00AF6999"/>
    <w:rsid w:val="00B01AF6"/>
    <w:rsid w:val="00B01D63"/>
    <w:rsid w:val="00B0323A"/>
    <w:rsid w:val="00B03F02"/>
    <w:rsid w:val="00B06999"/>
    <w:rsid w:val="00B122D0"/>
    <w:rsid w:val="00B12C75"/>
    <w:rsid w:val="00B159CE"/>
    <w:rsid w:val="00B165E8"/>
    <w:rsid w:val="00B20F17"/>
    <w:rsid w:val="00B211AA"/>
    <w:rsid w:val="00B2129A"/>
    <w:rsid w:val="00B22D6C"/>
    <w:rsid w:val="00B27DA6"/>
    <w:rsid w:val="00B301D0"/>
    <w:rsid w:val="00B33982"/>
    <w:rsid w:val="00B348B8"/>
    <w:rsid w:val="00B4026F"/>
    <w:rsid w:val="00B40AE6"/>
    <w:rsid w:val="00B422D0"/>
    <w:rsid w:val="00B42696"/>
    <w:rsid w:val="00B427F9"/>
    <w:rsid w:val="00B43DB0"/>
    <w:rsid w:val="00B46EF6"/>
    <w:rsid w:val="00B47BF3"/>
    <w:rsid w:val="00B50337"/>
    <w:rsid w:val="00B52A7C"/>
    <w:rsid w:val="00B5334C"/>
    <w:rsid w:val="00B54150"/>
    <w:rsid w:val="00B543E7"/>
    <w:rsid w:val="00B56889"/>
    <w:rsid w:val="00B569FE"/>
    <w:rsid w:val="00B6382D"/>
    <w:rsid w:val="00B643EE"/>
    <w:rsid w:val="00B66768"/>
    <w:rsid w:val="00B673BB"/>
    <w:rsid w:val="00B70CDE"/>
    <w:rsid w:val="00B713D8"/>
    <w:rsid w:val="00B71E0A"/>
    <w:rsid w:val="00B74A1C"/>
    <w:rsid w:val="00B756CF"/>
    <w:rsid w:val="00B75880"/>
    <w:rsid w:val="00B768C4"/>
    <w:rsid w:val="00B76B65"/>
    <w:rsid w:val="00B76BCA"/>
    <w:rsid w:val="00B8169F"/>
    <w:rsid w:val="00B81D69"/>
    <w:rsid w:val="00B8339D"/>
    <w:rsid w:val="00B83416"/>
    <w:rsid w:val="00B838A6"/>
    <w:rsid w:val="00B84755"/>
    <w:rsid w:val="00B86316"/>
    <w:rsid w:val="00B91707"/>
    <w:rsid w:val="00B91AF8"/>
    <w:rsid w:val="00B92143"/>
    <w:rsid w:val="00B927EE"/>
    <w:rsid w:val="00B95B62"/>
    <w:rsid w:val="00BA516D"/>
    <w:rsid w:val="00BA5795"/>
    <w:rsid w:val="00BA7590"/>
    <w:rsid w:val="00BB43D0"/>
    <w:rsid w:val="00BB440C"/>
    <w:rsid w:val="00BB4BC9"/>
    <w:rsid w:val="00BC069A"/>
    <w:rsid w:val="00BC1537"/>
    <w:rsid w:val="00BC1908"/>
    <w:rsid w:val="00BC6A5F"/>
    <w:rsid w:val="00BD23B1"/>
    <w:rsid w:val="00BD4771"/>
    <w:rsid w:val="00BD4CD8"/>
    <w:rsid w:val="00BD6BD7"/>
    <w:rsid w:val="00BD7E22"/>
    <w:rsid w:val="00BE2164"/>
    <w:rsid w:val="00BE22F3"/>
    <w:rsid w:val="00BE2EA9"/>
    <w:rsid w:val="00BE57A2"/>
    <w:rsid w:val="00BF4CFB"/>
    <w:rsid w:val="00BF5E2A"/>
    <w:rsid w:val="00C02C8E"/>
    <w:rsid w:val="00C03BD1"/>
    <w:rsid w:val="00C06488"/>
    <w:rsid w:val="00C06791"/>
    <w:rsid w:val="00C068F5"/>
    <w:rsid w:val="00C06B2C"/>
    <w:rsid w:val="00C06B5D"/>
    <w:rsid w:val="00C129E1"/>
    <w:rsid w:val="00C14C89"/>
    <w:rsid w:val="00C15704"/>
    <w:rsid w:val="00C163BF"/>
    <w:rsid w:val="00C20213"/>
    <w:rsid w:val="00C2097F"/>
    <w:rsid w:val="00C21F57"/>
    <w:rsid w:val="00C230A4"/>
    <w:rsid w:val="00C23418"/>
    <w:rsid w:val="00C248D3"/>
    <w:rsid w:val="00C251C2"/>
    <w:rsid w:val="00C2687D"/>
    <w:rsid w:val="00C30B70"/>
    <w:rsid w:val="00C35516"/>
    <w:rsid w:val="00C3563B"/>
    <w:rsid w:val="00C361F4"/>
    <w:rsid w:val="00C36CAA"/>
    <w:rsid w:val="00C375A1"/>
    <w:rsid w:val="00C37BC1"/>
    <w:rsid w:val="00C42BBF"/>
    <w:rsid w:val="00C42D90"/>
    <w:rsid w:val="00C43DF4"/>
    <w:rsid w:val="00C46B04"/>
    <w:rsid w:val="00C51BEE"/>
    <w:rsid w:val="00C51F3E"/>
    <w:rsid w:val="00C55AF5"/>
    <w:rsid w:val="00C60995"/>
    <w:rsid w:val="00C636CD"/>
    <w:rsid w:val="00C6517C"/>
    <w:rsid w:val="00C67B00"/>
    <w:rsid w:val="00C70837"/>
    <w:rsid w:val="00C74840"/>
    <w:rsid w:val="00C74BF7"/>
    <w:rsid w:val="00C7769B"/>
    <w:rsid w:val="00C81CC7"/>
    <w:rsid w:val="00C81F1E"/>
    <w:rsid w:val="00C83401"/>
    <w:rsid w:val="00C838DB"/>
    <w:rsid w:val="00C86B1B"/>
    <w:rsid w:val="00C87CD6"/>
    <w:rsid w:val="00C9282F"/>
    <w:rsid w:val="00C93BD4"/>
    <w:rsid w:val="00C9484C"/>
    <w:rsid w:val="00C95043"/>
    <w:rsid w:val="00C96FF9"/>
    <w:rsid w:val="00CA0E6B"/>
    <w:rsid w:val="00CA1523"/>
    <w:rsid w:val="00CA1CFB"/>
    <w:rsid w:val="00CA217F"/>
    <w:rsid w:val="00CA282E"/>
    <w:rsid w:val="00CA2C87"/>
    <w:rsid w:val="00CA5529"/>
    <w:rsid w:val="00CB130B"/>
    <w:rsid w:val="00CB1384"/>
    <w:rsid w:val="00CB1B48"/>
    <w:rsid w:val="00CB394D"/>
    <w:rsid w:val="00CB42DD"/>
    <w:rsid w:val="00CC06B7"/>
    <w:rsid w:val="00CC1F6D"/>
    <w:rsid w:val="00CC3178"/>
    <w:rsid w:val="00CC540A"/>
    <w:rsid w:val="00CC5F09"/>
    <w:rsid w:val="00CC69C1"/>
    <w:rsid w:val="00CC6BC8"/>
    <w:rsid w:val="00CD0294"/>
    <w:rsid w:val="00CD04F0"/>
    <w:rsid w:val="00CD14D1"/>
    <w:rsid w:val="00CD232A"/>
    <w:rsid w:val="00CD2C84"/>
    <w:rsid w:val="00CD7DBC"/>
    <w:rsid w:val="00CE5672"/>
    <w:rsid w:val="00CF5869"/>
    <w:rsid w:val="00CF58CC"/>
    <w:rsid w:val="00CF6092"/>
    <w:rsid w:val="00D01969"/>
    <w:rsid w:val="00D02E2B"/>
    <w:rsid w:val="00D0371A"/>
    <w:rsid w:val="00D10B01"/>
    <w:rsid w:val="00D1250B"/>
    <w:rsid w:val="00D14FA4"/>
    <w:rsid w:val="00D15FE2"/>
    <w:rsid w:val="00D20873"/>
    <w:rsid w:val="00D24890"/>
    <w:rsid w:val="00D27555"/>
    <w:rsid w:val="00D30AAF"/>
    <w:rsid w:val="00D3244E"/>
    <w:rsid w:val="00D3329D"/>
    <w:rsid w:val="00D345D7"/>
    <w:rsid w:val="00D373B3"/>
    <w:rsid w:val="00D404EE"/>
    <w:rsid w:val="00D40CD3"/>
    <w:rsid w:val="00D43F7F"/>
    <w:rsid w:val="00D44E4C"/>
    <w:rsid w:val="00D451EB"/>
    <w:rsid w:val="00D452CD"/>
    <w:rsid w:val="00D46401"/>
    <w:rsid w:val="00D4749D"/>
    <w:rsid w:val="00D51F13"/>
    <w:rsid w:val="00D521D1"/>
    <w:rsid w:val="00D56AC4"/>
    <w:rsid w:val="00D605AF"/>
    <w:rsid w:val="00D62A65"/>
    <w:rsid w:val="00D647CD"/>
    <w:rsid w:val="00D649F9"/>
    <w:rsid w:val="00D66CFB"/>
    <w:rsid w:val="00D72F3C"/>
    <w:rsid w:val="00D80112"/>
    <w:rsid w:val="00D86DFF"/>
    <w:rsid w:val="00D91170"/>
    <w:rsid w:val="00D91B2A"/>
    <w:rsid w:val="00D9259A"/>
    <w:rsid w:val="00D93EE6"/>
    <w:rsid w:val="00D9447D"/>
    <w:rsid w:val="00D95285"/>
    <w:rsid w:val="00D96F90"/>
    <w:rsid w:val="00DA0D18"/>
    <w:rsid w:val="00DA1228"/>
    <w:rsid w:val="00DA1DAA"/>
    <w:rsid w:val="00DA21D4"/>
    <w:rsid w:val="00DA4425"/>
    <w:rsid w:val="00DA5064"/>
    <w:rsid w:val="00DA7645"/>
    <w:rsid w:val="00DB2F23"/>
    <w:rsid w:val="00DB65AC"/>
    <w:rsid w:val="00DB74AC"/>
    <w:rsid w:val="00DB7BCB"/>
    <w:rsid w:val="00DC13EE"/>
    <w:rsid w:val="00DC3ACD"/>
    <w:rsid w:val="00DC6811"/>
    <w:rsid w:val="00DD094F"/>
    <w:rsid w:val="00DD1A02"/>
    <w:rsid w:val="00DD39FD"/>
    <w:rsid w:val="00DD5C98"/>
    <w:rsid w:val="00DD7BA9"/>
    <w:rsid w:val="00DE16BA"/>
    <w:rsid w:val="00DE2E2F"/>
    <w:rsid w:val="00DE3E19"/>
    <w:rsid w:val="00DE5D6B"/>
    <w:rsid w:val="00DE697F"/>
    <w:rsid w:val="00DE6F13"/>
    <w:rsid w:val="00DE7415"/>
    <w:rsid w:val="00DF28DF"/>
    <w:rsid w:val="00DF2F76"/>
    <w:rsid w:val="00DF5596"/>
    <w:rsid w:val="00DF6153"/>
    <w:rsid w:val="00DF6BEC"/>
    <w:rsid w:val="00DF7291"/>
    <w:rsid w:val="00E02C9D"/>
    <w:rsid w:val="00E0527D"/>
    <w:rsid w:val="00E05406"/>
    <w:rsid w:val="00E116B8"/>
    <w:rsid w:val="00E11EA5"/>
    <w:rsid w:val="00E1225B"/>
    <w:rsid w:val="00E13EF8"/>
    <w:rsid w:val="00E14001"/>
    <w:rsid w:val="00E14338"/>
    <w:rsid w:val="00E15984"/>
    <w:rsid w:val="00E1660F"/>
    <w:rsid w:val="00E2317C"/>
    <w:rsid w:val="00E24C58"/>
    <w:rsid w:val="00E2525D"/>
    <w:rsid w:val="00E2571A"/>
    <w:rsid w:val="00E30B17"/>
    <w:rsid w:val="00E31E44"/>
    <w:rsid w:val="00E32366"/>
    <w:rsid w:val="00E3318F"/>
    <w:rsid w:val="00E332B7"/>
    <w:rsid w:val="00E33D4F"/>
    <w:rsid w:val="00E35563"/>
    <w:rsid w:val="00E35FAC"/>
    <w:rsid w:val="00E360DC"/>
    <w:rsid w:val="00E36828"/>
    <w:rsid w:val="00E36864"/>
    <w:rsid w:val="00E375A7"/>
    <w:rsid w:val="00E40E1C"/>
    <w:rsid w:val="00E44F3C"/>
    <w:rsid w:val="00E4588B"/>
    <w:rsid w:val="00E465EC"/>
    <w:rsid w:val="00E47827"/>
    <w:rsid w:val="00E50520"/>
    <w:rsid w:val="00E50A55"/>
    <w:rsid w:val="00E50C6E"/>
    <w:rsid w:val="00E52277"/>
    <w:rsid w:val="00E52462"/>
    <w:rsid w:val="00E54887"/>
    <w:rsid w:val="00E5527E"/>
    <w:rsid w:val="00E55973"/>
    <w:rsid w:val="00E57BE4"/>
    <w:rsid w:val="00E61C10"/>
    <w:rsid w:val="00E63630"/>
    <w:rsid w:val="00E63B90"/>
    <w:rsid w:val="00E663CE"/>
    <w:rsid w:val="00E7140C"/>
    <w:rsid w:val="00E71A54"/>
    <w:rsid w:val="00E74B4D"/>
    <w:rsid w:val="00E7564A"/>
    <w:rsid w:val="00E77D31"/>
    <w:rsid w:val="00E80D02"/>
    <w:rsid w:val="00E819B9"/>
    <w:rsid w:val="00E81A70"/>
    <w:rsid w:val="00E81A8A"/>
    <w:rsid w:val="00E81F92"/>
    <w:rsid w:val="00E820D3"/>
    <w:rsid w:val="00E82B30"/>
    <w:rsid w:val="00E83149"/>
    <w:rsid w:val="00E8429F"/>
    <w:rsid w:val="00E86257"/>
    <w:rsid w:val="00E91B7F"/>
    <w:rsid w:val="00E91D42"/>
    <w:rsid w:val="00E91DFF"/>
    <w:rsid w:val="00E930FA"/>
    <w:rsid w:val="00E955DB"/>
    <w:rsid w:val="00E96FC0"/>
    <w:rsid w:val="00EA12A4"/>
    <w:rsid w:val="00EA464B"/>
    <w:rsid w:val="00EA68AE"/>
    <w:rsid w:val="00EB0798"/>
    <w:rsid w:val="00EB19E9"/>
    <w:rsid w:val="00EB2D48"/>
    <w:rsid w:val="00EB64F0"/>
    <w:rsid w:val="00EB7181"/>
    <w:rsid w:val="00EB7B68"/>
    <w:rsid w:val="00ED04A4"/>
    <w:rsid w:val="00ED1AE2"/>
    <w:rsid w:val="00ED1C44"/>
    <w:rsid w:val="00ED35A4"/>
    <w:rsid w:val="00ED425F"/>
    <w:rsid w:val="00ED5B25"/>
    <w:rsid w:val="00ED751F"/>
    <w:rsid w:val="00EE0FBA"/>
    <w:rsid w:val="00EE13B5"/>
    <w:rsid w:val="00EE424D"/>
    <w:rsid w:val="00EE532C"/>
    <w:rsid w:val="00EF171F"/>
    <w:rsid w:val="00EF2484"/>
    <w:rsid w:val="00EF34FD"/>
    <w:rsid w:val="00EF5650"/>
    <w:rsid w:val="00EF6F81"/>
    <w:rsid w:val="00F02B9F"/>
    <w:rsid w:val="00F03B73"/>
    <w:rsid w:val="00F04C1B"/>
    <w:rsid w:val="00F131B7"/>
    <w:rsid w:val="00F13376"/>
    <w:rsid w:val="00F16B8F"/>
    <w:rsid w:val="00F20E31"/>
    <w:rsid w:val="00F23E2D"/>
    <w:rsid w:val="00F24042"/>
    <w:rsid w:val="00F30C12"/>
    <w:rsid w:val="00F30F28"/>
    <w:rsid w:val="00F331B6"/>
    <w:rsid w:val="00F338C0"/>
    <w:rsid w:val="00F3691B"/>
    <w:rsid w:val="00F36F7D"/>
    <w:rsid w:val="00F41858"/>
    <w:rsid w:val="00F45688"/>
    <w:rsid w:val="00F4792C"/>
    <w:rsid w:val="00F51444"/>
    <w:rsid w:val="00F51B1E"/>
    <w:rsid w:val="00F52847"/>
    <w:rsid w:val="00F52FF4"/>
    <w:rsid w:val="00F55ED9"/>
    <w:rsid w:val="00F5639D"/>
    <w:rsid w:val="00F57AEA"/>
    <w:rsid w:val="00F57B8B"/>
    <w:rsid w:val="00F6075D"/>
    <w:rsid w:val="00F61278"/>
    <w:rsid w:val="00F65742"/>
    <w:rsid w:val="00F65FA1"/>
    <w:rsid w:val="00F6607D"/>
    <w:rsid w:val="00F66A05"/>
    <w:rsid w:val="00F66D67"/>
    <w:rsid w:val="00F72308"/>
    <w:rsid w:val="00F724FB"/>
    <w:rsid w:val="00F74344"/>
    <w:rsid w:val="00F75012"/>
    <w:rsid w:val="00F7503C"/>
    <w:rsid w:val="00F82E15"/>
    <w:rsid w:val="00F837F6"/>
    <w:rsid w:val="00F8410F"/>
    <w:rsid w:val="00F91939"/>
    <w:rsid w:val="00F93ADF"/>
    <w:rsid w:val="00F95145"/>
    <w:rsid w:val="00F95CCF"/>
    <w:rsid w:val="00F96317"/>
    <w:rsid w:val="00F96F38"/>
    <w:rsid w:val="00FA63D6"/>
    <w:rsid w:val="00FB1302"/>
    <w:rsid w:val="00FB1530"/>
    <w:rsid w:val="00FB2287"/>
    <w:rsid w:val="00FB2D77"/>
    <w:rsid w:val="00FB4FD9"/>
    <w:rsid w:val="00FB608D"/>
    <w:rsid w:val="00FD07C8"/>
    <w:rsid w:val="00FD43F4"/>
    <w:rsid w:val="00FD5FEC"/>
    <w:rsid w:val="00FE4702"/>
    <w:rsid w:val="00FE5DE3"/>
    <w:rsid w:val="00FE6FB8"/>
    <w:rsid w:val="00FE799E"/>
    <w:rsid w:val="00FF03B5"/>
    <w:rsid w:val="00FF1B17"/>
    <w:rsid w:val="00FF4F0D"/>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9DD2C"/>
  <w15:docId w15:val="{77D5E67F-C8D1-41E6-B08C-804B544D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E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D0294"/>
    <w:pPr>
      <w:keepNext/>
      <w:keepLines/>
      <w:spacing w:before="480" w:line="25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25207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D029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D029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st level bullet,Citation List,Graphic,List Paragraph1,normal,Paragraph,Resume Title,Figure_name,Indent Paragraph,heading 4,Ha,Heading 41,SGLText List Paragraph,Dot pt,No Spacing1,List Paragraph Char Char Char,Indicator Text,Bullet Poin"/>
    <w:basedOn w:val="Normal"/>
    <w:link w:val="ListParagraphChar"/>
    <w:uiPriority w:val="34"/>
    <w:qFormat/>
    <w:rsid w:val="00B83416"/>
    <w:pPr>
      <w:ind w:left="720"/>
      <w:contextualSpacing/>
    </w:pPr>
  </w:style>
  <w:style w:type="paragraph" w:styleId="BodyText">
    <w:name w:val="Body Text"/>
    <w:basedOn w:val="Normal"/>
    <w:link w:val="BodyTextChar"/>
    <w:semiHidden/>
    <w:rsid w:val="00DF6BEC"/>
    <w:pPr>
      <w:spacing w:line="480" w:lineRule="auto"/>
      <w:jc w:val="both"/>
    </w:pPr>
    <w:rPr>
      <w:rFonts w:eastAsia="MS Mincho"/>
      <w:sz w:val="28"/>
    </w:rPr>
  </w:style>
  <w:style w:type="character" w:customStyle="1" w:styleId="BodyTextChar">
    <w:name w:val="Body Text Char"/>
    <w:basedOn w:val="DefaultParagraphFont"/>
    <w:link w:val="BodyText"/>
    <w:semiHidden/>
    <w:rsid w:val="00DF6BEC"/>
    <w:rPr>
      <w:rFonts w:ascii="Times New Roman" w:eastAsia="MS Mincho" w:hAnsi="Times New Roman" w:cs="Times New Roman"/>
      <w:sz w:val="28"/>
      <w:szCs w:val="24"/>
    </w:rPr>
  </w:style>
  <w:style w:type="paragraph" w:styleId="Header">
    <w:name w:val="header"/>
    <w:basedOn w:val="Normal"/>
    <w:link w:val="HeaderChar"/>
    <w:uiPriority w:val="99"/>
    <w:unhideWhenUsed/>
    <w:rsid w:val="00A524C5"/>
    <w:pPr>
      <w:tabs>
        <w:tab w:val="center" w:pos="4680"/>
        <w:tab w:val="right" w:pos="9360"/>
      </w:tabs>
    </w:pPr>
  </w:style>
  <w:style w:type="character" w:customStyle="1" w:styleId="HeaderChar">
    <w:name w:val="Header Char"/>
    <w:basedOn w:val="DefaultParagraphFont"/>
    <w:link w:val="Header"/>
    <w:uiPriority w:val="99"/>
    <w:rsid w:val="00A524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24C5"/>
    <w:pPr>
      <w:tabs>
        <w:tab w:val="center" w:pos="4680"/>
        <w:tab w:val="right" w:pos="9360"/>
      </w:tabs>
    </w:pPr>
  </w:style>
  <w:style w:type="character" w:customStyle="1" w:styleId="FooterChar">
    <w:name w:val="Footer Char"/>
    <w:basedOn w:val="DefaultParagraphFont"/>
    <w:link w:val="Footer"/>
    <w:uiPriority w:val="99"/>
    <w:rsid w:val="00A524C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D0294"/>
    <w:rPr>
      <w:rFonts w:ascii="Cambria" w:eastAsia="Times New Roman" w:hAnsi="Cambria" w:cs="Times New Roman"/>
      <w:b/>
      <w:bCs/>
      <w:color w:val="365F91"/>
      <w:sz w:val="28"/>
      <w:szCs w:val="28"/>
    </w:rPr>
  </w:style>
  <w:style w:type="paragraph" w:styleId="NormalWeb">
    <w:name w:val="Normal (Web)"/>
    <w:basedOn w:val="Normal"/>
    <w:uiPriority w:val="99"/>
    <w:unhideWhenUsed/>
    <w:rsid w:val="00CD0294"/>
    <w:pPr>
      <w:spacing w:before="100" w:beforeAutospacing="1" w:after="100" w:afterAutospacing="1"/>
    </w:pPr>
  </w:style>
  <w:style w:type="paragraph" w:styleId="FootnoteText">
    <w:name w:val="footnote text"/>
    <w:aliases w:val="DSI Footnote Text,Ja Footnote Text,DSI Footnote Text11,ft Char11,ft1,DSI Footnote Text1,ft Char1,ft,DSI Footnote Reference,DSI Footnote Text111,ft Char111,ft11,DSI Footnote Text112,ft Char112,ft12,DSI Footnote Text2,DSI Footnote Text1111,f"/>
    <w:basedOn w:val="Normal"/>
    <w:link w:val="FootnoteTextChar"/>
    <w:uiPriority w:val="99"/>
    <w:unhideWhenUsed/>
    <w:rsid w:val="00CD0294"/>
    <w:rPr>
      <w:rFonts w:ascii="Calibri" w:eastAsia="Calibri" w:hAnsi="Calibri"/>
      <w:sz w:val="20"/>
      <w:szCs w:val="20"/>
    </w:rPr>
  </w:style>
  <w:style w:type="character" w:customStyle="1" w:styleId="FootnoteTextChar">
    <w:name w:val="Footnote Text Char"/>
    <w:aliases w:val="DSI Footnote Text Char,Ja Footnote Text Char,DSI Footnote Text11 Char,ft Char11 Char,ft1 Char,DSI Footnote Text1 Char,ft Char1 Char,ft Char,DSI Footnote Reference Char,DSI Footnote Text111 Char,ft Char111 Char,ft11 Char,ft12 Char"/>
    <w:basedOn w:val="DefaultParagraphFont"/>
    <w:link w:val="FootnoteText"/>
    <w:uiPriority w:val="99"/>
    <w:rsid w:val="00CD0294"/>
    <w:rPr>
      <w:rFonts w:ascii="Calibri" w:eastAsia="Calibri" w:hAnsi="Calibri" w:cs="Times New Roman"/>
      <w:sz w:val="20"/>
      <w:szCs w:val="20"/>
    </w:rPr>
  </w:style>
  <w:style w:type="character" w:styleId="FootnoteReference">
    <w:name w:val="footnote reference"/>
    <w:aliases w:val="ftref"/>
    <w:basedOn w:val="DefaultParagraphFont"/>
    <w:unhideWhenUsed/>
    <w:rsid w:val="00CD0294"/>
    <w:rPr>
      <w:vertAlign w:val="superscript"/>
    </w:rPr>
  </w:style>
  <w:style w:type="character" w:customStyle="1" w:styleId="Heading3Char">
    <w:name w:val="Heading 3 Char"/>
    <w:basedOn w:val="DefaultParagraphFont"/>
    <w:link w:val="Heading3"/>
    <w:uiPriority w:val="9"/>
    <w:rsid w:val="00CD029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D0294"/>
    <w:rPr>
      <w:rFonts w:asciiTheme="majorHAnsi" w:eastAsiaTheme="majorEastAsia" w:hAnsiTheme="majorHAnsi" w:cstheme="majorBidi"/>
      <w:i/>
      <w:iCs/>
      <w:color w:val="2E74B5" w:themeColor="accent1" w:themeShade="BF"/>
      <w:sz w:val="24"/>
      <w:szCs w:val="24"/>
    </w:rPr>
  </w:style>
  <w:style w:type="character" w:customStyle="1" w:styleId="ListParagraphChar">
    <w:name w:val="List Paragraph Char"/>
    <w:aliases w:val="First level bullet Char,Citation List Char,Graphic Char,List Paragraph1 Char,normal Char,Paragraph Char,Resume Title Char,Figure_name Char,Indent Paragraph Char,heading 4 Char,Ha Char,Heading 41 Char,SGLText List Paragraph Char"/>
    <w:basedOn w:val="DefaultParagraphFont"/>
    <w:link w:val="ListParagraph"/>
    <w:uiPriority w:val="34"/>
    <w:qFormat/>
    <w:rsid w:val="00CD0294"/>
    <w:rPr>
      <w:rFonts w:ascii="Times New Roman" w:eastAsia="Times New Roman" w:hAnsi="Times New Roman" w:cs="Times New Roman"/>
      <w:sz w:val="24"/>
      <w:szCs w:val="24"/>
    </w:rPr>
  </w:style>
  <w:style w:type="paragraph" w:customStyle="1" w:styleId="Default">
    <w:name w:val="Default"/>
    <w:rsid w:val="00CD0294"/>
    <w:pPr>
      <w:autoSpaceDE w:val="0"/>
      <w:autoSpaceDN w:val="0"/>
      <w:adjustRightInd w:val="0"/>
      <w:spacing w:after="0" w:line="240" w:lineRule="auto"/>
    </w:pPr>
    <w:rPr>
      <w:rFonts w:ascii="Calibri" w:hAnsi="Calibri" w:cs="Calibri"/>
      <w:color w:val="000000"/>
      <w:sz w:val="24"/>
      <w:szCs w:val="24"/>
    </w:rPr>
  </w:style>
  <w:style w:type="paragraph" w:customStyle="1" w:styleId="m3575751125192675261gmail-m-945810517936013541gmail-msolistparagraph">
    <w:name w:val="m_3575751125192675261gmail-m_-945810517936013541gmail-msolistparagraph"/>
    <w:basedOn w:val="Normal"/>
    <w:rsid w:val="001D4161"/>
    <w:pPr>
      <w:spacing w:before="100" w:beforeAutospacing="1" w:after="100" w:afterAutospacing="1"/>
    </w:pPr>
    <w:rPr>
      <w:rFonts w:eastAsiaTheme="minorHAnsi"/>
    </w:rPr>
  </w:style>
  <w:style w:type="character" w:customStyle="1" w:styleId="apple-converted-space">
    <w:name w:val="apple-converted-space"/>
    <w:basedOn w:val="DefaultParagraphFont"/>
    <w:rsid w:val="001D4161"/>
  </w:style>
  <w:style w:type="table" w:styleId="TableGrid">
    <w:name w:val="Table Grid"/>
    <w:basedOn w:val="TableNormal"/>
    <w:uiPriority w:val="59"/>
    <w:rsid w:val="001D416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6C4F8A"/>
    <w:pPr>
      <w:spacing w:after="0" w:line="240" w:lineRule="auto"/>
    </w:pPr>
    <w:rPr>
      <w:sz w:val="24"/>
      <w:szCs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msonormal">
    <w:name w:val="x_msonormal"/>
    <w:basedOn w:val="Normal"/>
    <w:rsid w:val="00614CE8"/>
    <w:pPr>
      <w:spacing w:before="100" w:beforeAutospacing="1" w:after="100" w:afterAutospacing="1"/>
    </w:pPr>
  </w:style>
  <w:style w:type="paragraph" w:styleId="NoSpacing">
    <w:name w:val="No Spacing"/>
    <w:link w:val="NoSpacingChar"/>
    <w:uiPriority w:val="1"/>
    <w:qFormat/>
    <w:rsid w:val="00C87CD6"/>
    <w:pPr>
      <w:spacing w:after="0" w:line="240" w:lineRule="auto"/>
    </w:pPr>
  </w:style>
  <w:style w:type="paragraph" w:customStyle="1" w:styleId="xm3575751125192675261gmail-m-945810517936013541gmail-msolistparagraph">
    <w:name w:val="x_m_3575751125192675261gmail-m_-945810517936013541gmail-msolistparagraph"/>
    <w:basedOn w:val="Normal"/>
    <w:rsid w:val="00A83A83"/>
    <w:pPr>
      <w:spacing w:before="100" w:beforeAutospacing="1" w:after="100" w:afterAutospacing="1"/>
    </w:pPr>
  </w:style>
  <w:style w:type="character" w:customStyle="1" w:styleId="refpreview1">
    <w:name w:val="refpreview1"/>
    <w:basedOn w:val="DefaultParagraphFont"/>
    <w:uiPriority w:val="99"/>
    <w:rsid w:val="007B69C2"/>
    <w:rPr>
      <w:rFonts w:ascii="Times New Roman" w:hAnsi="Times New Roman" w:cs="Times New Roman" w:hint="default"/>
      <w:vanish/>
      <w:webHidden w:val="0"/>
      <w:shd w:val="clear" w:color="auto" w:fill="EEEEEE"/>
      <w:specVanish w:val="0"/>
    </w:rPr>
  </w:style>
  <w:style w:type="paragraph" w:styleId="BodyText2">
    <w:name w:val="Body Text 2"/>
    <w:basedOn w:val="Normal"/>
    <w:link w:val="BodyText2Char"/>
    <w:uiPriority w:val="99"/>
    <w:unhideWhenUsed/>
    <w:rsid w:val="00F23E2D"/>
    <w:pPr>
      <w:spacing w:after="120" w:line="480" w:lineRule="auto"/>
    </w:pPr>
  </w:style>
  <w:style w:type="character" w:customStyle="1" w:styleId="BodyText2Char">
    <w:name w:val="Body Text 2 Char"/>
    <w:basedOn w:val="DefaultParagraphFont"/>
    <w:link w:val="BodyText2"/>
    <w:uiPriority w:val="99"/>
    <w:rsid w:val="00F23E2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3E2D"/>
    <w:rPr>
      <w:color w:val="0000FF"/>
      <w:u w:val="single"/>
    </w:rPr>
  </w:style>
  <w:style w:type="paragraph" w:customStyle="1" w:styleId="H3">
    <w:name w:val="H3"/>
    <w:basedOn w:val="Normal"/>
    <w:next w:val="Normal"/>
    <w:uiPriority w:val="99"/>
    <w:rsid w:val="00F23E2D"/>
    <w:pPr>
      <w:keepNext/>
      <w:snapToGrid w:val="0"/>
      <w:spacing w:before="100" w:after="100"/>
      <w:outlineLvl w:val="3"/>
    </w:pPr>
    <w:rPr>
      <w:rFonts w:eastAsia="PMingLiU"/>
      <w:b/>
      <w:sz w:val="28"/>
      <w:szCs w:val="20"/>
    </w:rPr>
  </w:style>
  <w:style w:type="character" w:customStyle="1" w:styleId="exldetailsdisplayval">
    <w:name w:val="exldetailsdisplayval"/>
    <w:basedOn w:val="DefaultParagraphFont"/>
    <w:rsid w:val="00FE4702"/>
  </w:style>
  <w:style w:type="character" w:customStyle="1" w:styleId="hvr">
    <w:name w:val="hvr"/>
    <w:basedOn w:val="DefaultParagraphFont"/>
    <w:rsid w:val="0081650E"/>
  </w:style>
  <w:style w:type="character" w:styleId="EndnoteReference">
    <w:name w:val="endnote reference"/>
    <w:basedOn w:val="DefaultParagraphFont"/>
    <w:uiPriority w:val="99"/>
    <w:rsid w:val="00C23418"/>
    <w:rPr>
      <w:rFonts w:cs="Times New Roman"/>
      <w:vertAlign w:val="superscript"/>
    </w:rPr>
  </w:style>
  <w:style w:type="paragraph" w:styleId="TOCHeading">
    <w:name w:val="TOC Heading"/>
    <w:basedOn w:val="Heading1"/>
    <w:next w:val="Normal"/>
    <w:uiPriority w:val="39"/>
    <w:unhideWhenUsed/>
    <w:qFormat/>
    <w:rsid w:val="002C4D3F"/>
    <w:pPr>
      <w:spacing w:before="0" w:line="276" w:lineRule="auto"/>
      <w:jc w:val="center"/>
      <w:outlineLvl w:val="9"/>
    </w:pPr>
    <w:rPr>
      <w:rFonts w:ascii="Times New Roman" w:eastAsiaTheme="majorEastAsia" w:hAnsi="Times New Roman" w:cstheme="majorBidi"/>
      <w:color w:val="000000" w:themeColor="text1"/>
      <w:sz w:val="32"/>
    </w:rPr>
  </w:style>
  <w:style w:type="paragraph" w:styleId="TOC1">
    <w:name w:val="toc 1"/>
    <w:basedOn w:val="Normal"/>
    <w:next w:val="Normal"/>
    <w:autoRedefine/>
    <w:uiPriority w:val="39"/>
    <w:unhideWhenUsed/>
    <w:qFormat/>
    <w:rsid w:val="00AE6D79"/>
    <w:pPr>
      <w:tabs>
        <w:tab w:val="left" w:pos="270"/>
        <w:tab w:val="right" w:leader="dot" w:pos="9350"/>
      </w:tabs>
      <w:spacing w:before="120" w:line="276" w:lineRule="auto"/>
    </w:pPr>
    <w:rPr>
      <w:b/>
      <w:bCs/>
      <w:noProof/>
      <w:color w:val="1F4E79" w:themeColor="accent1" w:themeShade="80"/>
    </w:rPr>
  </w:style>
  <w:style w:type="paragraph" w:styleId="TOC3">
    <w:name w:val="toc 3"/>
    <w:basedOn w:val="Normal"/>
    <w:next w:val="Normal"/>
    <w:autoRedefine/>
    <w:uiPriority w:val="39"/>
    <w:unhideWhenUsed/>
    <w:qFormat/>
    <w:rsid w:val="002C4D3F"/>
    <w:pPr>
      <w:ind w:left="240"/>
    </w:pPr>
    <w:rPr>
      <w:rFonts w:asciiTheme="minorHAnsi" w:hAnsiTheme="minorHAnsi"/>
      <w:i/>
      <w:iCs/>
      <w:sz w:val="22"/>
      <w:szCs w:val="22"/>
    </w:rPr>
  </w:style>
  <w:style w:type="paragraph" w:styleId="TOC2">
    <w:name w:val="toc 2"/>
    <w:basedOn w:val="Normal"/>
    <w:next w:val="Normal"/>
    <w:autoRedefine/>
    <w:uiPriority w:val="39"/>
    <w:unhideWhenUsed/>
    <w:qFormat/>
    <w:rsid w:val="002C4D3F"/>
    <w:pPr>
      <w:tabs>
        <w:tab w:val="right" w:leader="dot" w:pos="9350"/>
      </w:tabs>
    </w:pPr>
    <w:rPr>
      <w:rFonts w:asciiTheme="minorHAnsi" w:hAnsiTheme="minorHAnsi"/>
      <w:sz w:val="22"/>
      <w:szCs w:val="22"/>
    </w:rPr>
  </w:style>
  <w:style w:type="paragraph" w:styleId="BalloonText">
    <w:name w:val="Balloon Text"/>
    <w:basedOn w:val="Normal"/>
    <w:link w:val="BalloonTextChar"/>
    <w:uiPriority w:val="99"/>
    <w:semiHidden/>
    <w:unhideWhenUsed/>
    <w:rsid w:val="008D2BD0"/>
    <w:rPr>
      <w:rFonts w:ascii="Tahoma" w:hAnsi="Tahoma" w:cs="Tahoma"/>
      <w:sz w:val="16"/>
      <w:szCs w:val="16"/>
    </w:rPr>
  </w:style>
  <w:style w:type="character" w:customStyle="1" w:styleId="BalloonTextChar">
    <w:name w:val="Balloon Text Char"/>
    <w:basedOn w:val="DefaultParagraphFont"/>
    <w:link w:val="BalloonText"/>
    <w:uiPriority w:val="99"/>
    <w:semiHidden/>
    <w:rsid w:val="008D2BD0"/>
    <w:rPr>
      <w:rFonts w:ascii="Tahoma" w:eastAsia="Times New Roman" w:hAnsi="Tahoma" w:cs="Tahoma"/>
      <w:sz w:val="16"/>
      <w:szCs w:val="16"/>
    </w:rPr>
  </w:style>
  <w:style w:type="character" w:customStyle="1" w:styleId="Heading2Char">
    <w:name w:val="Heading 2 Char"/>
    <w:basedOn w:val="DefaultParagraphFont"/>
    <w:link w:val="Heading2"/>
    <w:uiPriority w:val="9"/>
    <w:rsid w:val="00252079"/>
    <w:rPr>
      <w:rFonts w:asciiTheme="majorHAnsi" w:eastAsiaTheme="majorEastAsia" w:hAnsiTheme="majorHAnsi" w:cstheme="majorBidi"/>
      <w:b/>
      <w:bCs/>
      <w:color w:val="5B9BD5" w:themeColor="accent1"/>
      <w:sz w:val="26"/>
      <w:szCs w:val="26"/>
    </w:rPr>
  </w:style>
  <w:style w:type="paragraph" w:styleId="Caption">
    <w:name w:val="caption"/>
    <w:basedOn w:val="Normal"/>
    <w:next w:val="Normal"/>
    <w:uiPriority w:val="35"/>
    <w:unhideWhenUsed/>
    <w:qFormat/>
    <w:rsid w:val="00BA7590"/>
    <w:pPr>
      <w:spacing w:after="200"/>
    </w:pPr>
    <w:rPr>
      <w:b/>
      <w:bCs/>
      <w:color w:val="5B9BD5" w:themeColor="accent1"/>
      <w:sz w:val="18"/>
      <w:szCs w:val="18"/>
    </w:rPr>
  </w:style>
  <w:style w:type="paragraph" w:styleId="TableofFigures">
    <w:name w:val="table of figures"/>
    <w:basedOn w:val="Normal"/>
    <w:next w:val="Normal"/>
    <w:uiPriority w:val="99"/>
    <w:unhideWhenUsed/>
    <w:rsid w:val="00BA7590"/>
  </w:style>
  <w:style w:type="character" w:customStyle="1" w:styleId="NoSpacingChar">
    <w:name w:val="No Spacing Char"/>
    <w:basedOn w:val="DefaultParagraphFont"/>
    <w:link w:val="NoSpacing"/>
    <w:uiPriority w:val="1"/>
    <w:rsid w:val="00A94E16"/>
  </w:style>
  <w:style w:type="paragraph" w:styleId="Title">
    <w:name w:val="Title"/>
    <w:basedOn w:val="Normal"/>
    <w:next w:val="Normal"/>
    <w:link w:val="TitleChar"/>
    <w:uiPriority w:val="10"/>
    <w:qFormat/>
    <w:rsid w:val="00F4568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F45688"/>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F45688"/>
    <w:pPr>
      <w:numPr>
        <w:ilvl w:val="1"/>
      </w:numPr>
      <w:spacing w:after="200" w:line="276" w:lineRule="auto"/>
    </w:pPr>
    <w:rPr>
      <w:rFonts w:asciiTheme="majorHAnsi" w:eastAsiaTheme="majorEastAsia" w:hAnsiTheme="majorHAnsi" w:cstheme="majorBidi"/>
      <w:i/>
      <w:iCs/>
      <w:color w:val="5B9BD5" w:themeColor="accent1"/>
      <w:spacing w:val="15"/>
      <w:lang w:eastAsia="ja-JP"/>
    </w:rPr>
  </w:style>
  <w:style w:type="character" w:customStyle="1" w:styleId="SubtitleChar">
    <w:name w:val="Subtitle Char"/>
    <w:basedOn w:val="DefaultParagraphFont"/>
    <w:link w:val="Subtitle"/>
    <w:uiPriority w:val="11"/>
    <w:rsid w:val="00F45688"/>
    <w:rPr>
      <w:rFonts w:asciiTheme="majorHAnsi" w:eastAsiaTheme="majorEastAsia" w:hAnsiTheme="majorHAnsi" w:cstheme="majorBidi"/>
      <w:i/>
      <w:iCs/>
      <w:color w:val="5B9BD5" w:themeColor="accent1"/>
      <w:spacing w:val="15"/>
      <w:sz w:val="24"/>
      <w:szCs w:val="24"/>
      <w:lang w:eastAsia="ja-JP"/>
    </w:rPr>
  </w:style>
  <w:style w:type="character" w:styleId="Strong">
    <w:name w:val="Strong"/>
    <w:basedOn w:val="DefaultParagraphFont"/>
    <w:uiPriority w:val="22"/>
    <w:qFormat/>
    <w:rsid w:val="0049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58765">
      <w:bodyDiv w:val="1"/>
      <w:marLeft w:val="0"/>
      <w:marRight w:val="0"/>
      <w:marTop w:val="0"/>
      <w:marBottom w:val="0"/>
      <w:divBdr>
        <w:top w:val="none" w:sz="0" w:space="0" w:color="auto"/>
        <w:left w:val="none" w:sz="0" w:space="0" w:color="auto"/>
        <w:bottom w:val="none" w:sz="0" w:space="0" w:color="auto"/>
        <w:right w:val="none" w:sz="0" w:space="0" w:color="auto"/>
      </w:divBdr>
    </w:div>
    <w:div w:id="573928033">
      <w:bodyDiv w:val="1"/>
      <w:marLeft w:val="0"/>
      <w:marRight w:val="0"/>
      <w:marTop w:val="0"/>
      <w:marBottom w:val="0"/>
      <w:divBdr>
        <w:top w:val="none" w:sz="0" w:space="0" w:color="auto"/>
        <w:left w:val="none" w:sz="0" w:space="0" w:color="auto"/>
        <w:bottom w:val="none" w:sz="0" w:space="0" w:color="auto"/>
        <w:right w:val="none" w:sz="0" w:space="0" w:color="auto"/>
      </w:divBdr>
      <w:divsChild>
        <w:div w:id="469566050">
          <w:marLeft w:val="0"/>
          <w:marRight w:val="0"/>
          <w:marTop w:val="0"/>
          <w:marBottom w:val="0"/>
          <w:divBdr>
            <w:top w:val="none" w:sz="0" w:space="0" w:color="auto"/>
            <w:left w:val="none" w:sz="0" w:space="0" w:color="auto"/>
            <w:bottom w:val="none" w:sz="0" w:space="0" w:color="auto"/>
            <w:right w:val="none" w:sz="0" w:space="0" w:color="auto"/>
          </w:divBdr>
        </w:div>
        <w:div w:id="1669208637">
          <w:marLeft w:val="0"/>
          <w:marRight w:val="0"/>
          <w:marTop w:val="0"/>
          <w:marBottom w:val="0"/>
          <w:divBdr>
            <w:top w:val="none" w:sz="0" w:space="0" w:color="auto"/>
            <w:left w:val="none" w:sz="0" w:space="0" w:color="auto"/>
            <w:bottom w:val="none" w:sz="0" w:space="0" w:color="auto"/>
            <w:right w:val="none" w:sz="0" w:space="0" w:color="auto"/>
          </w:divBdr>
        </w:div>
      </w:divsChild>
    </w:div>
    <w:div w:id="1275749787">
      <w:bodyDiv w:val="1"/>
      <w:marLeft w:val="0"/>
      <w:marRight w:val="0"/>
      <w:marTop w:val="0"/>
      <w:marBottom w:val="0"/>
      <w:divBdr>
        <w:top w:val="none" w:sz="0" w:space="0" w:color="auto"/>
        <w:left w:val="none" w:sz="0" w:space="0" w:color="auto"/>
        <w:bottom w:val="none" w:sz="0" w:space="0" w:color="auto"/>
        <w:right w:val="none" w:sz="0" w:space="0" w:color="auto"/>
      </w:divBdr>
    </w:div>
    <w:div w:id="1370030313">
      <w:bodyDiv w:val="1"/>
      <w:marLeft w:val="0"/>
      <w:marRight w:val="0"/>
      <w:marTop w:val="0"/>
      <w:marBottom w:val="0"/>
      <w:divBdr>
        <w:top w:val="none" w:sz="0" w:space="0" w:color="auto"/>
        <w:left w:val="none" w:sz="0" w:space="0" w:color="auto"/>
        <w:bottom w:val="none" w:sz="0" w:space="0" w:color="auto"/>
        <w:right w:val="none" w:sz="0" w:space="0" w:color="auto"/>
      </w:divBdr>
    </w:div>
    <w:div w:id="1676880832">
      <w:bodyDiv w:val="1"/>
      <w:marLeft w:val="0"/>
      <w:marRight w:val="0"/>
      <w:marTop w:val="0"/>
      <w:marBottom w:val="0"/>
      <w:divBdr>
        <w:top w:val="none" w:sz="0" w:space="0" w:color="auto"/>
        <w:left w:val="none" w:sz="0" w:space="0" w:color="auto"/>
        <w:bottom w:val="none" w:sz="0" w:space="0" w:color="auto"/>
        <w:right w:val="none" w:sz="0" w:space="0" w:color="auto"/>
      </w:divBdr>
    </w:div>
    <w:div w:id="171030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javascript:searchAuthor('Provost,%20L')" TargetMode="External"/><Relationship Id="rId3" Type="http://schemas.openxmlformats.org/officeDocument/2006/relationships/numbering" Target="numbering.xml"/><Relationship Id="rId21" Type="http://schemas.openxmlformats.org/officeDocument/2006/relationships/hyperlink" Target="http://most.portal.gov.bd/sites/default/files/files/most.portal.gov.bd/policies/2303afd3_6664_4a38_957e_6e35f1d7f0bf/National%20Science%20&amp;%20Technology%20Policy%20-%202011%20%20English.pdf"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en.wikipedia.org/wiki/B.-%C3%85._Lundvall"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yperlink" Target="http://www.sciencedirect.com/science?_ob=ArticleURL&amp;_udi=B6VC6-4R2H6P7-2&amp;_user=1922970&amp;_coverDate=01%2F31%2F2008&amp;_rdoc=4&amp;_fmt=high&amp;_orig=browse&amp;_srch=doc-info(%23toc%235946%232008%23999639998%23676343%23FLA%23display%23Volume)&amp;_cdi=5946&amp;_sort=d&amp;_docanchor=&amp;_ct=11&amp;_acct=C000055306&amp;_version=1&amp;_urlVersion=0&amp;_userid=1922970&amp;md5=460b54532ca8eb0dfddd11cb11de27c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hyperlink" Target="http://www.sciencedirect.com/science?_ob=PublicationURL&amp;_tockey=%23TOC%236534%232004%23999849998%23482263%23FLA%23&amp;_cdi=6534&amp;_pubType=J&amp;_auth=y&amp;_acct=C000055306&amp;_version=1&amp;_urlVersion=0&amp;_userid=1922970&amp;md5=d450854fa4e6160c73850c3f23e14444"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www.sciencedirect.com/science/journal/1043951X"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hyperlink" Target="file:///C:/Users/haider.khan/Downloads/A2i%20Concept_Digital_Bangladesh_2009.pdf" TargetMode="External"/><Relationship Id="rId27" Type="http://schemas.openxmlformats.org/officeDocument/2006/relationships/hyperlink" Target="http://auto20595.library.ingentaconnect.com/content/routledg/rpre;jsessionid=3cc3ot9m9g3rq.alexandr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Kushagra\Library\Containers\com.apple.mail\Data\Library\Mail%20Downloads\F17D072B-90C4-42FD-9314-D5A304FA0DD2\ICT_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Kushagra\Library\Containers\com.apple.mail\Data\Library\Mail%20Downloads\F17D072B-90C4-42FD-9314-D5A304FA0DD2\ICT_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Kushagra\Library\Containers\com.apple.mail\Data\Library\Mail%20Downloads\F17D072B-90C4-42FD-9314-D5A304FA0DD2\ICT_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Kushagra\Library\Containers\com.apple.mail\Data\Library\Mail%20Downloads\F17D072B-90C4-42FD-9314-D5A304FA0DD2\ICT_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sers\Kushagra\Library\Containers\com.apple.mail\Data\Library\Mail%20Downloads\F17D072B-90C4-42FD-9314-D5A304FA0DD2\ICT_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sers\Kushagra\Library\Containers\com.apple.mail\Data\Library\Mail%20Downloads\F17D072B-90C4-42FD-9314-D5A304FA0DD2\ICT_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Users\Kushagra\Library\Containers\com.apple.mail\Data\Library\Mail%20Downloads\F17D072B-90C4-42FD-9314-D5A304FA0DD2\ICT_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sers\Kushagra\Library\Containers\com.apple.mail\Data\Library\Mail%20Downloads\F17D072B-90C4-42FD-9314-D5A304FA0DD2\ICT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22572178477694E-2"/>
          <c:y val="9.7696850393700796E-2"/>
          <c:w val="0.74716929133858301"/>
          <c:h val="0.53425670749489695"/>
        </c:manualLayout>
      </c:layout>
      <c:barChart>
        <c:barDir val="col"/>
        <c:grouping val="clustered"/>
        <c:varyColors val="0"/>
        <c:ser>
          <c:idx val="0"/>
          <c:order val="0"/>
          <c:tx>
            <c:strRef>
              <c:f>'Indicators 1992-2006'!$D$7</c:f>
              <c:strCache>
                <c:ptCount val="1"/>
                <c:pt idx="0">
                  <c:v>1992-93</c:v>
                </c:pt>
              </c:strCache>
            </c:strRef>
          </c:tx>
          <c:invertIfNegative val="0"/>
          <c:cat>
            <c:strRef>
              <c:f>'Indicators 1992-2006'!$C$8:$C$16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1992-2006'!$D$8:$D$16</c:f>
              <c:numCache>
                <c:formatCode>General</c:formatCode>
                <c:ptCount val="9"/>
                <c:pt idx="1">
                  <c:v>49</c:v>
                </c:pt>
                <c:pt idx="2">
                  <c:v>14</c:v>
                </c:pt>
                <c:pt idx="3">
                  <c:v>23</c:v>
                </c:pt>
                <c:pt idx="4">
                  <c:v>13</c:v>
                </c:pt>
                <c:pt idx="5">
                  <c:v>12</c:v>
                </c:pt>
                <c:pt idx="6">
                  <c:v>8</c:v>
                </c:pt>
                <c:pt idx="7">
                  <c:v>4</c:v>
                </c:pt>
                <c:pt idx="8">
                  <c:v>134</c:v>
                </c:pt>
              </c:numCache>
            </c:numRef>
          </c:val>
          <c:extLst>
            <c:ext xmlns:c16="http://schemas.microsoft.com/office/drawing/2014/chart" uri="{C3380CC4-5D6E-409C-BE32-E72D297353CC}">
              <c16:uniqueId val="{00000000-FD19-4288-AB2B-97FFCC8E61FF}"/>
            </c:ext>
          </c:extLst>
        </c:ser>
        <c:ser>
          <c:idx val="1"/>
          <c:order val="1"/>
          <c:tx>
            <c:strRef>
              <c:f>'Indicators 1992-2006'!$E$7</c:f>
              <c:strCache>
                <c:ptCount val="1"/>
                <c:pt idx="0">
                  <c:v>1995-96</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D19-4288-AB2B-97FFCC8E61F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D19-4288-AB2B-97FFCC8E61FF}"/>
                </c:ext>
              </c:extLst>
            </c:dLbl>
            <c:dLbl>
              <c:idx val="8"/>
              <c:layout>
                <c:manualLayout>
                  <c:x val="1.0185067526416E-16"/>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D19-4288-AB2B-97FFCC8E61F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1992-2006'!$C$8:$C$16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1992-2006'!$E$8:$E$16</c:f>
              <c:numCache>
                <c:formatCode>General</c:formatCode>
                <c:ptCount val="9"/>
                <c:pt idx="0">
                  <c:v>3</c:v>
                </c:pt>
                <c:pt idx="1">
                  <c:v>61</c:v>
                </c:pt>
                <c:pt idx="2">
                  <c:v>28</c:v>
                </c:pt>
                <c:pt idx="3">
                  <c:v>32</c:v>
                </c:pt>
                <c:pt idx="5">
                  <c:v>12</c:v>
                </c:pt>
                <c:pt idx="6">
                  <c:v>8</c:v>
                </c:pt>
                <c:pt idx="8">
                  <c:v>143</c:v>
                </c:pt>
              </c:numCache>
            </c:numRef>
          </c:val>
          <c:extLst>
            <c:ext xmlns:c16="http://schemas.microsoft.com/office/drawing/2014/chart" uri="{C3380CC4-5D6E-409C-BE32-E72D297353CC}">
              <c16:uniqueId val="{00000004-FD19-4288-AB2B-97FFCC8E61FF}"/>
            </c:ext>
          </c:extLst>
        </c:ser>
        <c:ser>
          <c:idx val="2"/>
          <c:order val="2"/>
          <c:tx>
            <c:strRef>
              <c:f>'Indicators 1992-2006'!$F$7</c:f>
              <c:strCache>
                <c:ptCount val="1"/>
                <c:pt idx="0">
                  <c:v>1997-98</c:v>
                </c:pt>
              </c:strCache>
            </c:strRef>
          </c:tx>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D19-4288-AB2B-97FFCC8E61FF}"/>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D19-4288-AB2B-97FFCC8E61FF}"/>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D19-4288-AB2B-97FFCC8E61F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1992-2006'!$C$8:$C$16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1992-2006'!$F$8:$F$16</c:f>
              <c:numCache>
                <c:formatCode>General</c:formatCode>
                <c:ptCount val="9"/>
                <c:pt idx="0">
                  <c:v>3</c:v>
                </c:pt>
                <c:pt idx="1">
                  <c:v>93</c:v>
                </c:pt>
                <c:pt idx="2">
                  <c:v>14</c:v>
                </c:pt>
                <c:pt idx="3">
                  <c:v>38</c:v>
                </c:pt>
                <c:pt idx="4">
                  <c:v>18</c:v>
                </c:pt>
                <c:pt idx="5">
                  <c:v>12</c:v>
                </c:pt>
                <c:pt idx="6">
                  <c:v>16</c:v>
                </c:pt>
                <c:pt idx="8">
                  <c:v>122</c:v>
                </c:pt>
              </c:numCache>
            </c:numRef>
          </c:val>
          <c:extLst>
            <c:ext xmlns:c16="http://schemas.microsoft.com/office/drawing/2014/chart" uri="{C3380CC4-5D6E-409C-BE32-E72D297353CC}">
              <c16:uniqueId val="{00000008-FD19-4288-AB2B-97FFCC8E61FF}"/>
            </c:ext>
          </c:extLst>
        </c:ser>
        <c:ser>
          <c:idx val="3"/>
          <c:order val="3"/>
          <c:tx>
            <c:strRef>
              <c:f>'Indicators 1992-2006'!$G$7</c:f>
              <c:strCache>
                <c:ptCount val="1"/>
                <c:pt idx="0">
                  <c:v>1999-2000</c:v>
                </c:pt>
              </c:strCache>
            </c:strRef>
          </c:tx>
          <c:invertIfNegative val="0"/>
          <c:cat>
            <c:strRef>
              <c:f>'Indicators 1992-2006'!$C$8:$C$16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1992-2006'!$G$8:$G$16</c:f>
              <c:numCache>
                <c:formatCode>General</c:formatCode>
                <c:ptCount val="9"/>
                <c:pt idx="0">
                  <c:v>3</c:v>
                </c:pt>
                <c:pt idx="1">
                  <c:v>64</c:v>
                </c:pt>
                <c:pt idx="2">
                  <c:v>7</c:v>
                </c:pt>
                <c:pt idx="3">
                  <c:v>31</c:v>
                </c:pt>
                <c:pt idx="4">
                  <c:v>12</c:v>
                </c:pt>
                <c:pt idx="5">
                  <c:v>11</c:v>
                </c:pt>
                <c:pt idx="6">
                  <c:v>18</c:v>
                </c:pt>
                <c:pt idx="7">
                  <c:v>1</c:v>
                </c:pt>
                <c:pt idx="8">
                  <c:v>121</c:v>
                </c:pt>
              </c:numCache>
            </c:numRef>
          </c:val>
          <c:extLst>
            <c:ext xmlns:c16="http://schemas.microsoft.com/office/drawing/2014/chart" uri="{C3380CC4-5D6E-409C-BE32-E72D297353CC}">
              <c16:uniqueId val="{00000009-FD19-4288-AB2B-97FFCC8E61FF}"/>
            </c:ext>
          </c:extLst>
        </c:ser>
        <c:ser>
          <c:idx val="4"/>
          <c:order val="4"/>
          <c:tx>
            <c:strRef>
              <c:f>'Indicators 1992-2006'!$H$7</c:f>
              <c:strCache>
                <c:ptCount val="1"/>
                <c:pt idx="0">
                  <c:v>2005-2006</c:v>
                </c:pt>
              </c:strCache>
            </c:strRef>
          </c:tx>
          <c:invertIfNegative val="0"/>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D19-4288-AB2B-97FFCC8E61FF}"/>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D19-4288-AB2B-97FFCC8E61FF}"/>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D19-4288-AB2B-97FFCC8E61F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1992-2006'!$C$8:$C$16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1992-2006'!$H$8:$H$16</c:f>
              <c:numCache>
                <c:formatCode>General</c:formatCode>
                <c:ptCount val="9"/>
                <c:pt idx="0">
                  <c:v>2</c:v>
                </c:pt>
                <c:pt idx="3">
                  <c:v>36</c:v>
                </c:pt>
                <c:pt idx="5">
                  <c:v>44</c:v>
                </c:pt>
                <c:pt idx="6">
                  <c:v>22</c:v>
                </c:pt>
                <c:pt idx="7">
                  <c:v>30</c:v>
                </c:pt>
              </c:numCache>
            </c:numRef>
          </c:val>
          <c:extLst>
            <c:ext xmlns:c16="http://schemas.microsoft.com/office/drawing/2014/chart" uri="{C3380CC4-5D6E-409C-BE32-E72D297353CC}">
              <c16:uniqueId val="{0000000D-FD19-4288-AB2B-97FFCC8E61FF}"/>
            </c:ext>
          </c:extLst>
        </c:ser>
        <c:dLbls>
          <c:showLegendKey val="0"/>
          <c:showVal val="0"/>
          <c:showCatName val="0"/>
          <c:showSerName val="0"/>
          <c:showPercent val="0"/>
          <c:showBubbleSize val="0"/>
        </c:dLbls>
        <c:gapWidth val="150"/>
        <c:axId val="467902320"/>
        <c:axId val="467904368"/>
      </c:barChart>
      <c:catAx>
        <c:axId val="467902320"/>
        <c:scaling>
          <c:orientation val="minMax"/>
        </c:scaling>
        <c:delete val="0"/>
        <c:axPos val="b"/>
        <c:numFmt formatCode="General" sourceLinked="0"/>
        <c:majorTickMark val="out"/>
        <c:minorTickMark val="none"/>
        <c:tickLblPos val="nextTo"/>
        <c:txPr>
          <a:bodyPr/>
          <a:lstStyle/>
          <a:p>
            <a:pPr>
              <a:defRPr sz="800"/>
            </a:pPr>
            <a:endParaRPr lang="en-US"/>
          </a:p>
        </c:txPr>
        <c:crossAx val="467904368"/>
        <c:crosses val="autoZero"/>
        <c:auto val="1"/>
        <c:lblAlgn val="ctr"/>
        <c:lblOffset val="100"/>
        <c:noMultiLvlLbl val="0"/>
      </c:catAx>
      <c:valAx>
        <c:axId val="467904368"/>
        <c:scaling>
          <c:orientation val="minMax"/>
        </c:scaling>
        <c:delete val="0"/>
        <c:axPos val="l"/>
        <c:majorGridlines/>
        <c:numFmt formatCode="General" sourceLinked="1"/>
        <c:majorTickMark val="out"/>
        <c:minorTickMark val="none"/>
        <c:tickLblPos val="nextTo"/>
        <c:crossAx val="467902320"/>
        <c:crosses val="autoZero"/>
        <c:crossBetween val="between"/>
      </c:valAx>
      <c:spPr>
        <a:solidFill>
          <a:schemeClr val="bg1"/>
        </a:solidFill>
      </c:spPr>
    </c:plotArea>
    <c:legend>
      <c:legendPos val="r"/>
      <c:layout>
        <c:manualLayout>
          <c:xMode val="edge"/>
          <c:yMode val="edge"/>
          <c:x val="0.85115419947506499"/>
          <c:y val="0.114780912802566"/>
          <c:w val="0.14606802274715699"/>
          <c:h val="0.700993365412657"/>
        </c:manualLayout>
      </c:layout>
      <c:overlay val="0"/>
      <c:txPr>
        <a:bodyPr/>
        <a:lstStyle/>
        <a:p>
          <a:pPr>
            <a:defRPr sz="900"/>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99518810149"/>
          <c:y val="7.3622922134733204E-2"/>
          <c:w val="0.66882786526684201"/>
          <c:h val="0.533461071250666"/>
        </c:manualLayout>
      </c:layout>
      <c:barChart>
        <c:barDir val="col"/>
        <c:grouping val="clustered"/>
        <c:varyColors val="0"/>
        <c:ser>
          <c:idx val="0"/>
          <c:order val="0"/>
          <c:tx>
            <c:strRef>
              <c:f>'Indicators 1992-2006'!$D$22</c:f>
              <c:strCache>
                <c:ptCount val="1"/>
                <c:pt idx="0">
                  <c:v>1992-93</c:v>
                </c:pt>
              </c:strCache>
            </c:strRef>
          </c:tx>
          <c:invertIfNegative val="0"/>
          <c:cat>
            <c:strRef>
              <c:f>'Indicators 1992-2006'!$C$23:$C$31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1992-2006'!$D$23:$D$31</c:f>
              <c:numCache>
                <c:formatCode>General</c:formatCode>
                <c:ptCount val="9"/>
                <c:pt idx="1">
                  <c:v>247389</c:v>
                </c:pt>
                <c:pt idx="2">
                  <c:v>94910</c:v>
                </c:pt>
                <c:pt idx="3">
                  <c:v>914578</c:v>
                </c:pt>
                <c:pt idx="4">
                  <c:v>174201</c:v>
                </c:pt>
                <c:pt idx="5">
                  <c:v>724697</c:v>
                </c:pt>
                <c:pt idx="6">
                  <c:v>842202</c:v>
                </c:pt>
                <c:pt idx="7">
                  <c:v>59351</c:v>
                </c:pt>
                <c:pt idx="8">
                  <c:v>699624</c:v>
                </c:pt>
              </c:numCache>
            </c:numRef>
          </c:val>
          <c:extLst>
            <c:ext xmlns:c16="http://schemas.microsoft.com/office/drawing/2014/chart" uri="{C3380CC4-5D6E-409C-BE32-E72D297353CC}">
              <c16:uniqueId val="{00000000-A047-4080-B387-39982B3EB13A}"/>
            </c:ext>
          </c:extLst>
        </c:ser>
        <c:ser>
          <c:idx val="1"/>
          <c:order val="1"/>
          <c:tx>
            <c:strRef>
              <c:f>'Indicators 1992-2006'!$E$22</c:f>
              <c:strCache>
                <c:ptCount val="1"/>
                <c:pt idx="0">
                  <c:v>1995-96</c:v>
                </c:pt>
              </c:strCache>
            </c:strRef>
          </c:tx>
          <c:invertIfNegative val="0"/>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047-4080-B387-39982B3EB13A}"/>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1992-2006'!$C$23:$C$31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1992-2006'!$E$23:$E$31</c:f>
              <c:numCache>
                <c:formatCode>General</c:formatCode>
                <c:ptCount val="9"/>
                <c:pt idx="0">
                  <c:v>7800</c:v>
                </c:pt>
                <c:pt idx="1">
                  <c:v>164899</c:v>
                </c:pt>
                <c:pt idx="2">
                  <c:v>81560</c:v>
                </c:pt>
                <c:pt idx="3">
                  <c:v>1282061</c:v>
                </c:pt>
                <c:pt idx="5">
                  <c:v>1669315</c:v>
                </c:pt>
                <c:pt idx="6">
                  <c:v>1170748</c:v>
                </c:pt>
                <c:pt idx="8">
                  <c:v>6732789</c:v>
                </c:pt>
              </c:numCache>
            </c:numRef>
          </c:val>
          <c:extLst>
            <c:ext xmlns:c16="http://schemas.microsoft.com/office/drawing/2014/chart" uri="{C3380CC4-5D6E-409C-BE32-E72D297353CC}">
              <c16:uniqueId val="{00000002-A047-4080-B387-39982B3EB13A}"/>
            </c:ext>
          </c:extLst>
        </c:ser>
        <c:ser>
          <c:idx val="2"/>
          <c:order val="2"/>
          <c:tx>
            <c:strRef>
              <c:f>'Indicators 1992-2006'!$F$22</c:f>
              <c:strCache>
                <c:ptCount val="1"/>
                <c:pt idx="0">
                  <c:v>1997-98</c:v>
                </c:pt>
              </c:strCache>
            </c:strRef>
          </c:tx>
          <c:invertIfNegative val="0"/>
          <c:dLbls>
            <c:dLbl>
              <c:idx val="5"/>
              <c:layout>
                <c:manualLayout>
                  <c:x val="0"/>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47-4080-B387-39982B3EB13A}"/>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1992-2006'!$C$23:$C$31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1992-2006'!$F$23:$F$31</c:f>
              <c:numCache>
                <c:formatCode>General</c:formatCode>
                <c:ptCount val="9"/>
                <c:pt idx="0">
                  <c:v>7800</c:v>
                </c:pt>
                <c:pt idx="1">
                  <c:v>187397</c:v>
                </c:pt>
                <c:pt idx="2">
                  <c:v>5537</c:v>
                </c:pt>
                <c:pt idx="3">
                  <c:v>2023611</c:v>
                </c:pt>
                <c:pt idx="4">
                  <c:v>624736</c:v>
                </c:pt>
                <c:pt idx="5">
                  <c:v>11062226</c:v>
                </c:pt>
                <c:pt idx="6">
                  <c:v>2942578</c:v>
                </c:pt>
                <c:pt idx="8">
                  <c:v>4208753</c:v>
                </c:pt>
              </c:numCache>
            </c:numRef>
          </c:val>
          <c:extLst>
            <c:ext xmlns:c16="http://schemas.microsoft.com/office/drawing/2014/chart" uri="{C3380CC4-5D6E-409C-BE32-E72D297353CC}">
              <c16:uniqueId val="{00000004-A047-4080-B387-39982B3EB13A}"/>
            </c:ext>
          </c:extLst>
        </c:ser>
        <c:ser>
          <c:idx val="3"/>
          <c:order val="3"/>
          <c:tx>
            <c:strRef>
              <c:f>'Indicators 1992-2006'!$G$22</c:f>
              <c:strCache>
                <c:ptCount val="1"/>
                <c:pt idx="0">
                  <c:v>1999-2000</c:v>
                </c:pt>
              </c:strCache>
            </c:strRef>
          </c:tx>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47-4080-B387-39982B3EB13A}"/>
                </c:ext>
              </c:extLst>
            </c:dLbl>
            <c:dLbl>
              <c:idx val="2"/>
              <c:layout>
                <c:manualLayout>
                  <c:x val="0"/>
                  <c:y val="1.38888888888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47-4080-B387-39982B3EB13A}"/>
                </c:ext>
              </c:extLst>
            </c:dLbl>
            <c:dLbl>
              <c:idx val="6"/>
              <c:layout>
                <c:manualLayout>
                  <c:x val="-5.5555555555555497E-3"/>
                  <c:y val="9.259259259259260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47-4080-B387-39982B3EB13A}"/>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1992-2006'!$C$23:$C$31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1992-2006'!$G$23:$G$31</c:f>
              <c:numCache>
                <c:formatCode>General</c:formatCode>
                <c:ptCount val="9"/>
                <c:pt idx="0">
                  <c:v>7816</c:v>
                </c:pt>
                <c:pt idx="1">
                  <c:v>1170832</c:v>
                </c:pt>
                <c:pt idx="2">
                  <c:v>498181</c:v>
                </c:pt>
                <c:pt idx="3">
                  <c:v>2217112</c:v>
                </c:pt>
                <c:pt idx="4">
                  <c:v>398396</c:v>
                </c:pt>
                <c:pt idx="5">
                  <c:v>9090272</c:v>
                </c:pt>
                <c:pt idx="6">
                  <c:v>4567064</c:v>
                </c:pt>
                <c:pt idx="7">
                  <c:v>27859</c:v>
                </c:pt>
                <c:pt idx="8">
                  <c:v>3817188</c:v>
                </c:pt>
              </c:numCache>
            </c:numRef>
          </c:val>
          <c:extLst>
            <c:ext xmlns:c16="http://schemas.microsoft.com/office/drawing/2014/chart" uri="{C3380CC4-5D6E-409C-BE32-E72D297353CC}">
              <c16:uniqueId val="{00000008-A047-4080-B387-39982B3EB13A}"/>
            </c:ext>
          </c:extLst>
        </c:ser>
        <c:ser>
          <c:idx val="4"/>
          <c:order val="4"/>
          <c:tx>
            <c:strRef>
              <c:f>'Indicators 1992-2006'!$H$22</c:f>
              <c:strCache>
                <c:ptCount val="1"/>
                <c:pt idx="0">
                  <c:v>2005-2006</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47-4080-B387-39982B3EB13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047-4080-B387-39982B3EB13A}"/>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1992-2006'!$C$23:$C$31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1992-2006'!$H$23:$H$31</c:f>
              <c:numCache>
                <c:formatCode>General</c:formatCode>
                <c:ptCount val="9"/>
                <c:pt idx="0">
                  <c:v>49755</c:v>
                </c:pt>
                <c:pt idx="3">
                  <c:v>2501656</c:v>
                </c:pt>
                <c:pt idx="5">
                  <c:v>2089148</c:v>
                </c:pt>
                <c:pt idx="6">
                  <c:v>1363209</c:v>
                </c:pt>
                <c:pt idx="7">
                  <c:v>115276</c:v>
                </c:pt>
              </c:numCache>
            </c:numRef>
          </c:val>
          <c:extLst>
            <c:ext xmlns:c16="http://schemas.microsoft.com/office/drawing/2014/chart" uri="{C3380CC4-5D6E-409C-BE32-E72D297353CC}">
              <c16:uniqueId val="{0000000B-A047-4080-B387-39982B3EB13A}"/>
            </c:ext>
          </c:extLst>
        </c:ser>
        <c:dLbls>
          <c:showLegendKey val="0"/>
          <c:showVal val="0"/>
          <c:showCatName val="0"/>
          <c:showSerName val="0"/>
          <c:showPercent val="0"/>
          <c:showBubbleSize val="0"/>
        </c:dLbls>
        <c:gapWidth val="150"/>
        <c:axId val="442950176"/>
        <c:axId val="442952496"/>
      </c:barChart>
      <c:catAx>
        <c:axId val="442950176"/>
        <c:scaling>
          <c:orientation val="minMax"/>
        </c:scaling>
        <c:delete val="0"/>
        <c:axPos val="b"/>
        <c:numFmt formatCode="General" sourceLinked="0"/>
        <c:majorTickMark val="out"/>
        <c:minorTickMark val="none"/>
        <c:tickLblPos val="nextTo"/>
        <c:txPr>
          <a:bodyPr/>
          <a:lstStyle/>
          <a:p>
            <a:pPr>
              <a:defRPr sz="800"/>
            </a:pPr>
            <a:endParaRPr lang="en-US"/>
          </a:p>
        </c:txPr>
        <c:crossAx val="442952496"/>
        <c:crosses val="autoZero"/>
        <c:auto val="1"/>
        <c:lblAlgn val="ctr"/>
        <c:lblOffset val="100"/>
        <c:noMultiLvlLbl val="0"/>
      </c:catAx>
      <c:valAx>
        <c:axId val="442952496"/>
        <c:scaling>
          <c:orientation val="minMax"/>
        </c:scaling>
        <c:delete val="0"/>
        <c:axPos val="l"/>
        <c:majorGridlines/>
        <c:numFmt formatCode="General" sourceLinked="1"/>
        <c:majorTickMark val="out"/>
        <c:minorTickMark val="none"/>
        <c:tickLblPos val="nextTo"/>
        <c:crossAx val="442950176"/>
        <c:crosses val="autoZero"/>
        <c:crossBetween val="between"/>
      </c:valAx>
      <c:spPr>
        <a:solidFill>
          <a:schemeClr val="bg1"/>
        </a:solidFill>
      </c:spPr>
    </c:plotArea>
    <c:legend>
      <c:legendPos val="r"/>
      <c:layout>
        <c:manualLayout>
          <c:xMode val="edge"/>
          <c:yMode val="edge"/>
          <c:x val="0.83448753280839905"/>
          <c:y val="0.12404017206182601"/>
          <c:w val="0.16551246719160101"/>
          <c:h val="0.543585958005249"/>
        </c:manualLayout>
      </c:layout>
      <c:overlay val="0"/>
      <c:txPr>
        <a:bodyPr/>
        <a:lstStyle/>
        <a:p>
          <a:pPr>
            <a:defRPr sz="900"/>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98840769903801"/>
          <c:y val="0.16116033530931001"/>
          <c:w val="0.67716119860017498"/>
          <c:h val="0.49256440249373201"/>
        </c:manualLayout>
      </c:layout>
      <c:barChart>
        <c:barDir val="col"/>
        <c:grouping val="clustered"/>
        <c:varyColors val="0"/>
        <c:ser>
          <c:idx val="0"/>
          <c:order val="0"/>
          <c:tx>
            <c:strRef>
              <c:f>'Indicators 1992-2006'!$D$37</c:f>
              <c:strCache>
                <c:ptCount val="1"/>
                <c:pt idx="0">
                  <c:v>1992-93</c:v>
                </c:pt>
              </c:strCache>
            </c:strRef>
          </c:tx>
          <c:invertIfNegative val="0"/>
          <c:cat>
            <c:strRef>
              <c:f>'Indicators 1992-2006'!$C$38:$C$46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1992-2006'!$D$38:$D$46</c:f>
              <c:numCache>
                <c:formatCode>General</c:formatCode>
                <c:ptCount val="9"/>
                <c:pt idx="1">
                  <c:v>89488</c:v>
                </c:pt>
                <c:pt idx="2">
                  <c:v>25963</c:v>
                </c:pt>
                <c:pt idx="3">
                  <c:v>368725</c:v>
                </c:pt>
                <c:pt idx="4">
                  <c:v>54914</c:v>
                </c:pt>
                <c:pt idx="5">
                  <c:v>308903</c:v>
                </c:pt>
                <c:pt idx="6">
                  <c:v>366936</c:v>
                </c:pt>
                <c:pt idx="7">
                  <c:v>26483</c:v>
                </c:pt>
                <c:pt idx="8">
                  <c:v>441453</c:v>
                </c:pt>
              </c:numCache>
            </c:numRef>
          </c:val>
          <c:extLst>
            <c:ext xmlns:c16="http://schemas.microsoft.com/office/drawing/2014/chart" uri="{C3380CC4-5D6E-409C-BE32-E72D297353CC}">
              <c16:uniqueId val="{00000000-28A0-42E2-A196-535305AC0054}"/>
            </c:ext>
          </c:extLst>
        </c:ser>
        <c:ser>
          <c:idx val="1"/>
          <c:order val="1"/>
          <c:tx>
            <c:strRef>
              <c:f>'Indicators 1992-2006'!$E$37</c:f>
              <c:strCache>
                <c:ptCount val="1"/>
                <c:pt idx="0">
                  <c:v>1995-96</c:v>
                </c:pt>
              </c:strCache>
            </c:strRef>
          </c:tx>
          <c:invertIfNegative val="0"/>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A0-42E2-A196-535305AC0054}"/>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1992-2006'!$C$38:$C$46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1992-2006'!$E$38:$E$46</c:f>
              <c:numCache>
                <c:formatCode>General</c:formatCode>
                <c:ptCount val="9"/>
                <c:pt idx="0">
                  <c:v>4403</c:v>
                </c:pt>
                <c:pt idx="1">
                  <c:v>41742</c:v>
                </c:pt>
                <c:pt idx="2">
                  <c:v>35058</c:v>
                </c:pt>
                <c:pt idx="3">
                  <c:v>447897</c:v>
                </c:pt>
                <c:pt idx="5">
                  <c:v>1112185</c:v>
                </c:pt>
                <c:pt idx="6">
                  <c:v>560194</c:v>
                </c:pt>
                <c:pt idx="8">
                  <c:v>2273814</c:v>
                </c:pt>
              </c:numCache>
            </c:numRef>
          </c:val>
          <c:extLst>
            <c:ext xmlns:c16="http://schemas.microsoft.com/office/drawing/2014/chart" uri="{C3380CC4-5D6E-409C-BE32-E72D297353CC}">
              <c16:uniqueId val="{00000002-28A0-42E2-A196-535305AC0054}"/>
            </c:ext>
          </c:extLst>
        </c:ser>
        <c:ser>
          <c:idx val="2"/>
          <c:order val="2"/>
          <c:tx>
            <c:strRef>
              <c:f>'Indicators 1992-2006'!$F$37</c:f>
              <c:strCache>
                <c:ptCount val="1"/>
                <c:pt idx="0">
                  <c:v>1997-98</c:v>
                </c:pt>
              </c:strCache>
            </c:strRef>
          </c:tx>
          <c:invertIfNegative val="0"/>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A0-42E2-A196-535305AC0054}"/>
                </c:ext>
              </c:extLst>
            </c:dLbl>
            <c:dLbl>
              <c:idx val="5"/>
              <c:layout>
                <c:manualLayout>
                  <c:x val="0"/>
                  <c:y val="3.4334779419318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A0-42E2-A196-535305AC0054}"/>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1992-2006'!$C$38:$C$46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1992-2006'!$F$38:$F$46</c:f>
              <c:numCache>
                <c:formatCode>General</c:formatCode>
                <c:ptCount val="9"/>
                <c:pt idx="0">
                  <c:v>4403</c:v>
                </c:pt>
                <c:pt idx="1">
                  <c:v>84160</c:v>
                </c:pt>
                <c:pt idx="2">
                  <c:v>5033</c:v>
                </c:pt>
                <c:pt idx="3">
                  <c:v>807918</c:v>
                </c:pt>
                <c:pt idx="4">
                  <c:v>240107</c:v>
                </c:pt>
                <c:pt idx="5">
                  <c:v>10070519</c:v>
                </c:pt>
                <c:pt idx="6">
                  <c:v>1155655</c:v>
                </c:pt>
                <c:pt idx="8">
                  <c:v>2052942</c:v>
                </c:pt>
              </c:numCache>
            </c:numRef>
          </c:val>
          <c:extLst>
            <c:ext xmlns:c16="http://schemas.microsoft.com/office/drawing/2014/chart" uri="{C3380CC4-5D6E-409C-BE32-E72D297353CC}">
              <c16:uniqueId val="{00000005-28A0-42E2-A196-535305AC0054}"/>
            </c:ext>
          </c:extLst>
        </c:ser>
        <c:ser>
          <c:idx val="3"/>
          <c:order val="3"/>
          <c:tx>
            <c:strRef>
              <c:f>'Indicators 1992-2006'!$G$37</c:f>
              <c:strCache>
                <c:ptCount val="1"/>
                <c:pt idx="0">
                  <c:v>1999-2000</c:v>
                </c:pt>
              </c:strCache>
            </c:strRef>
          </c:tx>
          <c:invertIfNegative val="0"/>
          <c:dLbls>
            <c:dLbl>
              <c:idx val="1"/>
              <c:layout>
                <c:manualLayout>
                  <c:x val="2.7777777777777801E-3"/>
                  <c:y val="-1.38888888888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A0-42E2-A196-535305AC0054}"/>
                </c:ext>
              </c:extLst>
            </c:dLbl>
            <c:dLbl>
              <c:idx val="2"/>
              <c:layout>
                <c:manualLayout>
                  <c:x val="0"/>
                  <c:y val="1.38888888888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A0-42E2-A196-535305AC0054}"/>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A0-42E2-A196-535305AC0054}"/>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A0-42E2-A196-535305AC0054}"/>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1992-2006'!$C$38:$C$46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1992-2006'!$G$38:$G$46</c:f>
              <c:numCache>
                <c:formatCode>General</c:formatCode>
                <c:ptCount val="9"/>
                <c:pt idx="0">
                  <c:v>4418</c:v>
                </c:pt>
                <c:pt idx="1">
                  <c:v>417734</c:v>
                </c:pt>
                <c:pt idx="2">
                  <c:v>208295</c:v>
                </c:pt>
                <c:pt idx="3">
                  <c:v>1229290</c:v>
                </c:pt>
                <c:pt idx="4">
                  <c:v>154901</c:v>
                </c:pt>
                <c:pt idx="5">
                  <c:v>8149383</c:v>
                </c:pt>
                <c:pt idx="6">
                  <c:v>2345189</c:v>
                </c:pt>
                <c:pt idx="7">
                  <c:v>7674</c:v>
                </c:pt>
                <c:pt idx="8">
                  <c:v>1863695</c:v>
                </c:pt>
              </c:numCache>
            </c:numRef>
          </c:val>
          <c:extLst>
            <c:ext xmlns:c16="http://schemas.microsoft.com/office/drawing/2014/chart" uri="{C3380CC4-5D6E-409C-BE32-E72D297353CC}">
              <c16:uniqueId val="{0000000A-28A0-42E2-A196-535305AC0054}"/>
            </c:ext>
          </c:extLst>
        </c:ser>
        <c:ser>
          <c:idx val="4"/>
          <c:order val="4"/>
          <c:tx>
            <c:strRef>
              <c:f>'Indicators 1992-2006'!$H$37</c:f>
              <c:strCache>
                <c:ptCount val="1"/>
                <c:pt idx="0">
                  <c:v>2005-2006</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8A0-42E2-A196-535305AC0054}"/>
                </c:ext>
              </c:extLst>
            </c:dLbl>
            <c:dLbl>
              <c:idx val="7"/>
              <c:layout>
                <c:manualLayout>
                  <c:x val="-1.38888888888889E-2"/>
                  <c:y val="1.38888888888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8A0-42E2-A196-535305AC0054}"/>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1992-2006'!$C$38:$C$46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1992-2006'!$H$38:$H$46</c:f>
              <c:numCache>
                <c:formatCode>General</c:formatCode>
                <c:ptCount val="9"/>
                <c:pt idx="0">
                  <c:v>10488</c:v>
                </c:pt>
                <c:pt idx="3">
                  <c:v>1129338</c:v>
                </c:pt>
                <c:pt idx="5">
                  <c:v>592751</c:v>
                </c:pt>
                <c:pt idx="6">
                  <c:v>1119374</c:v>
                </c:pt>
                <c:pt idx="7">
                  <c:v>82830</c:v>
                </c:pt>
              </c:numCache>
            </c:numRef>
          </c:val>
          <c:extLst>
            <c:ext xmlns:c16="http://schemas.microsoft.com/office/drawing/2014/chart" uri="{C3380CC4-5D6E-409C-BE32-E72D297353CC}">
              <c16:uniqueId val="{0000000D-28A0-42E2-A196-535305AC0054}"/>
            </c:ext>
          </c:extLst>
        </c:ser>
        <c:dLbls>
          <c:showLegendKey val="0"/>
          <c:showVal val="0"/>
          <c:showCatName val="0"/>
          <c:showSerName val="0"/>
          <c:showPercent val="0"/>
          <c:showBubbleSize val="0"/>
        </c:dLbls>
        <c:gapWidth val="150"/>
        <c:axId val="443418768"/>
        <c:axId val="443421088"/>
      </c:barChart>
      <c:catAx>
        <c:axId val="443418768"/>
        <c:scaling>
          <c:orientation val="minMax"/>
        </c:scaling>
        <c:delete val="0"/>
        <c:axPos val="b"/>
        <c:numFmt formatCode="General" sourceLinked="0"/>
        <c:majorTickMark val="out"/>
        <c:minorTickMark val="none"/>
        <c:tickLblPos val="nextTo"/>
        <c:txPr>
          <a:bodyPr/>
          <a:lstStyle/>
          <a:p>
            <a:pPr>
              <a:defRPr sz="800"/>
            </a:pPr>
            <a:endParaRPr lang="en-US"/>
          </a:p>
        </c:txPr>
        <c:crossAx val="443421088"/>
        <c:crosses val="autoZero"/>
        <c:auto val="1"/>
        <c:lblAlgn val="ctr"/>
        <c:lblOffset val="100"/>
        <c:noMultiLvlLbl val="0"/>
      </c:catAx>
      <c:valAx>
        <c:axId val="443421088"/>
        <c:scaling>
          <c:orientation val="minMax"/>
        </c:scaling>
        <c:delete val="0"/>
        <c:axPos val="l"/>
        <c:majorGridlines/>
        <c:numFmt formatCode="General" sourceLinked="1"/>
        <c:majorTickMark val="out"/>
        <c:minorTickMark val="none"/>
        <c:tickLblPos val="nextTo"/>
        <c:crossAx val="443418768"/>
        <c:crosses val="autoZero"/>
        <c:crossBetween val="between"/>
      </c:valAx>
      <c:spPr>
        <a:solidFill>
          <a:schemeClr val="bg1"/>
        </a:solidFill>
      </c:spPr>
    </c:plotArea>
    <c:legend>
      <c:legendPos val="r"/>
      <c:legendEntry>
        <c:idx val="2"/>
        <c:txPr>
          <a:bodyPr/>
          <a:lstStyle/>
          <a:p>
            <a:pPr>
              <a:defRPr sz="900"/>
            </a:pPr>
            <a:endParaRPr lang="en-US"/>
          </a:p>
        </c:txPr>
      </c:legendEntry>
      <c:layout>
        <c:manualLayout>
          <c:xMode val="edge"/>
          <c:yMode val="edge"/>
          <c:x val="0.83170975503062095"/>
          <c:y val="0.151817850841067"/>
          <c:w val="0.16551246719160101"/>
          <c:h val="0.731910707945302"/>
        </c:manualLayout>
      </c:layout>
      <c:overlay val="0"/>
      <c:txPr>
        <a:bodyPr/>
        <a:lstStyle/>
        <a:p>
          <a:pPr>
            <a:defRPr sz="900"/>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509945554326399"/>
          <c:y val="0.18886510980999199"/>
          <c:w val="0.67709225396412198"/>
          <c:h val="0.44924557507234703"/>
        </c:manualLayout>
      </c:layout>
      <c:barChart>
        <c:barDir val="col"/>
        <c:grouping val="clustered"/>
        <c:varyColors val="0"/>
        <c:ser>
          <c:idx val="0"/>
          <c:order val="0"/>
          <c:tx>
            <c:strRef>
              <c:f>'Indicators 1992-2006'!$D$52</c:f>
              <c:strCache>
                <c:ptCount val="1"/>
                <c:pt idx="0">
                  <c:v>1992-93</c:v>
                </c:pt>
              </c:strCache>
            </c:strRef>
          </c:tx>
          <c:invertIfNegative val="0"/>
          <c:cat>
            <c:strRef>
              <c:f>'Indicators 1992-2006'!$C$53:$C$61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1992-2006'!$D$53:$D$61</c:f>
              <c:numCache>
                <c:formatCode>General</c:formatCode>
                <c:ptCount val="9"/>
                <c:pt idx="1">
                  <c:v>65035</c:v>
                </c:pt>
                <c:pt idx="2">
                  <c:v>10843</c:v>
                </c:pt>
                <c:pt idx="3">
                  <c:v>165306</c:v>
                </c:pt>
                <c:pt idx="4">
                  <c:v>34152</c:v>
                </c:pt>
                <c:pt idx="5">
                  <c:v>196292</c:v>
                </c:pt>
                <c:pt idx="6">
                  <c:v>207235</c:v>
                </c:pt>
                <c:pt idx="7">
                  <c:v>18852</c:v>
                </c:pt>
                <c:pt idx="8">
                  <c:v>398335</c:v>
                </c:pt>
              </c:numCache>
            </c:numRef>
          </c:val>
          <c:extLst>
            <c:ext xmlns:c16="http://schemas.microsoft.com/office/drawing/2014/chart" uri="{C3380CC4-5D6E-409C-BE32-E72D297353CC}">
              <c16:uniqueId val="{00000000-92EA-4711-BBC7-4081883A47FA}"/>
            </c:ext>
          </c:extLst>
        </c:ser>
        <c:ser>
          <c:idx val="1"/>
          <c:order val="1"/>
          <c:tx>
            <c:strRef>
              <c:f>'Indicators 1992-2006'!$E$52</c:f>
              <c:strCache>
                <c:ptCount val="1"/>
                <c:pt idx="0">
                  <c:v>1995-96</c:v>
                </c:pt>
              </c:strCache>
            </c:strRef>
          </c:tx>
          <c:invertIfNegative val="0"/>
          <c:cat>
            <c:strRef>
              <c:f>'Indicators 1992-2006'!$C$53:$C$61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1992-2006'!$E$53:$E$61</c:f>
              <c:numCache>
                <c:formatCode>General</c:formatCode>
                <c:ptCount val="9"/>
                <c:pt idx="0">
                  <c:v>2981</c:v>
                </c:pt>
                <c:pt idx="1">
                  <c:v>31000</c:v>
                </c:pt>
                <c:pt idx="2">
                  <c:v>28344</c:v>
                </c:pt>
                <c:pt idx="3">
                  <c:v>245769</c:v>
                </c:pt>
                <c:pt idx="5">
                  <c:v>743376</c:v>
                </c:pt>
                <c:pt idx="6">
                  <c:v>328266</c:v>
                </c:pt>
                <c:pt idx="8">
                  <c:v>1615071</c:v>
                </c:pt>
              </c:numCache>
            </c:numRef>
          </c:val>
          <c:extLst>
            <c:ext xmlns:c16="http://schemas.microsoft.com/office/drawing/2014/chart" uri="{C3380CC4-5D6E-409C-BE32-E72D297353CC}">
              <c16:uniqueId val="{00000001-92EA-4711-BBC7-4081883A47FA}"/>
            </c:ext>
          </c:extLst>
        </c:ser>
        <c:ser>
          <c:idx val="2"/>
          <c:order val="2"/>
          <c:tx>
            <c:strRef>
              <c:f>'Indicators 1992-2006'!$F$52</c:f>
              <c:strCache>
                <c:ptCount val="1"/>
                <c:pt idx="0">
                  <c:v>1997-98</c:v>
                </c:pt>
              </c:strCache>
            </c:strRef>
          </c:tx>
          <c:invertIfNegative val="0"/>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EA-4711-BBC7-4081883A47FA}"/>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EA-4711-BBC7-4081883A47FA}"/>
                </c:ext>
              </c:extLst>
            </c:dLbl>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2EA-4711-BBC7-4081883A47FA}"/>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1992-2006'!$C$53:$C$61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1992-2006'!$F$53:$F$61</c:f>
              <c:numCache>
                <c:formatCode>General</c:formatCode>
                <c:ptCount val="9"/>
                <c:pt idx="0">
                  <c:v>2981</c:v>
                </c:pt>
                <c:pt idx="1">
                  <c:v>76124</c:v>
                </c:pt>
                <c:pt idx="2">
                  <c:v>3328</c:v>
                </c:pt>
                <c:pt idx="3">
                  <c:v>373777</c:v>
                </c:pt>
                <c:pt idx="4">
                  <c:v>128863</c:v>
                </c:pt>
                <c:pt idx="5">
                  <c:v>9836455</c:v>
                </c:pt>
                <c:pt idx="6">
                  <c:v>363106</c:v>
                </c:pt>
                <c:pt idx="8">
                  <c:v>1636018</c:v>
                </c:pt>
              </c:numCache>
            </c:numRef>
          </c:val>
          <c:extLst>
            <c:ext xmlns:c16="http://schemas.microsoft.com/office/drawing/2014/chart" uri="{C3380CC4-5D6E-409C-BE32-E72D297353CC}">
              <c16:uniqueId val="{00000005-92EA-4711-BBC7-4081883A47FA}"/>
            </c:ext>
          </c:extLst>
        </c:ser>
        <c:ser>
          <c:idx val="3"/>
          <c:order val="3"/>
          <c:tx>
            <c:strRef>
              <c:f>'Indicators 1992-2006'!$G$52</c:f>
              <c:strCache>
                <c:ptCount val="1"/>
                <c:pt idx="0">
                  <c:v>1999-2000</c:v>
                </c:pt>
              </c:strCache>
            </c:strRef>
          </c:tx>
          <c:invertIfNegative val="0"/>
          <c:dLbls>
            <c:dLbl>
              <c:idx val="1"/>
              <c:layout>
                <c:manualLayout>
                  <c:x val="0"/>
                  <c:y val="-3.24074074074073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EA-4711-BBC7-4081883A47FA}"/>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EA-4711-BBC7-4081883A47FA}"/>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1992-2006'!$C$53:$C$61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1992-2006'!$G$53:$G$61</c:f>
              <c:numCache>
                <c:formatCode>General</c:formatCode>
                <c:ptCount val="9"/>
                <c:pt idx="0">
                  <c:v>2996</c:v>
                </c:pt>
                <c:pt idx="1">
                  <c:v>292088</c:v>
                </c:pt>
                <c:pt idx="2">
                  <c:v>106700</c:v>
                </c:pt>
                <c:pt idx="3">
                  <c:v>905778</c:v>
                </c:pt>
                <c:pt idx="4">
                  <c:v>82838</c:v>
                </c:pt>
                <c:pt idx="5">
                  <c:v>7930171</c:v>
                </c:pt>
                <c:pt idx="6">
                  <c:v>660490</c:v>
                </c:pt>
                <c:pt idx="7">
                  <c:v>6187</c:v>
                </c:pt>
                <c:pt idx="8">
                  <c:v>1453892</c:v>
                </c:pt>
              </c:numCache>
            </c:numRef>
          </c:val>
          <c:extLst>
            <c:ext xmlns:c16="http://schemas.microsoft.com/office/drawing/2014/chart" uri="{C3380CC4-5D6E-409C-BE32-E72D297353CC}">
              <c16:uniqueId val="{00000008-92EA-4711-BBC7-4081883A47FA}"/>
            </c:ext>
          </c:extLst>
        </c:ser>
        <c:ser>
          <c:idx val="4"/>
          <c:order val="4"/>
          <c:tx>
            <c:strRef>
              <c:f>'Indicators 1992-2006'!$H$52</c:f>
              <c:strCache>
                <c:ptCount val="1"/>
                <c:pt idx="0">
                  <c:v>2005-2006</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2EA-4711-BBC7-4081883A47FA}"/>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2EA-4711-BBC7-4081883A47FA}"/>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2EA-4711-BBC7-4081883A47FA}"/>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1992-2006'!$C$53:$C$61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1992-2006'!$H$53:$H$61</c:f>
              <c:numCache>
                <c:formatCode>General</c:formatCode>
                <c:ptCount val="9"/>
                <c:pt idx="0">
                  <c:v>4887</c:v>
                </c:pt>
                <c:pt idx="3">
                  <c:v>1106904</c:v>
                </c:pt>
                <c:pt idx="5">
                  <c:v>550082</c:v>
                </c:pt>
                <c:pt idx="6">
                  <c:v>931726</c:v>
                </c:pt>
                <c:pt idx="7">
                  <c:v>80275</c:v>
                </c:pt>
              </c:numCache>
            </c:numRef>
          </c:val>
          <c:extLst>
            <c:ext xmlns:c16="http://schemas.microsoft.com/office/drawing/2014/chart" uri="{C3380CC4-5D6E-409C-BE32-E72D297353CC}">
              <c16:uniqueId val="{0000000C-92EA-4711-BBC7-4081883A47FA}"/>
            </c:ext>
          </c:extLst>
        </c:ser>
        <c:dLbls>
          <c:showLegendKey val="0"/>
          <c:showVal val="0"/>
          <c:showCatName val="0"/>
          <c:showSerName val="0"/>
          <c:showPercent val="0"/>
          <c:showBubbleSize val="0"/>
        </c:dLbls>
        <c:gapWidth val="150"/>
        <c:axId val="522798672"/>
        <c:axId val="522800448"/>
      </c:barChart>
      <c:catAx>
        <c:axId val="522798672"/>
        <c:scaling>
          <c:orientation val="minMax"/>
        </c:scaling>
        <c:delete val="0"/>
        <c:axPos val="b"/>
        <c:numFmt formatCode="General" sourceLinked="0"/>
        <c:majorTickMark val="out"/>
        <c:minorTickMark val="none"/>
        <c:tickLblPos val="nextTo"/>
        <c:txPr>
          <a:bodyPr/>
          <a:lstStyle/>
          <a:p>
            <a:pPr>
              <a:defRPr sz="800"/>
            </a:pPr>
            <a:endParaRPr lang="en-US"/>
          </a:p>
        </c:txPr>
        <c:crossAx val="522800448"/>
        <c:crosses val="autoZero"/>
        <c:auto val="1"/>
        <c:lblAlgn val="ctr"/>
        <c:lblOffset val="100"/>
        <c:noMultiLvlLbl val="0"/>
      </c:catAx>
      <c:valAx>
        <c:axId val="522800448"/>
        <c:scaling>
          <c:orientation val="minMax"/>
        </c:scaling>
        <c:delete val="0"/>
        <c:axPos val="l"/>
        <c:majorGridlines/>
        <c:numFmt formatCode="General" sourceLinked="1"/>
        <c:majorTickMark val="out"/>
        <c:minorTickMark val="none"/>
        <c:tickLblPos val="nextTo"/>
        <c:crossAx val="522798672"/>
        <c:crosses val="autoZero"/>
        <c:crossBetween val="between"/>
      </c:valAx>
      <c:spPr>
        <a:solidFill>
          <a:schemeClr val="bg1"/>
        </a:solidFill>
      </c:spPr>
    </c:plotArea>
    <c:legend>
      <c:legendPos val="r"/>
      <c:layout>
        <c:manualLayout>
          <c:xMode val="edge"/>
          <c:yMode val="edge"/>
          <c:x val="0.84536908093099905"/>
          <c:y val="0.18529376135675299"/>
          <c:w val="0.151785861478059"/>
          <c:h val="0.49319200484554798"/>
        </c:manualLayout>
      </c:layout>
      <c:overlay val="0"/>
      <c:txPr>
        <a:bodyPr/>
        <a:lstStyle/>
        <a:p>
          <a:pPr>
            <a:defRPr sz="900"/>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49518810149"/>
          <c:y val="0.16251166520851601"/>
          <c:w val="0.72140509240468698"/>
          <c:h val="0.495784799052017"/>
        </c:manualLayout>
      </c:layout>
      <c:barChart>
        <c:barDir val="col"/>
        <c:grouping val="clustered"/>
        <c:varyColors val="0"/>
        <c:ser>
          <c:idx val="0"/>
          <c:order val="0"/>
          <c:tx>
            <c:strRef>
              <c:f>'Indicators 1992-2006'!$D$67</c:f>
              <c:strCache>
                <c:ptCount val="1"/>
                <c:pt idx="0">
                  <c:v>1992-93</c:v>
                </c:pt>
              </c:strCache>
            </c:strRef>
          </c:tx>
          <c:invertIfNegative val="0"/>
          <c:cat>
            <c:strRef>
              <c:f>'Indicators 1992-2006'!$C$68:$C$76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1992-2006'!$D$68:$D$76</c:f>
              <c:numCache>
                <c:formatCode>General</c:formatCode>
                <c:ptCount val="9"/>
                <c:pt idx="1">
                  <c:v>1510</c:v>
                </c:pt>
                <c:pt idx="2">
                  <c:v>395</c:v>
                </c:pt>
                <c:pt idx="3">
                  <c:v>1938</c:v>
                </c:pt>
                <c:pt idx="4">
                  <c:v>929</c:v>
                </c:pt>
                <c:pt idx="5">
                  <c:v>1749</c:v>
                </c:pt>
                <c:pt idx="6">
                  <c:v>730</c:v>
                </c:pt>
                <c:pt idx="7">
                  <c:v>172</c:v>
                </c:pt>
                <c:pt idx="8">
                  <c:v>5870</c:v>
                </c:pt>
              </c:numCache>
            </c:numRef>
          </c:val>
          <c:extLst>
            <c:ext xmlns:c16="http://schemas.microsoft.com/office/drawing/2014/chart" uri="{C3380CC4-5D6E-409C-BE32-E72D297353CC}">
              <c16:uniqueId val="{00000000-59C5-4C39-9059-5E803171367C}"/>
            </c:ext>
          </c:extLst>
        </c:ser>
        <c:ser>
          <c:idx val="1"/>
          <c:order val="1"/>
          <c:tx>
            <c:strRef>
              <c:f>'Indicators 1992-2006'!$E$67</c:f>
              <c:strCache>
                <c:ptCount val="1"/>
                <c:pt idx="0">
                  <c:v>1995-96</c:v>
                </c:pt>
              </c:strCache>
            </c:strRef>
          </c:tx>
          <c:invertIfNegative val="0"/>
          <c:dLbls>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C5-4C39-9059-5E803171367C}"/>
                </c:ext>
              </c:extLst>
            </c:dLbl>
            <c:dLbl>
              <c:idx val="8"/>
              <c:layout>
                <c:manualLayout>
                  <c:x val="0"/>
                  <c:y val="2.3148148148148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9C5-4C39-9059-5E803171367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1992-2006'!$C$68:$C$76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1992-2006'!$E$68:$E$76</c:f>
              <c:numCache>
                <c:formatCode>General</c:formatCode>
                <c:ptCount val="9"/>
                <c:pt idx="0">
                  <c:v>36</c:v>
                </c:pt>
                <c:pt idx="1">
                  <c:v>1253</c:v>
                </c:pt>
                <c:pt idx="2">
                  <c:v>490</c:v>
                </c:pt>
                <c:pt idx="3">
                  <c:v>1971</c:v>
                </c:pt>
                <c:pt idx="5">
                  <c:v>2396</c:v>
                </c:pt>
                <c:pt idx="6">
                  <c:v>764</c:v>
                </c:pt>
                <c:pt idx="8">
                  <c:v>27129</c:v>
                </c:pt>
              </c:numCache>
            </c:numRef>
          </c:val>
          <c:extLst>
            <c:ext xmlns:c16="http://schemas.microsoft.com/office/drawing/2014/chart" uri="{C3380CC4-5D6E-409C-BE32-E72D297353CC}">
              <c16:uniqueId val="{00000003-59C5-4C39-9059-5E803171367C}"/>
            </c:ext>
          </c:extLst>
        </c:ser>
        <c:ser>
          <c:idx val="2"/>
          <c:order val="2"/>
          <c:tx>
            <c:strRef>
              <c:f>'Indicators 1992-2006'!$F$67</c:f>
              <c:strCache>
                <c:ptCount val="1"/>
                <c:pt idx="0">
                  <c:v>1997-98</c:v>
                </c:pt>
              </c:strCache>
            </c:strRef>
          </c:tx>
          <c:invertIfNegative val="0"/>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9C5-4C39-9059-5E803171367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1992-2006'!$C$68:$C$76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1992-2006'!$F$68:$F$76</c:f>
              <c:numCache>
                <c:formatCode>General</c:formatCode>
                <c:ptCount val="9"/>
                <c:pt idx="0">
                  <c:v>36</c:v>
                </c:pt>
                <c:pt idx="1">
                  <c:v>2562</c:v>
                </c:pt>
                <c:pt idx="2">
                  <c:v>182</c:v>
                </c:pt>
                <c:pt idx="3">
                  <c:v>2669</c:v>
                </c:pt>
                <c:pt idx="4">
                  <c:v>3499</c:v>
                </c:pt>
                <c:pt idx="5">
                  <c:v>2316</c:v>
                </c:pt>
                <c:pt idx="6">
                  <c:v>1588</c:v>
                </c:pt>
                <c:pt idx="8">
                  <c:v>20654</c:v>
                </c:pt>
              </c:numCache>
            </c:numRef>
          </c:val>
          <c:extLst>
            <c:ext xmlns:c16="http://schemas.microsoft.com/office/drawing/2014/chart" uri="{C3380CC4-5D6E-409C-BE32-E72D297353CC}">
              <c16:uniqueId val="{00000005-59C5-4C39-9059-5E803171367C}"/>
            </c:ext>
          </c:extLst>
        </c:ser>
        <c:ser>
          <c:idx val="3"/>
          <c:order val="3"/>
          <c:tx>
            <c:strRef>
              <c:f>'Indicators 1992-2006'!$G$67</c:f>
              <c:strCache>
                <c:ptCount val="1"/>
                <c:pt idx="0">
                  <c:v>1999-2000</c:v>
                </c:pt>
              </c:strCache>
            </c:strRef>
          </c:tx>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9C5-4C39-9059-5E803171367C}"/>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9C5-4C39-9059-5E803171367C}"/>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9C5-4C39-9059-5E803171367C}"/>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9C5-4C39-9059-5E803171367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1992-2006'!$C$68:$C$76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1992-2006'!$G$68:$G$76</c:f>
              <c:numCache>
                <c:formatCode>General</c:formatCode>
                <c:ptCount val="9"/>
                <c:pt idx="0">
                  <c:v>36</c:v>
                </c:pt>
                <c:pt idx="1">
                  <c:v>6099</c:v>
                </c:pt>
                <c:pt idx="2">
                  <c:v>895</c:v>
                </c:pt>
                <c:pt idx="3">
                  <c:v>1549</c:v>
                </c:pt>
                <c:pt idx="4">
                  <c:v>2136</c:v>
                </c:pt>
                <c:pt idx="5">
                  <c:v>2185</c:v>
                </c:pt>
                <c:pt idx="6">
                  <c:v>2036</c:v>
                </c:pt>
                <c:pt idx="7">
                  <c:v>795</c:v>
                </c:pt>
                <c:pt idx="8">
                  <c:v>18829</c:v>
                </c:pt>
              </c:numCache>
            </c:numRef>
          </c:val>
          <c:extLst>
            <c:ext xmlns:c16="http://schemas.microsoft.com/office/drawing/2014/chart" uri="{C3380CC4-5D6E-409C-BE32-E72D297353CC}">
              <c16:uniqueId val="{0000000A-59C5-4C39-9059-5E803171367C}"/>
            </c:ext>
          </c:extLst>
        </c:ser>
        <c:ser>
          <c:idx val="4"/>
          <c:order val="4"/>
          <c:tx>
            <c:strRef>
              <c:f>'Indicators 1992-2006'!$H$67</c:f>
              <c:strCache>
                <c:ptCount val="1"/>
                <c:pt idx="0">
                  <c:v>2005-2006</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9C5-4C39-9059-5E803171367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9C5-4C39-9059-5E803171367C}"/>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1992-2006'!$C$68:$C$76</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1992-2006'!$H$68:$H$76</c:f>
              <c:numCache>
                <c:formatCode>General</c:formatCode>
                <c:ptCount val="9"/>
                <c:pt idx="0">
                  <c:v>58</c:v>
                </c:pt>
                <c:pt idx="3">
                  <c:v>10480</c:v>
                </c:pt>
                <c:pt idx="5">
                  <c:v>2537</c:v>
                </c:pt>
                <c:pt idx="6">
                  <c:v>1285</c:v>
                </c:pt>
                <c:pt idx="7">
                  <c:v>420</c:v>
                </c:pt>
              </c:numCache>
            </c:numRef>
          </c:val>
          <c:extLst>
            <c:ext xmlns:c16="http://schemas.microsoft.com/office/drawing/2014/chart" uri="{C3380CC4-5D6E-409C-BE32-E72D297353CC}">
              <c16:uniqueId val="{0000000D-59C5-4C39-9059-5E803171367C}"/>
            </c:ext>
          </c:extLst>
        </c:ser>
        <c:dLbls>
          <c:showLegendKey val="0"/>
          <c:showVal val="0"/>
          <c:showCatName val="0"/>
          <c:showSerName val="0"/>
          <c:showPercent val="0"/>
          <c:showBubbleSize val="0"/>
        </c:dLbls>
        <c:gapWidth val="150"/>
        <c:axId val="523550640"/>
        <c:axId val="523461024"/>
      </c:barChart>
      <c:catAx>
        <c:axId val="523550640"/>
        <c:scaling>
          <c:orientation val="minMax"/>
        </c:scaling>
        <c:delete val="0"/>
        <c:axPos val="b"/>
        <c:numFmt formatCode="General" sourceLinked="0"/>
        <c:majorTickMark val="out"/>
        <c:minorTickMark val="none"/>
        <c:tickLblPos val="nextTo"/>
        <c:txPr>
          <a:bodyPr/>
          <a:lstStyle/>
          <a:p>
            <a:pPr>
              <a:defRPr sz="800"/>
            </a:pPr>
            <a:endParaRPr lang="en-US"/>
          </a:p>
        </c:txPr>
        <c:crossAx val="523461024"/>
        <c:crosses val="autoZero"/>
        <c:auto val="1"/>
        <c:lblAlgn val="ctr"/>
        <c:lblOffset val="100"/>
        <c:noMultiLvlLbl val="0"/>
      </c:catAx>
      <c:valAx>
        <c:axId val="523461024"/>
        <c:scaling>
          <c:orientation val="minMax"/>
        </c:scaling>
        <c:delete val="0"/>
        <c:axPos val="l"/>
        <c:majorGridlines/>
        <c:numFmt formatCode="General" sourceLinked="1"/>
        <c:majorTickMark val="out"/>
        <c:minorTickMark val="none"/>
        <c:tickLblPos val="nextTo"/>
        <c:crossAx val="523550640"/>
        <c:crosses val="autoZero"/>
        <c:crossBetween val="between"/>
      </c:valAx>
      <c:spPr>
        <a:solidFill>
          <a:schemeClr val="bg1"/>
        </a:solidFill>
      </c:spPr>
    </c:plotArea>
    <c:legend>
      <c:legendPos val="r"/>
      <c:layout>
        <c:manualLayout>
          <c:xMode val="edge"/>
          <c:yMode val="edge"/>
          <c:x val="0.83156663149065102"/>
          <c:y val="0.24904038893872399"/>
          <c:w val="0.165559930008749"/>
          <c:h val="0.39062773403324602"/>
        </c:manualLayout>
      </c:layout>
      <c:overlay val="0"/>
      <c:txPr>
        <a:bodyPr/>
        <a:lstStyle/>
        <a:p>
          <a:pPr>
            <a:defRPr sz="900"/>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65966754155701"/>
          <c:y val="0.105798846178654"/>
          <c:w val="0.67993897637795297"/>
          <c:h val="0.50402440079605404"/>
        </c:manualLayout>
      </c:layout>
      <c:barChart>
        <c:barDir val="col"/>
        <c:grouping val="clustered"/>
        <c:varyColors val="0"/>
        <c:ser>
          <c:idx val="0"/>
          <c:order val="0"/>
          <c:tx>
            <c:strRef>
              <c:f>'Indicators 1992-2006'!$D$82</c:f>
              <c:strCache>
                <c:ptCount val="1"/>
                <c:pt idx="0">
                  <c:v>1992-93</c:v>
                </c:pt>
              </c:strCache>
            </c:strRef>
          </c:tx>
          <c:invertIfNegative val="0"/>
          <c:cat>
            <c:strRef>
              <c:f>'Indicators 1992-2006'!$C$83:$C$91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1992-2006'!$D$83:$D$91</c:f>
              <c:numCache>
                <c:formatCode>General</c:formatCode>
                <c:ptCount val="9"/>
                <c:pt idx="1">
                  <c:v>25517</c:v>
                </c:pt>
                <c:pt idx="2">
                  <c:v>5711</c:v>
                </c:pt>
                <c:pt idx="3">
                  <c:v>39409</c:v>
                </c:pt>
                <c:pt idx="4">
                  <c:v>23041</c:v>
                </c:pt>
                <c:pt idx="5">
                  <c:v>40475</c:v>
                </c:pt>
                <c:pt idx="6">
                  <c:v>30461</c:v>
                </c:pt>
                <c:pt idx="7">
                  <c:v>3969</c:v>
                </c:pt>
                <c:pt idx="8">
                  <c:v>71086</c:v>
                </c:pt>
              </c:numCache>
            </c:numRef>
          </c:val>
          <c:extLst>
            <c:ext xmlns:c16="http://schemas.microsoft.com/office/drawing/2014/chart" uri="{C3380CC4-5D6E-409C-BE32-E72D297353CC}">
              <c16:uniqueId val="{00000000-9C24-43DA-A38B-5BDA50D72C39}"/>
            </c:ext>
          </c:extLst>
        </c:ser>
        <c:ser>
          <c:idx val="1"/>
          <c:order val="1"/>
          <c:tx>
            <c:strRef>
              <c:f>'Indicators 1992-2006'!$E$82</c:f>
              <c:strCache>
                <c:ptCount val="1"/>
                <c:pt idx="0">
                  <c:v>1995-96</c:v>
                </c:pt>
              </c:strCache>
            </c:strRef>
          </c:tx>
          <c:invertIfNegative val="0"/>
          <c:dLbls>
            <c:dLbl>
              <c:idx val="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24-43DA-A38B-5BDA50D72C39}"/>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1992-2006'!$C$83:$C$91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1992-2006'!$E$83:$E$91</c:f>
              <c:numCache>
                <c:formatCode>General</c:formatCode>
                <c:ptCount val="9"/>
                <c:pt idx="0">
                  <c:v>1072</c:v>
                </c:pt>
                <c:pt idx="1">
                  <c:v>19883</c:v>
                </c:pt>
                <c:pt idx="2">
                  <c:v>13397</c:v>
                </c:pt>
                <c:pt idx="3">
                  <c:v>48934</c:v>
                </c:pt>
                <c:pt idx="5">
                  <c:v>51985</c:v>
                </c:pt>
                <c:pt idx="6">
                  <c:v>75561</c:v>
                </c:pt>
                <c:pt idx="8">
                  <c:v>596323</c:v>
                </c:pt>
              </c:numCache>
            </c:numRef>
          </c:val>
          <c:extLst>
            <c:ext xmlns:c16="http://schemas.microsoft.com/office/drawing/2014/chart" uri="{C3380CC4-5D6E-409C-BE32-E72D297353CC}">
              <c16:uniqueId val="{00000002-9C24-43DA-A38B-5BDA50D72C39}"/>
            </c:ext>
          </c:extLst>
        </c:ser>
        <c:ser>
          <c:idx val="2"/>
          <c:order val="2"/>
          <c:tx>
            <c:strRef>
              <c:f>'Indicators 1992-2006'!$F$82</c:f>
              <c:strCache>
                <c:ptCount val="1"/>
                <c:pt idx="0">
                  <c:v>1997-98</c:v>
                </c:pt>
              </c:strCache>
            </c:strRef>
          </c:tx>
          <c:invertIfNegative val="0"/>
          <c:dLbls>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C24-43DA-A38B-5BDA50D72C39}"/>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1992-2006'!$C$83:$C$91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1992-2006'!$F$83:$F$91</c:f>
              <c:numCache>
                <c:formatCode>General</c:formatCode>
                <c:ptCount val="9"/>
                <c:pt idx="0">
                  <c:v>900</c:v>
                </c:pt>
                <c:pt idx="1">
                  <c:v>49288</c:v>
                </c:pt>
                <c:pt idx="2">
                  <c:v>2598</c:v>
                </c:pt>
                <c:pt idx="3">
                  <c:v>75887</c:v>
                </c:pt>
                <c:pt idx="4">
                  <c:v>58924</c:v>
                </c:pt>
                <c:pt idx="5">
                  <c:v>72067</c:v>
                </c:pt>
                <c:pt idx="6">
                  <c:v>284329</c:v>
                </c:pt>
                <c:pt idx="8">
                  <c:v>337255</c:v>
                </c:pt>
              </c:numCache>
            </c:numRef>
          </c:val>
          <c:extLst>
            <c:ext xmlns:c16="http://schemas.microsoft.com/office/drawing/2014/chart" uri="{C3380CC4-5D6E-409C-BE32-E72D297353CC}">
              <c16:uniqueId val="{00000004-9C24-43DA-A38B-5BDA50D72C39}"/>
            </c:ext>
          </c:extLst>
        </c:ser>
        <c:ser>
          <c:idx val="3"/>
          <c:order val="3"/>
          <c:tx>
            <c:strRef>
              <c:f>'Indicators 1992-2006'!$G$82</c:f>
              <c:strCache>
                <c:ptCount val="1"/>
                <c:pt idx="0">
                  <c:v>1999-2000</c:v>
                </c:pt>
              </c:strCache>
            </c:strRef>
          </c:tx>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C24-43DA-A38B-5BDA50D72C39}"/>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C24-43DA-A38B-5BDA50D72C39}"/>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24-43DA-A38B-5BDA50D72C39}"/>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1992-2006'!$C$83:$C$91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1992-2006'!$G$83:$G$91</c:f>
              <c:numCache>
                <c:formatCode>General</c:formatCode>
                <c:ptCount val="9"/>
                <c:pt idx="0">
                  <c:v>900</c:v>
                </c:pt>
                <c:pt idx="1">
                  <c:v>209900</c:v>
                </c:pt>
                <c:pt idx="2">
                  <c:v>28555</c:v>
                </c:pt>
                <c:pt idx="3">
                  <c:v>123041</c:v>
                </c:pt>
                <c:pt idx="4">
                  <c:v>40967</c:v>
                </c:pt>
                <c:pt idx="5">
                  <c:v>67831</c:v>
                </c:pt>
                <c:pt idx="6">
                  <c:v>379731</c:v>
                </c:pt>
                <c:pt idx="7">
                  <c:v>3097</c:v>
                </c:pt>
                <c:pt idx="8">
                  <c:v>369152</c:v>
                </c:pt>
              </c:numCache>
            </c:numRef>
          </c:val>
          <c:extLst>
            <c:ext xmlns:c16="http://schemas.microsoft.com/office/drawing/2014/chart" uri="{C3380CC4-5D6E-409C-BE32-E72D297353CC}">
              <c16:uniqueId val="{00000008-9C24-43DA-A38B-5BDA50D72C39}"/>
            </c:ext>
          </c:extLst>
        </c:ser>
        <c:ser>
          <c:idx val="4"/>
          <c:order val="4"/>
          <c:tx>
            <c:strRef>
              <c:f>'Indicators 1992-2006'!$H$82</c:f>
              <c:strCache>
                <c:ptCount val="1"/>
                <c:pt idx="0">
                  <c:v>2005-2006</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C24-43DA-A38B-5BDA50D72C39}"/>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C24-43DA-A38B-5BDA50D72C39}"/>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C24-43DA-A38B-5BDA50D72C39}"/>
                </c:ext>
              </c:extLst>
            </c:dLbl>
            <c:dLbl>
              <c:idx val="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C24-43DA-A38B-5BDA50D72C39}"/>
                </c:ext>
              </c:extLst>
            </c:dLbl>
            <c:spPr>
              <a:noFill/>
              <a:ln>
                <a:noFill/>
              </a:ln>
              <a:effectLst/>
            </c:spPr>
            <c:txPr>
              <a:bodyPr/>
              <a:lstStyle/>
              <a:p>
                <a:pPr>
                  <a:defRPr sz="900"/>
                </a:pPr>
                <a:endParaRPr lang="en-US"/>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1992-2006'!$C$83:$C$91</c:f>
              <c:strCache>
                <c:ptCount val="9"/>
                <c:pt idx="0">
                  <c:v>Computing &amp; Accounting Machineries</c:v>
                </c:pt>
                <c:pt idx="1">
                  <c:v>Other General Purpose Machinery</c:v>
                </c:pt>
                <c:pt idx="2">
                  <c:v>Electronics Including Machinery Appliances</c:v>
                </c:pt>
                <c:pt idx="3">
                  <c:v>Radio and Television</c:v>
                </c:pt>
                <c:pt idx="4">
                  <c:v>Electrical Appliances</c:v>
                </c:pt>
                <c:pt idx="5">
                  <c:v>Insulated Wires &amp; Cables</c:v>
                </c:pt>
                <c:pt idx="6">
                  <c:v>Electric Bulbs And Tubes</c:v>
                </c:pt>
                <c:pt idx="7">
                  <c:v>Electronic Components</c:v>
                </c:pt>
                <c:pt idx="8">
                  <c:v>Electrical Apparatus</c:v>
                </c:pt>
              </c:strCache>
            </c:strRef>
          </c:cat>
          <c:val>
            <c:numRef>
              <c:f>'Indicators 1992-2006'!$H$83:$H$91</c:f>
              <c:numCache>
                <c:formatCode>General</c:formatCode>
                <c:ptCount val="9"/>
                <c:pt idx="0">
                  <c:v>2222</c:v>
                </c:pt>
                <c:pt idx="3">
                  <c:v>347515</c:v>
                </c:pt>
                <c:pt idx="5">
                  <c:v>113290</c:v>
                </c:pt>
                <c:pt idx="6">
                  <c:v>125358</c:v>
                </c:pt>
                <c:pt idx="7">
                  <c:v>9447</c:v>
                </c:pt>
              </c:numCache>
            </c:numRef>
          </c:val>
          <c:extLst>
            <c:ext xmlns:c16="http://schemas.microsoft.com/office/drawing/2014/chart" uri="{C3380CC4-5D6E-409C-BE32-E72D297353CC}">
              <c16:uniqueId val="{0000000D-9C24-43DA-A38B-5BDA50D72C39}"/>
            </c:ext>
          </c:extLst>
        </c:ser>
        <c:dLbls>
          <c:showLegendKey val="0"/>
          <c:showVal val="0"/>
          <c:showCatName val="0"/>
          <c:showSerName val="0"/>
          <c:showPercent val="0"/>
          <c:showBubbleSize val="0"/>
        </c:dLbls>
        <c:gapWidth val="150"/>
        <c:axId val="443395824"/>
        <c:axId val="467780512"/>
      </c:barChart>
      <c:catAx>
        <c:axId val="443395824"/>
        <c:scaling>
          <c:orientation val="minMax"/>
        </c:scaling>
        <c:delete val="0"/>
        <c:axPos val="b"/>
        <c:numFmt formatCode="General" sourceLinked="0"/>
        <c:majorTickMark val="out"/>
        <c:minorTickMark val="none"/>
        <c:tickLblPos val="nextTo"/>
        <c:txPr>
          <a:bodyPr/>
          <a:lstStyle/>
          <a:p>
            <a:pPr>
              <a:defRPr sz="800"/>
            </a:pPr>
            <a:endParaRPr lang="en-US"/>
          </a:p>
        </c:txPr>
        <c:crossAx val="467780512"/>
        <c:crosses val="autoZero"/>
        <c:auto val="1"/>
        <c:lblAlgn val="ctr"/>
        <c:lblOffset val="100"/>
        <c:noMultiLvlLbl val="0"/>
      </c:catAx>
      <c:valAx>
        <c:axId val="467780512"/>
        <c:scaling>
          <c:orientation val="minMax"/>
        </c:scaling>
        <c:delete val="0"/>
        <c:axPos val="l"/>
        <c:majorGridlines/>
        <c:numFmt formatCode="General" sourceLinked="1"/>
        <c:majorTickMark val="out"/>
        <c:minorTickMark val="none"/>
        <c:tickLblPos val="nextTo"/>
        <c:crossAx val="443395824"/>
        <c:crosses val="autoZero"/>
        <c:crossBetween val="between"/>
      </c:valAx>
      <c:spPr>
        <a:solidFill>
          <a:schemeClr val="bg1"/>
        </a:solidFill>
      </c:spPr>
    </c:plotArea>
    <c:legend>
      <c:legendPos val="r"/>
      <c:layout>
        <c:manualLayout>
          <c:xMode val="edge"/>
          <c:yMode val="edge"/>
          <c:x val="0.83444006999125098"/>
          <c:y val="0.22135279965004401"/>
          <c:w val="0.165559930008749"/>
          <c:h val="0.39062773403324602"/>
        </c:manualLayout>
      </c:layout>
      <c:overlay val="0"/>
      <c:txPr>
        <a:bodyPr/>
        <a:lstStyle/>
        <a:p>
          <a:pPr>
            <a:defRPr sz="900"/>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70034995625495E-2"/>
          <c:y val="0.16426727909011399"/>
          <c:w val="0.76340638670166205"/>
          <c:h val="0.470312044327792"/>
        </c:manualLayout>
      </c:layout>
      <c:barChart>
        <c:barDir val="col"/>
        <c:grouping val="clustered"/>
        <c:varyColors val="0"/>
        <c:ser>
          <c:idx val="0"/>
          <c:order val="0"/>
          <c:tx>
            <c:strRef>
              <c:f>'Indicators 1992-2006'!$D$97</c:f>
              <c:strCache>
                <c:ptCount val="1"/>
                <c:pt idx="0">
                  <c:v>2012</c:v>
                </c:pt>
              </c:strCache>
            </c:strRef>
          </c:tx>
          <c:invertIfNegative val="0"/>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65-4FE1-BE65-72AD5451446D}"/>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65-4FE1-BE65-72AD5451446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1992-2006'!$C$98:$C$103</c:f>
              <c:strCache>
                <c:ptCount val="6"/>
                <c:pt idx="0">
                  <c:v>Office, accounting and computing machinery</c:v>
                </c:pt>
                <c:pt idx="1">
                  <c:v>Manufacture of insulated wire and cable</c:v>
                </c:pt>
                <c:pt idx="2">
                  <c:v>Manufacture of electronic valves and tubes and other electronic components</c:v>
                </c:pt>
                <c:pt idx="3">
                  <c:v>Manufacture of television and radio transmitters and apparatus for line telephony and line telegraphy</c:v>
                </c:pt>
                <c:pt idx="4">
                  <c:v>Manufacture of television and radio receivers, sound or video recording or reproducing apparatus, and associated goods</c:v>
                </c:pt>
                <c:pt idx="5">
                  <c:v>Manufacture of electricity distribution and control apparatus</c:v>
                </c:pt>
              </c:strCache>
            </c:strRef>
          </c:cat>
          <c:val>
            <c:numRef>
              <c:f>'Indicators 1992-2006'!$D$98:$D$103</c:f>
              <c:numCache>
                <c:formatCode>General</c:formatCode>
                <c:ptCount val="6"/>
                <c:pt idx="0">
                  <c:v>4.7</c:v>
                </c:pt>
                <c:pt idx="1">
                  <c:v>0.8</c:v>
                </c:pt>
                <c:pt idx="2">
                  <c:v>8.9</c:v>
                </c:pt>
                <c:pt idx="3">
                  <c:v>2.8</c:v>
                </c:pt>
                <c:pt idx="4">
                  <c:v>1.6</c:v>
                </c:pt>
                <c:pt idx="5">
                  <c:v>0.8</c:v>
                </c:pt>
              </c:numCache>
            </c:numRef>
          </c:val>
          <c:extLst>
            <c:ext xmlns:c16="http://schemas.microsoft.com/office/drawing/2014/chart" uri="{C3380CC4-5D6E-409C-BE32-E72D297353CC}">
              <c16:uniqueId val="{00000002-F965-4FE1-BE65-72AD5451446D}"/>
            </c:ext>
          </c:extLst>
        </c:ser>
        <c:ser>
          <c:idx val="1"/>
          <c:order val="1"/>
          <c:tx>
            <c:strRef>
              <c:f>'Indicators 1992-2006'!$E$97</c:f>
              <c:strCache>
                <c:ptCount val="1"/>
                <c:pt idx="0">
                  <c:v>2013</c:v>
                </c:pt>
              </c:strCache>
            </c:strRef>
          </c:tx>
          <c:invertIfNegative val="0"/>
          <c:dLbls>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65-4FE1-BE65-72AD5451446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1992-2006'!$C$98:$C$103</c:f>
              <c:strCache>
                <c:ptCount val="6"/>
                <c:pt idx="0">
                  <c:v>Office, accounting and computing machinery</c:v>
                </c:pt>
                <c:pt idx="1">
                  <c:v>Manufacture of insulated wire and cable</c:v>
                </c:pt>
                <c:pt idx="2">
                  <c:v>Manufacture of electronic valves and tubes and other electronic components</c:v>
                </c:pt>
                <c:pt idx="3">
                  <c:v>Manufacture of television and radio transmitters and apparatus for line telephony and line telegraphy</c:v>
                </c:pt>
                <c:pt idx="4">
                  <c:v>Manufacture of television and radio receivers, sound or video recording or reproducing apparatus, and associated goods</c:v>
                </c:pt>
                <c:pt idx="5">
                  <c:v>Manufacture of electricity distribution and control apparatus</c:v>
                </c:pt>
              </c:strCache>
            </c:strRef>
          </c:cat>
          <c:val>
            <c:numRef>
              <c:f>'Indicators 1992-2006'!$E$98:$E$103</c:f>
              <c:numCache>
                <c:formatCode>General</c:formatCode>
                <c:ptCount val="6"/>
                <c:pt idx="0">
                  <c:v>3.5</c:v>
                </c:pt>
                <c:pt idx="1">
                  <c:v>0.3</c:v>
                </c:pt>
                <c:pt idx="2">
                  <c:v>10</c:v>
                </c:pt>
                <c:pt idx="3">
                  <c:v>1.6</c:v>
                </c:pt>
                <c:pt idx="4">
                  <c:v>0.4</c:v>
                </c:pt>
                <c:pt idx="5">
                  <c:v>1</c:v>
                </c:pt>
              </c:numCache>
            </c:numRef>
          </c:val>
          <c:extLst>
            <c:ext xmlns:c16="http://schemas.microsoft.com/office/drawing/2014/chart" uri="{C3380CC4-5D6E-409C-BE32-E72D297353CC}">
              <c16:uniqueId val="{00000004-F965-4FE1-BE65-72AD5451446D}"/>
            </c:ext>
          </c:extLst>
        </c:ser>
        <c:ser>
          <c:idx val="2"/>
          <c:order val="2"/>
          <c:tx>
            <c:strRef>
              <c:f>'Indicators 1992-2006'!$F$97</c:f>
              <c:strCache>
                <c:ptCount val="1"/>
                <c:pt idx="0">
                  <c:v>2014</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65-4FE1-BE65-72AD5451446D}"/>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65-4FE1-BE65-72AD5451446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1992-2006'!$C$98:$C$103</c:f>
              <c:strCache>
                <c:ptCount val="6"/>
                <c:pt idx="0">
                  <c:v>Office, accounting and computing machinery</c:v>
                </c:pt>
                <c:pt idx="1">
                  <c:v>Manufacture of insulated wire and cable</c:v>
                </c:pt>
                <c:pt idx="2">
                  <c:v>Manufacture of electronic valves and tubes and other electronic components</c:v>
                </c:pt>
                <c:pt idx="3">
                  <c:v>Manufacture of television and radio transmitters and apparatus for line telephony and line telegraphy</c:v>
                </c:pt>
                <c:pt idx="4">
                  <c:v>Manufacture of television and radio receivers, sound or video recording or reproducing apparatus, and associated goods</c:v>
                </c:pt>
                <c:pt idx="5">
                  <c:v>Manufacture of electricity distribution and control apparatus</c:v>
                </c:pt>
              </c:strCache>
            </c:strRef>
          </c:cat>
          <c:val>
            <c:numRef>
              <c:f>'Indicators 1992-2006'!$F$98:$F$103</c:f>
              <c:numCache>
                <c:formatCode>General</c:formatCode>
                <c:ptCount val="6"/>
                <c:pt idx="0">
                  <c:v>6.9</c:v>
                </c:pt>
                <c:pt idx="1">
                  <c:v>0.6</c:v>
                </c:pt>
                <c:pt idx="2">
                  <c:v>8.1</c:v>
                </c:pt>
                <c:pt idx="3">
                  <c:v>7</c:v>
                </c:pt>
                <c:pt idx="4">
                  <c:v>1</c:v>
                </c:pt>
                <c:pt idx="5">
                  <c:v>1.8</c:v>
                </c:pt>
              </c:numCache>
            </c:numRef>
          </c:val>
          <c:extLst>
            <c:ext xmlns:c16="http://schemas.microsoft.com/office/drawing/2014/chart" uri="{C3380CC4-5D6E-409C-BE32-E72D297353CC}">
              <c16:uniqueId val="{00000007-F965-4FE1-BE65-72AD5451446D}"/>
            </c:ext>
          </c:extLst>
        </c:ser>
        <c:ser>
          <c:idx val="3"/>
          <c:order val="3"/>
          <c:tx>
            <c:strRef>
              <c:f>'Indicators 1992-2006'!$G$97</c:f>
              <c:strCache>
                <c:ptCount val="1"/>
                <c:pt idx="0">
                  <c:v>2015</c:v>
                </c:pt>
              </c:strCache>
            </c:strRef>
          </c:tx>
          <c:invertIfNegative val="0"/>
          <c:dLbls>
            <c:dLbl>
              <c:idx val="3"/>
              <c:layout>
                <c:manualLayout>
                  <c:x val="0"/>
                  <c:y val="2.31481481481480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65-4FE1-BE65-72AD5451446D}"/>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65-4FE1-BE65-72AD5451446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1992-2006'!$C$98:$C$103</c:f>
              <c:strCache>
                <c:ptCount val="6"/>
                <c:pt idx="0">
                  <c:v>Office, accounting and computing machinery</c:v>
                </c:pt>
                <c:pt idx="1">
                  <c:v>Manufacture of insulated wire and cable</c:v>
                </c:pt>
                <c:pt idx="2">
                  <c:v>Manufacture of electronic valves and tubes and other electronic components</c:v>
                </c:pt>
                <c:pt idx="3">
                  <c:v>Manufacture of television and radio transmitters and apparatus for line telephony and line telegraphy</c:v>
                </c:pt>
                <c:pt idx="4">
                  <c:v>Manufacture of television and radio receivers, sound or video recording or reproducing apparatus, and associated goods</c:v>
                </c:pt>
                <c:pt idx="5">
                  <c:v>Manufacture of electricity distribution and control apparatus</c:v>
                </c:pt>
              </c:strCache>
            </c:strRef>
          </c:cat>
          <c:val>
            <c:numRef>
              <c:f>'Indicators 1992-2006'!$G$98:$G$103</c:f>
              <c:numCache>
                <c:formatCode>General</c:formatCode>
                <c:ptCount val="6"/>
                <c:pt idx="0">
                  <c:v>2.2999999999999998</c:v>
                </c:pt>
                <c:pt idx="1">
                  <c:v>0.4</c:v>
                </c:pt>
                <c:pt idx="2">
                  <c:v>4.7</c:v>
                </c:pt>
                <c:pt idx="3">
                  <c:v>14.6</c:v>
                </c:pt>
                <c:pt idx="4">
                  <c:v>0.4</c:v>
                </c:pt>
                <c:pt idx="5">
                  <c:v>1.8</c:v>
                </c:pt>
              </c:numCache>
            </c:numRef>
          </c:val>
          <c:extLst>
            <c:ext xmlns:c16="http://schemas.microsoft.com/office/drawing/2014/chart" uri="{C3380CC4-5D6E-409C-BE32-E72D297353CC}">
              <c16:uniqueId val="{0000000A-F965-4FE1-BE65-72AD5451446D}"/>
            </c:ext>
          </c:extLst>
        </c:ser>
        <c:dLbls>
          <c:showLegendKey val="0"/>
          <c:showVal val="0"/>
          <c:showCatName val="0"/>
          <c:showSerName val="0"/>
          <c:showPercent val="0"/>
          <c:showBubbleSize val="0"/>
        </c:dLbls>
        <c:gapWidth val="150"/>
        <c:axId val="523437664"/>
        <c:axId val="523433472"/>
      </c:barChart>
      <c:catAx>
        <c:axId val="523437664"/>
        <c:scaling>
          <c:orientation val="minMax"/>
        </c:scaling>
        <c:delete val="0"/>
        <c:axPos val="b"/>
        <c:numFmt formatCode="General" sourceLinked="0"/>
        <c:majorTickMark val="out"/>
        <c:minorTickMark val="none"/>
        <c:tickLblPos val="nextTo"/>
        <c:txPr>
          <a:bodyPr rot="-5400000" vert="horz"/>
          <a:lstStyle/>
          <a:p>
            <a:pPr>
              <a:defRPr/>
            </a:pPr>
            <a:endParaRPr lang="en-US"/>
          </a:p>
        </c:txPr>
        <c:crossAx val="523433472"/>
        <c:crosses val="autoZero"/>
        <c:auto val="1"/>
        <c:lblAlgn val="ctr"/>
        <c:lblOffset val="100"/>
        <c:noMultiLvlLbl val="0"/>
      </c:catAx>
      <c:valAx>
        <c:axId val="523433472"/>
        <c:scaling>
          <c:orientation val="minMax"/>
        </c:scaling>
        <c:delete val="0"/>
        <c:axPos val="l"/>
        <c:majorGridlines/>
        <c:numFmt formatCode="General" sourceLinked="1"/>
        <c:majorTickMark val="out"/>
        <c:minorTickMark val="none"/>
        <c:tickLblPos val="nextTo"/>
        <c:crossAx val="523437664"/>
        <c:crosses val="autoZero"/>
        <c:crossBetween val="between"/>
      </c:valAx>
    </c:plotArea>
    <c:legend>
      <c:legendPos val="r"/>
      <c:layout>
        <c:manualLayout>
          <c:xMode val="edge"/>
          <c:yMode val="edge"/>
          <c:x val="0.88815419947506602"/>
          <c:y val="0.20293598716827099"/>
          <c:w val="9.4795931758530197E-2"/>
          <c:h val="0.40046515018956003"/>
        </c:manualLayout>
      </c:layout>
      <c:overlay val="0"/>
      <c:txPr>
        <a:bodyPr/>
        <a:lstStyle/>
        <a:p>
          <a:pPr>
            <a:defRPr sz="900"/>
          </a:pPr>
          <a:endParaRPr lang="en-US"/>
        </a:p>
      </c:txPr>
    </c:legend>
    <c:plotVisOnly val="1"/>
    <c:dispBlanksAs val="gap"/>
    <c:showDLblsOverMax val="0"/>
  </c:chart>
  <c:spPr>
    <a:solidFill>
      <a:srgbClr val="4BACC6">
        <a:lumMod val="20000"/>
        <a:lumOff val="80000"/>
      </a:srgbClr>
    </a:solidFill>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723315835521"/>
          <c:y val="0.14399314668999699"/>
          <c:w val="0.77020866141732303"/>
          <c:h val="0.43757691746865002"/>
        </c:manualLayout>
      </c:layout>
      <c:barChart>
        <c:barDir val="col"/>
        <c:grouping val="clustered"/>
        <c:varyColors val="0"/>
        <c:ser>
          <c:idx val="0"/>
          <c:order val="0"/>
          <c:tx>
            <c:strRef>
              <c:f>'Indicators 1992-2006'!$D$109</c:f>
              <c:strCache>
                <c:ptCount val="1"/>
                <c:pt idx="0">
                  <c:v>2012</c:v>
                </c:pt>
              </c:strCache>
            </c:strRef>
          </c:tx>
          <c:invertIfNegative val="0"/>
          <c:cat>
            <c:strRef>
              <c:f>'Indicators 1992-2006'!$C$110:$C$115</c:f>
              <c:strCache>
                <c:ptCount val="6"/>
                <c:pt idx="0">
                  <c:v>Office, accounting and computing machinery</c:v>
                </c:pt>
                <c:pt idx="1">
                  <c:v>Manufacture of insulated wire and cable</c:v>
                </c:pt>
                <c:pt idx="2">
                  <c:v>Manufacture of electronic valves and tubes and other electronic components</c:v>
                </c:pt>
                <c:pt idx="3">
                  <c:v>Manufacture of television and radio transmitters and apparatus for line telephony and line telegraphy</c:v>
                </c:pt>
                <c:pt idx="4">
                  <c:v>Manufacture of television and radio receivers, sound or video recording or reproducing apparatus, and associated goods</c:v>
                </c:pt>
                <c:pt idx="5">
                  <c:v>Manufacture of electricity distribution and control apparatus</c:v>
                </c:pt>
              </c:strCache>
            </c:strRef>
          </c:cat>
          <c:val>
            <c:numRef>
              <c:f>'Indicators 1992-2006'!$D$110:$D$115</c:f>
              <c:numCache>
                <c:formatCode>General</c:formatCode>
                <c:ptCount val="6"/>
                <c:pt idx="0">
                  <c:v>332.1</c:v>
                </c:pt>
                <c:pt idx="1">
                  <c:v>70.599999999999994</c:v>
                </c:pt>
                <c:pt idx="2">
                  <c:v>117.4</c:v>
                </c:pt>
                <c:pt idx="3">
                  <c:v>510.7</c:v>
                </c:pt>
                <c:pt idx="4">
                  <c:v>84</c:v>
                </c:pt>
                <c:pt idx="5">
                  <c:v>147.1</c:v>
                </c:pt>
              </c:numCache>
            </c:numRef>
          </c:val>
          <c:extLst>
            <c:ext xmlns:c16="http://schemas.microsoft.com/office/drawing/2014/chart" uri="{C3380CC4-5D6E-409C-BE32-E72D297353CC}">
              <c16:uniqueId val="{00000000-8F3F-4C14-84F8-4FA796E35717}"/>
            </c:ext>
          </c:extLst>
        </c:ser>
        <c:ser>
          <c:idx val="1"/>
          <c:order val="1"/>
          <c:tx>
            <c:strRef>
              <c:f>'Indicators 1992-2006'!$E$109</c:f>
              <c:strCache>
                <c:ptCount val="1"/>
                <c:pt idx="0">
                  <c:v>2013</c:v>
                </c:pt>
              </c:strCache>
            </c:strRef>
          </c:tx>
          <c:invertIfNegative val="0"/>
          <c:cat>
            <c:strRef>
              <c:f>'Indicators 1992-2006'!$C$110:$C$115</c:f>
              <c:strCache>
                <c:ptCount val="6"/>
                <c:pt idx="0">
                  <c:v>Office, accounting and computing machinery</c:v>
                </c:pt>
                <c:pt idx="1">
                  <c:v>Manufacture of insulated wire and cable</c:v>
                </c:pt>
                <c:pt idx="2">
                  <c:v>Manufacture of electronic valves and tubes and other electronic components</c:v>
                </c:pt>
                <c:pt idx="3">
                  <c:v>Manufacture of television and radio transmitters and apparatus for line telephony and line telegraphy</c:v>
                </c:pt>
                <c:pt idx="4">
                  <c:v>Manufacture of television and radio receivers, sound or video recording or reproducing apparatus, and associated goods</c:v>
                </c:pt>
                <c:pt idx="5">
                  <c:v>Manufacture of electricity distribution and control apparatus</c:v>
                </c:pt>
              </c:strCache>
            </c:strRef>
          </c:cat>
          <c:val>
            <c:numRef>
              <c:f>'Indicators 1992-2006'!$E$110:$E$115</c:f>
              <c:numCache>
                <c:formatCode>General</c:formatCode>
                <c:ptCount val="6"/>
                <c:pt idx="0">
                  <c:v>336</c:v>
                </c:pt>
                <c:pt idx="1">
                  <c:v>95.8</c:v>
                </c:pt>
                <c:pt idx="2">
                  <c:v>116.3</c:v>
                </c:pt>
                <c:pt idx="3">
                  <c:v>668.6</c:v>
                </c:pt>
                <c:pt idx="4">
                  <c:v>132.30000000000001</c:v>
                </c:pt>
                <c:pt idx="5">
                  <c:v>177.3</c:v>
                </c:pt>
              </c:numCache>
            </c:numRef>
          </c:val>
          <c:extLst>
            <c:ext xmlns:c16="http://schemas.microsoft.com/office/drawing/2014/chart" uri="{C3380CC4-5D6E-409C-BE32-E72D297353CC}">
              <c16:uniqueId val="{00000001-8F3F-4C14-84F8-4FA796E35717}"/>
            </c:ext>
          </c:extLst>
        </c:ser>
        <c:ser>
          <c:idx val="2"/>
          <c:order val="2"/>
          <c:tx>
            <c:strRef>
              <c:f>'Indicators 1992-2006'!$F$109</c:f>
              <c:strCache>
                <c:ptCount val="1"/>
                <c:pt idx="0">
                  <c:v>2014</c:v>
                </c:pt>
              </c:strCache>
            </c:strRef>
          </c:tx>
          <c:invertIfNegative val="0"/>
          <c:dLbls>
            <c:dLbl>
              <c:idx val="1"/>
              <c:layout>
                <c:manualLayout>
                  <c:x val="5.5555555555555497E-3"/>
                  <c:y val="4.629629629629630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F3F-4C14-84F8-4FA796E35717}"/>
                </c:ext>
              </c:extLst>
            </c:dLbl>
            <c:dLbl>
              <c:idx val="3"/>
              <c:layout>
                <c:manualLayout>
                  <c:x val="2.7777777777777801E-3"/>
                  <c:y val="2.77777777777778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F3F-4C14-84F8-4FA796E3571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1992-2006'!$C$110:$C$115</c:f>
              <c:strCache>
                <c:ptCount val="6"/>
                <c:pt idx="0">
                  <c:v>Office, accounting and computing machinery</c:v>
                </c:pt>
                <c:pt idx="1">
                  <c:v>Manufacture of insulated wire and cable</c:v>
                </c:pt>
                <c:pt idx="2">
                  <c:v>Manufacture of electronic valves and tubes and other electronic components</c:v>
                </c:pt>
                <c:pt idx="3">
                  <c:v>Manufacture of television and radio transmitters and apparatus for line telephony and line telegraphy</c:v>
                </c:pt>
                <c:pt idx="4">
                  <c:v>Manufacture of television and radio receivers, sound or video recording or reproducing apparatus, and associated goods</c:v>
                </c:pt>
                <c:pt idx="5">
                  <c:v>Manufacture of electricity distribution and control apparatus</c:v>
                </c:pt>
              </c:strCache>
            </c:strRef>
          </c:cat>
          <c:val>
            <c:numRef>
              <c:f>'Indicators 1992-2006'!$F$110:$F$115</c:f>
              <c:numCache>
                <c:formatCode>General</c:formatCode>
                <c:ptCount val="6"/>
                <c:pt idx="0">
                  <c:v>371.3</c:v>
                </c:pt>
                <c:pt idx="1">
                  <c:v>120.1</c:v>
                </c:pt>
                <c:pt idx="2">
                  <c:v>127.8</c:v>
                </c:pt>
                <c:pt idx="3">
                  <c:v>933.4</c:v>
                </c:pt>
                <c:pt idx="4">
                  <c:v>186.9</c:v>
                </c:pt>
                <c:pt idx="5">
                  <c:v>212.1</c:v>
                </c:pt>
              </c:numCache>
            </c:numRef>
          </c:val>
          <c:extLst>
            <c:ext xmlns:c16="http://schemas.microsoft.com/office/drawing/2014/chart" uri="{C3380CC4-5D6E-409C-BE32-E72D297353CC}">
              <c16:uniqueId val="{00000004-8F3F-4C14-84F8-4FA796E35717}"/>
            </c:ext>
          </c:extLst>
        </c:ser>
        <c:ser>
          <c:idx val="3"/>
          <c:order val="3"/>
          <c:tx>
            <c:strRef>
              <c:f>'Indicators 1992-2006'!$G$109</c:f>
              <c:strCache>
                <c:ptCount val="1"/>
                <c:pt idx="0">
                  <c:v>2015</c:v>
                </c:pt>
              </c:strCache>
            </c:strRef>
          </c:tx>
          <c:invertIfNegative val="0"/>
          <c:dLbls>
            <c:dLbl>
              <c:idx val="0"/>
              <c:layout>
                <c:manualLayout>
                  <c:x val="2.7777777777777801E-3"/>
                  <c:y val="4.629629629629670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F3F-4C14-84F8-4FA796E3571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F3F-4C14-84F8-4FA796E35717}"/>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F3F-4C14-84F8-4FA796E35717}"/>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F3F-4C14-84F8-4FA796E3571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'Indicators 1992-2006'!$C$110:$C$115</c:f>
              <c:strCache>
                <c:ptCount val="6"/>
                <c:pt idx="0">
                  <c:v>Office, accounting and computing machinery</c:v>
                </c:pt>
                <c:pt idx="1">
                  <c:v>Manufacture of insulated wire and cable</c:v>
                </c:pt>
                <c:pt idx="2">
                  <c:v>Manufacture of electronic valves and tubes and other electronic components</c:v>
                </c:pt>
                <c:pt idx="3">
                  <c:v>Manufacture of television and radio transmitters and apparatus for line telephony and line telegraphy</c:v>
                </c:pt>
                <c:pt idx="4">
                  <c:v>Manufacture of television and radio receivers, sound or video recording or reproducing apparatus, and associated goods</c:v>
                </c:pt>
                <c:pt idx="5">
                  <c:v>Manufacture of electricity distribution and control apparatus</c:v>
                </c:pt>
              </c:strCache>
            </c:strRef>
          </c:cat>
          <c:val>
            <c:numRef>
              <c:f>'Indicators 1992-2006'!$G$110:$G$115</c:f>
              <c:numCache>
                <c:formatCode>General</c:formatCode>
                <c:ptCount val="6"/>
                <c:pt idx="0">
                  <c:v>388.4</c:v>
                </c:pt>
                <c:pt idx="1">
                  <c:v>108.2</c:v>
                </c:pt>
                <c:pt idx="2">
                  <c:v>152.69999999999999</c:v>
                </c:pt>
                <c:pt idx="3">
                  <c:v>800.5</c:v>
                </c:pt>
                <c:pt idx="4">
                  <c:v>216.5</c:v>
                </c:pt>
                <c:pt idx="5">
                  <c:v>245.9</c:v>
                </c:pt>
              </c:numCache>
            </c:numRef>
          </c:val>
          <c:extLst>
            <c:ext xmlns:c16="http://schemas.microsoft.com/office/drawing/2014/chart" uri="{C3380CC4-5D6E-409C-BE32-E72D297353CC}">
              <c16:uniqueId val="{00000009-8F3F-4C14-84F8-4FA796E35717}"/>
            </c:ext>
          </c:extLst>
        </c:ser>
        <c:dLbls>
          <c:showLegendKey val="0"/>
          <c:showVal val="0"/>
          <c:showCatName val="0"/>
          <c:showSerName val="0"/>
          <c:showPercent val="0"/>
          <c:showBubbleSize val="0"/>
        </c:dLbls>
        <c:gapWidth val="150"/>
        <c:axId val="467842576"/>
        <c:axId val="523295152"/>
      </c:barChart>
      <c:catAx>
        <c:axId val="467842576"/>
        <c:scaling>
          <c:orientation val="minMax"/>
        </c:scaling>
        <c:delete val="0"/>
        <c:axPos val="b"/>
        <c:numFmt formatCode="General" sourceLinked="0"/>
        <c:majorTickMark val="out"/>
        <c:minorTickMark val="none"/>
        <c:tickLblPos val="nextTo"/>
        <c:txPr>
          <a:bodyPr rot="-5400000" vert="horz"/>
          <a:lstStyle/>
          <a:p>
            <a:pPr>
              <a:defRPr sz="1050" b="0"/>
            </a:pPr>
            <a:endParaRPr lang="en-US"/>
          </a:p>
        </c:txPr>
        <c:crossAx val="523295152"/>
        <c:crosses val="autoZero"/>
        <c:auto val="1"/>
        <c:lblAlgn val="ctr"/>
        <c:lblOffset val="100"/>
        <c:noMultiLvlLbl val="0"/>
      </c:catAx>
      <c:valAx>
        <c:axId val="523295152"/>
        <c:scaling>
          <c:orientation val="minMax"/>
        </c:scaling>
        <c:delete val="0"/>
        <c:axPos val="l"/>
        <c:majorGridlines/>
        <c:numFmt formatCode="General" sourceLinked="1"/>
        <c:majorTickMark val="out"/>
        <c:minorTickMark val="none"/>
        <c:tickLblPos val="nextTo"/>
        <c:crossAx val="467842576"/>
        <c:crosses val="autoZero"/>
        <c:crossBetween val="between"/>
      </c:valAx>
    </c:plotArea>
    <c:legend>
      <c:legendPos val="r"/>
      <c:layout>
        <c:manualLayout>
          <c:xMode val="edge"/>
          <c:yMode val="edge"/>
          <c:x val="0.893709755030621"/>
          <c:y val="0.14275080198308501"/>
          <c:w val="0.103512467191601"/>
          <c:h val="0.41820209973753297"/>
        </c:manualLayout>
      </c:layout>
      <c:overlay val="0"/>
      <c:txPr>
        <a:bodyPr/>
        <a:lstStyle/>
        <a:p>
          <a:pPr>
            <a:defRPr sz="900"/>
          </a:pPr>
          <a:endParaRPr lang="en-US"/>
        </a:p>
      </c:txPr>
    </c:legend>
    <c:plotVisOnly val="1"/>
    <c:dispBlanksAs val="gap"/>
    <c:showDLblsOverMax val="0"/>
  </c:chart>
  <c:spPr>
    <a:solidFill>
      <a:schemeClr val="accent5">
        <a:lumMod val="20000"/>
        <a:lumOff val="80000"/>
      </a:schemeClr>
    </a:solidFill>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 would like to thank Ms. Azmina Rede and Mr. Kushagra Pokhrel for valuable research assistance. Thanks also to Dr. Sadiq Ahmed and Dr. Zaidi Sattar for inviting me to the PRI and providing me with both intellectual and logistic  support. I am thankful to Dr. Shamsul Alam at the Bangladesh Ministry of Planning for a very stimulating discussion on the economy of Bangladesh. Mr. M. Bhuiyan, R. Rahman, M. Zaman, M. Hasan and others in and related to the ICT sector in Bangladesh were most helpful during my visit there. I am grateful to all of them. My friends in the Silicon Valley in California were also most helpful. I would also like to thank my friend and collaborator Alberto Gabriele--- formerly of UNCTAD--- for very helpful comments. Thanks are also due to my other Italian friend, Prof. Francesco Schettiono for valuable suggestions. All remaining errors are mine.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FF90D0-E3F9-4902-BED9-BD97DE76F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18273</Words>
  <Characters>104158</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Haider A. Khan* Distinguished Senior Fellow,                 Policy Research Institute</dc:subject>
  <dc:creator>zaidi sattar</dc:creator>
  <cp:lastModifiedBy>reference</cp:lastModifiedBy>
  <cp:revision>3</cp:revision>
  <cp:lastPrinted>2017-07-15T13:08:00Z</cp:lastPrinted>
  <dcterms:created xsi:type="dcterms:W3CDTF">2017-11-14T16:15:00Z</dcterms:created>
  <dcterms:modified xsi:type="dcterms:W3CDTF">2017-11-14T16:15:00Z</dcterms:modified>
</cp:coreProperties>
</file>