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AFC71" w14:textId="77777777" w:rsidR="009B547F" w:rsidRPr="00473C46" w:rsidRDefault="009B547F" w:rsidP="009B547F">
      <w:pPr>
        <w:jc w:val="right"/>
        <w:rPr>
          <w:b/>
          <w:u w:val="single"/>
        </w:rPr>
      </w:pPr>
      <w:bookmarkStart w:id="0" w:name="_gjdgxs" w:colFirst="0" w:colLast="0"/>
      <w:bookmarkEnd w:id="0"/>
      <w:r w:rsidRPr="00473C46">
        <w:rPr>
          <w:b/>
          <w:u w:val="single"/>
        </w:rPr>
        <w:t>1st Draft</w:t>
      </w:r>
    </w:p>
    <w:p w14:paraId="52735A82" w14:textId="77777777" w:rsidR="009B547F" w:rsidRPr="00473C46" w:rsidRDefault="009B547F" w:rsidP="009B547F">
      <w:pPr>
        <w:spacing w:before="120" w:after="120"/>
        <w:jc w:val="both"/>
      </w:pPr>
    </w:p>
    <w:p w14:paraId="5BA319E1" w14:textId="77777777" w:rsidR="00D23F91" w:rsidRDefault="00D23F91" w:rsidP="009B547F">
      <w:pPr>
        <w:tabs>
          <w:tab w:val="left" w:pos="1440"/>
        </w:tabs>
        <w:spacing w:before="120" w:after="120"/>
        <w:jc w:val="center"/>
        <w:rPr>
          <w:b/>
          <w:sz w:val="32"/>
          <w:szCs w:val="32"/>
        </w:rPr>
      </w:pPr>
    </w:p>
    <w:p w14:paraId="2E6416CD" w14:textId="77777777" w:rsidR="009B547F" w:rsidRPr="009109CA" w:rsidRDefault="009B547F" w:rsidP="009B547F">
      <w:pPr>
        <w:tabs>
          <w:tab w:val="left" w:pos="1440"/>
        </w:tabs>
        <w:spacing w:before="120" w:after="120"/>
        <w:jc w:val="center"/>
        <w:rPr>
          <w:b/>
          <w:sz w:val="36"/>
          <w:szCs w:val="36"/>
        </w:rPr>
      </w:pPr>
      <w:r w:rsidRPr="009109CA">
        <w:rPr>
          <w:b/>
          <w:sz w:val="36"/>
          <w:szCs w:val="36"/>
        </w:rPr>
        <w:t>Background Paper of Vision 2041: “Empowerment of Children, Women and Youth to Strengthen Social Inclusion and support Shared Prosperity”</w:t>
      </w:r>
    </w:p>
    <w:p w14:paraId="50CB8DB0" w14:textId="77777777" w:rsidR="009B547F" w:rsidRDefault="009B547F" w:rsidP="009B547F">
      <w:pPr>
        <w:tabs>
          <w:tab w:val="left" w:pos="1440"/>
        </w:tabs>
        <w:spacing w:before="120" w:after="120"/>
        <w:jc w:val="center"/>
      </w:pPr>
    </w:p>
    <w:p w14:paraId="1B24B7E3" w14:textId="77777777" w:rsidR="00D23F91" w:rsidRPr="00473C46" w:rsidRDefault="00D23F91" w:rsidP="009B547F">
      <w:pPr>
        <w:tabs>
          <w:tab w:val="left" w:pos="1440"/>
        </w:tabs>
        <w:spacing w:before="120" w:after="120"/>
        <w:jc w:val="center"/>
      </w:pPr>
    </w:p>
    <w:p w14:paraId="2C078343" w14:textId="77777777" w:rsidR="009B547F" w:rsidRDefault="009B547F" w:rsidP="009B547F">
      <w:pPr>
        <w:tabs>
          <w:tab w:val="left" w:pos="1440"/>
        </w:tabs>
        <w:spacing w:before="120" w:after="120"/>
        <w:jc w:val="center"/>
      </w:pPr>
      <w:bookmarkStart w:id="1" w:name="_GoBack"/>
      <w:bookmarkEnd w:id="1"/>
      <w:r w:rsidRPr="00473C46">
        <w:t xml:space="preserve">By </w:t>
      </w:r>
    </w:p>
    <w:p w14:paraId="6AAF4F90" w14:textId="77777777" w:rsidR="00D23F91" w:rsidRPr="00473C46" w:rsidRDefault="00D23F91" w:rsidP="009B547F">
      <w:pPr>
        <w:tabs>
          <w:tab w:val="left" w:pos="1440"/>
        </w:tabs>
        <w:spacing w:before="120" w:after="120"/>
        <w:jc w:val="center"/>
      </w:pPr>
    </w:p>
    <w:p w14:paraId="37437184" w14:textId="0D0DA08E" w:rsidR="009B547F" w:rsidRPr="009109CA" w:rsidRDefault="009B547F" w:rsidP="009B547F">
      <w:pPr>
        <w:tabs>
          <w:tab w:val="left" w:pos="1440"/>
        </w:tabs>
        <w:spacing w:before="120" w:after="120"/>
        <w:jc w:val="center"/>
        <w:rPr>
          <w:b/>
          <w:sz w:val="32"/>
          <w:szCs w:val="32"/>
        </w:rPr>
      </w:pPr>
      <w:proofErr w:type="spellStart"/>
      <w:r w:rsidRPr="009109CA">
        <w:rPr>
          <w:b/>
          <w:sz w:val="32"/>
          <w:szCs w:val="32"/>
        </w:rPr>
        <w:t>Sayema</w:t>
      </w:r>
      <w:proofErr w:type="spellEnd"/>
      <w:r w:rsidRPr="009109CA">
        <w:rPr>
          <w:b/>
          <w:sz w:val="32"/>
          <w:szCs w:val="32"/>
        </w:rPr>
        <w:t xml:space="preserve"> </w:t>
      </w:r>
      <w:proofErr w:type="spellStart"/>
      <w:r w:rsidRPr="009109CA">
        <w:rPr>
          <w:b/>
          <w:sz w:val="32"/>
          <w:szCs w:val="32"/>
        </w:rPr>
        <w:t>Haque</w:t>
      </w:r>
      <w:proofErr w:type="spellEnd"/>
      <w:r w:rsidRPr="009109CA">
        <w:rPr>
          <w:b/>
          <w:sz w:val="32"/>
          <w:szCs w:val="32"/>
        </w:rPr>
        <w:t xml:space="preserve"> </w:t>
      </w:r>
      <w:proofErr w:type="spellStart"/>
      <w:r w:rsidRPr="009109CA">
        <w:rPr>
          <w:b/>
          <w:sz w:val="32"/>
          <w:szCs w:val="32"/>
        </w:rPr>
        <w:t>Bidisha</w:t>
      </w:r>
      <w:proofErr w:type="spellEnd"/>
      <w:r w:rsidRPr="009109CA">
        <w:rPr>
          <w:b/>
          <w:sz w:val="32"/>
          <w:szCs w:val="32"/>
        </w:rPr>
        <w:t>, PhD</w:t>
      </w:r>
      <w:r w:rsidR="00F651F3" w:rsidRPr="009109CA">
        <w:rPr>
          <w:rStyle w:val="FootnoteReference"/>
          <w:b/>
          <w:sz w:val="32"/>
          <w:szCs w:val="32"/>
        </w:rPr>
        <w:footnoteReference w:id="1"/>
      </w:r>
    </w:p>
    <w:p w14:paraId="628C27D1" w14:textId="77777777" w:rsidR="00D23F91" w:rsidRPr="009109CA" w:rsidRDefault="00D23F91" w:rsidP="009B547F">
      <w:pPr>
        <w:tabs>
          <w:tab w:val="left" w:pos="1440"/>
        </w:tabs>
        <w:spacing w:before="120" w:after="120"/>
        <w:jc w:val="center"/>
        <w:rPr>
          <w:sz w:val="32"/>
          <w:szCs w:val="32"/>
        </w:rPr>
      </w:pPr>
    </w:p>
    <w:p w14:paraId="31669611" w14:textId="77777777" w:rsidR="009B547F" w:rsidRPr="009109CA" w:rsidRDefault="009B547F" w:rsidP="009B547F">
      <w:pPr>
        <w:tabs>
          <w:tab w:val="left" w:pos="1440"/>
        </w:tabs>
        <w:spacing w:before="120" w:after="120"/>
        <w:jc w:val="center"/>
        <w:rPr>
          <w:sz w:val="28"/>
          <w:szCs w:val="28"/>
        </w:rPr>
      </w:pPr>
      <w:r w:rsidRPr="009109CA">
        <w:rPr>
          <w:sz w:val="28"/>
          <w:szCs w:val="28"/>
        </w:rPr>
        <w:t xml:space="preserve">Associate Professor, Department of Economics, University of Dhaka </w:t>
      </w:r>
    </w:p>
    <w:p w14:paraId="4797DE18" w14:textId="77777777" w:rsidR="009B547F" w:rsidRPr="009109CA" w:rsidRDefault="009B547F" w:rsidP="009B547F">
      <w:pPr>
        <w:tabs>
          <w:tab w:val="left" w:pos="1440"/>
        </w:tabs>
        <w:spacing w:before="120" w:after="120"/>
        <w:jc w:val="center"/>
        <w:rPr>
          <w:sz w:val="28"/>
          <w:szCs w:val="28"/>
        </w:rPr>
      </w:pPr>
      <w:r w:rsidRPr="009109CA">
        <w:rPr>
          <w:sz w:val="28"/>
          <w:szCs w:val="28"/>
        </w:rPr>
        <w:t>&amp;</w:t>
      </w:r>
    </w:p>
    <w:p w14:paraId="28302958" w14:textId="35E07B55" w:rsidR="009B547F" w:rsidRPr="009109CA" w:rsidRDefault="009B547F" w:rsidP="009B547F">
      <w:pPr>
        <w:tabs>
          <w:tab w:val="left" w:pos="1440"/>
        </w:tabs>
        <w:spacing w:before="120" w:after="120"/>
        <w:jc w:val="center"/>
        <w:rPr>
          <w:sz w:val="28"/>
          <w:szCs w:val="28"/>
        </w:rPr>
      </w:pPr>
      <w:r w:rsidRPr="009109CA">
        <w:rPr>
          <w:sz w:val="28"/>
          <w:szCs w:val="28"/>
        </w:rPr>
        <w:t>Research Director (Hon</w:t>
      </w:r>
      <w:r w:rsidR="00D23F91" w:rsidRPr="009109CA">
        <w:rPr>
          <w:sz w:val="28"/>
          <w:szCs w:val="28"/>
        </w:rPr>
        <w:t>orary</w:t>
      </w:r>
      <w:r w:rsidRPr="009109CA">
        <w:rPr>
          <w:sz w:val="28"/>
          <w:szCs w:val="28"/>
        </w:rPr>
        <w:t>) South Asian Network on Economic Modeling (SANEM)</w:t>
      </w:r>
    </w:p>
    <w:p w14:paraId="5355336A" w14:textId="67AA54B3" w:rsidR="0077618D" w:rsidRPr="00473C46" w:rsidRDefault="0077618D" w:rsidP="0077618D">
      <w:pPr>
        <w:tabs>
          <w:tab w:val="left" w:pos="1440"/>
        </w:tabs>
        <w:spacing w:before="120" w:after="120"/>
        <w:jc w:val="center"/>
        <w:rPr>
          <w:b/>
        </w:rPr>
      </w:pPr>
      <w:r w:rsidRPr="00473C46">
        <w:rPr>
          <w:b/>
        </w:rPr>
        <w:br w:type="page"/>
      </w:r>
    </w:p>
    <w:p w14:paraId="3128294F" w14:textId="3B07154B" w:rsidR="009B547F" w:rsidRPr="00473C46" w:rsidRDefault="00123DE3" w:rsidP="0077618D">
      <w:pPr>
        <w:jc w:val="center"/>
        <w:rPr>
          <w:b/>
          <w:sz w:val="28"/>
          <w:szCs w:val="28"/>
        </w:rPr>
      </w:pPr>
      <w:r>
        <w:rPr>
          <w:b/>
          <w:sz w:val="28"/>
          <w:szCs w:val="28"/>
        </w:rPr>
        <w:lastRenderedPageBreak/>
        <w:t>Table of Contents</w:t>
      </w:r>
    </w:p>
    <w:p w14:paraId="561ECE34" w14:textId="564B1136" w:rsidR="0077618D" w:rsidRPr="00473C46" w:rsidRDefault="0077618D" w:rsidP="009B547F">
      <w:pPr>
        <w:jc w:val="center"/>
        <w:rPr>
          <w:b/>
          <w:sz w:val="28"/>
          <w:szCs w:val="28"/>
        </w:rPr>
      </w:pPr>
    </w:p>
    <w:p w14:paraId="18E02846" w14:textId="6A75CF3B" w:rsidR="007263E5" w:rsidRPr="00473C46" w:rsidRDefault="007263E5" w:rsidP="000A5B79">
      <w:pPr>
        <w:rPr>
          <w:b/>
          <w:sz w:val="28"/>
          <w:szCs w:val="28"/>
        </w:rPr>
      </w:pPr>
    </w:p>
    <w:p w14:paraId="70105010" w14:textId="77777777" w:rsidR="007263E5" w:rsidRPr="00473C46" w:rsidRDefault="007263E5" w:rsidP="0077618D">
      <w:pPr>
        <w:rPr>
          <w:b/>
          <w:sz w:val="28"/>
          <w:szCs w:val="28"/>
        </w:rPr>
      </w:pPr>
    </w:p>
    <w:p w14:paraId="77C46B1B" w14:textId="7E73C674" w:rsidR="0077618D" w:rsidRPr="00473C46" w:rsidRDefault="0077618D" w:rsidP="0077618D">
      <w:pPr>
        <w:rPr>
          <w:b/>
        </w:rPr>
      </w:pPr>
      <w:r w:rsidRPr="00473C46">
        <w:rPr>
          <w:b/>
        </w:rPr>
        <w:t>Section 1: Introduction &amp; Backgroun</w:t>
      </w:r>
      <w:r w:rsidR="00991927" w:rsidRPr="00473C46">
        <w:rPr>
          <w:b/>
        </w:rPr>
        <w:t>d</w:t>
      </w:r>
      <w:r w:rsidR="00991927" w:rsidRPr="00473C46">
        <w:rPr>
          <w:b/>
        </w:rPr>
        <w:tab/>
      </w:r>
      <w:r w:rsidR="00991927" w:rsidRPr="00473C46">
        <w:rPr>
          <w:b/>
        </w:rPr>
        <w:tab/>
      </w:r>
      <w:r w:rsidR="00991927" w:rsidRPr="00473C46">
        <w:rPr>
          <w:b/>
        </w:rPr>
        <w:tab/>
      </w:r>
      <w:r w:rsidR="00991927" w:rsidRPr="00473C46">
        <w:rPr>
          <w:b/>
        </w:rPr>
        <w:tab/>
      </w:r>
      <w:r w:rsidR="00A42996">
        <w:rPr>
          <w:b/>
        </w:rPr>
        <w:tab/>
      </w:r>
      <w:r w:rsidR="00A42996">
        <w:rPr>
          <w:b/>
        </w:rPr>
        <w:tab/>
      </w:r>
      <w:r w:rsidR="00991927" w:rsidRPr="00473C46">
        <w:rPr>
          <w:b/>
        </w:rPr>
        <w:tab/>
      </w:r>
      <w:r w:rsidRPr="00473C46">
        <w:rPr>
          <w:b/>
        </w:rPr>
        <w:t>3</w:t>
      </w:r>
    </w:p>
    <w:p w14:paraId="614EAA12" w14:textId="5CAEE80A" w:rsidR="0077618D" w:rsidRPr="00473C46" w:rsidRDefault="0077618D" w:rsidP="0077618D"/>
    <w:p w14:paraId="6A4688B2" w14:textId="433216C3" w:rsidR="0077618D" w:rsidRPr="00473C46" w:rsidRDefault="00991927" w:rsidP="00991927">
      <w:pPr>
        <w:rPr>
          <w:b/>
        </w:rPr>
      </w:pPr>
      <w:r w:rsidRPr="00473C46">
        <w:rPr>
          <w:b/>
        </w:rPr>
        <w:t>Section 2: An Overview of Current Status of Children, Youth and Women</w:t>
      </w:r>
      <w:r w:rsidRPr="00473C46">
        <w:rPr>
          <w:b/>
        </w:rPr>
        <w:tab/>
      </w:r>
      <w:r w:rsidR="000A5B79" w:rsidRPr="00473C46">
        <w:rPr>
          <w:b/>
        </w:rPr>
        <w:tab/>
      </w:r>
      <w:r w:rsidRPr="00473C46">
        <w:rPr>
          <w:b/>
        </w:rPr>
        <w:t>4</w:t>
      </w:r>
    </w:p>
    <w:p w14:paraId="4482A427" w14:textId="08027390" w:rsidR="0077618D" w:rsidRPr="00473C46" w:rsidRDefault="00991927" w:rsidP="00991927">
      <w:r w:rsidRPr="00473C46">
        <w:rPr>
          <w:b/>
        </w:rPr>
        <w:tab/>
      </w:r>
      <w:r w:rsidRPr="00473C46">
        <w:t>2.1: Analysis of Poverty</w:t>
      </w:r>
      <w:r w:rsidRPr="00473C46">
        <w:tab/>
      </w:r>
      <w:r w:rsidRPr="00473C46">
        <w:tab/>
      </w:r>
      <w:r w:rsidRPr="00473C46">
        <w:tab/>
      </w:r>
      <w:r w:rsidRPr="00473C46">
        <w:tab/>
      </w:r>
      <w:r w:rsidRPr="00473C46">
        <w:tab/>
      </w:r>
      <w:r w:rsidRPr="00473C46">
        <w:tab/>
      </w:r>
      <w:r w:rsidRPr="00473C46">
        <w:tab/>
      </w:r>
      <w:r w:rsidRPr="00473C46">
        <w:tab/>
        <w:t>4</w:t>
      </w:r>
    </w:p>
    <w:p w14:paraId="1B60486D" w14:textId="5AB9B5A3" w:rsidR="0077618D" w:rsidRPr="00473C46" w:rsidRDefault="00991927" w:rsidP="00991927">
      <w:r w:rsidRPr="00473C46">
        <w:tab/>
        <w:t xml:space="preserve">2.2: Vulnerability and Socio-Economic Position through </w:t>
      </w:r>
      <w:proofErr w:type="spellStart"/>
      <w:r w:rsidRPr="00473C46">
        <w:t>Labour</w:t>
      </w:r>
      <w:proofErr w:type="spellEnd"/>
      <w:r w:rsidRPr="00473C46">
        <w:t xml:space="preserve"> Market Status</w:t>
      </w:r>
      <w:r w:rsidRPr="00473C46">
        <w:tab/>
        <w:t>8</w:t>
      </w:r>
    </w:p>
    <w:p w14:paraId="14A4A7F4" w14:textId="3F7AF5B5" w:rsidR="00991927" w:rsidRPr="00473C46" w:rsidRDefault="00991927" w:rsidP="00991927">
      <w:r w:rsidRPr="00473C46">
        <w:tab/>
        <w:t>2.3 Estimation of Vulnerability</w:t>
      </w:r>
      <w:r w:rsidRPr="00473C46">
        <w:tab/>
      </w:r>
      <w:r w:rsidRPr="00473C46">
        <w:tab/>
      </w:r>
      <w:r w:rsidRPr="00473C46">
        <w:tab/>
      </w:r>
      <w:r w:rsidRPr="00473C46">
        <w:tab/>
      </w:r>
      <w:r w:rsidRPr="00473C46">
        <w:tab/>
      </w:r>
      <w:r w:rsidRPr="00473C46">
        <w:tab/>
        <w:t xml:space="preserve">          14</w:t>
      </w:r>
    </w:p>
    <w:p w14:paraId="7E235198" w14:textId="77777777" w:rsidR="00991927" w:rsidRPr="00473C46" w:rsidRDefault="00991927" w:rsidP="00991927"/>
    <w:p w14:paraId="6B30F618" w14:textId="4DA3E59D" w:rsidR="00991927" w:rsidRPr="00473C46" w:rsidRDefault="00991927" w:rsidP="00991927">
      <w:pPr>
        <w:rPr>
          <w:b/>
        </w:rPr>
      </w:pPr>
      <w:r w:rsidRPr="00473C46">
        <w:rPr>
          <w:b/>
        </w:rPr>
        <w:t>Section 3: A Review of Past and Present Policies in Terms of their Effectiveness</w:t>
      </w:r>
      <w:r w:rsidR="000A5B79" w:rsidRPr="00473C46">
        <w:rPr>
          <w:b/>
        </w:rPr>
        <w:t xml:space="preserve">       </w:t>
      </w:r>
      <w:r w:rsidR="00123DE3">
        <w:rPr>
          <w:b/>
        </w:rPr>
        <w:t>19</w:t>
      </w:r>
    </w:p>
    <w:p w14:paraId="15E1FA34" w14:textId="350E7B75" w:rsidR="0077618D" w:rsidRPr="00473C46" w:rsidRDefault="00991927" w:rsidP="00991927">
      <w:pPr>
        <w:ind w:firstLine="720"/>
      </w:pPr>
      <w:r w:rsidRPr="00473C46">
        <w:rPr>
          <w:szCs w:val="28"/>
        </w:rPr>
        <w:t xml:space="preserve">3.1: </w:t>
      </w:r>
      <w:r w:rsidRPr="00473C46">
        <w:t>Existing Government Policies for Children, Youth and Women</w:t>
      </w:r>
      <w:r w:rsidRPr="00473C46">
        <w:tab/>
        <w:t xml:space="preserve">          19</w:t>
      </w:r>
    </w:p>
    <w:p w14:paraId="07A31697" w14:textId="4E2CEE8A" w:rsidR="00991927" w:rsidRPr="00473C46" w:rsidRDefault="00991927" w:rsidP="00991927">
      <w:pPr>
        <w:rPr>
          <w:szCs w:val="28"/>
        </w:rPr>
      </w:pPr>
    </w:p>
    <w:p w14:paraId="293E3F1F" w14:textId="73895CD3" w:rsidR="0077618D" w:rsidRPr="00473C46" w:rsidRDefault="00991927" w:rsidP="00991927">
      <w:pPr>
        <w:rPr>
          <w:b/>
          <w:szCs w:val="28"/>
        </w:rPr>
      </w:pPr>
      <w:r w:rsidRPr="00473C46">
        <w:rPr>
          <w:b/>
          <w:szCs w:val="28"/>
        </w:rPr>
        <w:t>Section 4: Projecting Future Scenario of Children, Youths and Women</w:t>
      </w:r>
      <w:r w:rsidRPr="00473C46">
        <w:rPr>
          <w:b/>
          <w:szCs w:val="28"/>
        </w:rPr>
        <w:tab/>
        <w:t xml:space="preserve">          25</w:t>
      </w:r>
    </w:p>
    <w:p w14:paraId="6CF15FDA" w14:textId="56C153FB" w:rsidR="0077618D" w:rsidRPr="00473C46" w:rsidRDefault="00991927" w:rsidP="00991927">
      <w:r w:rsidRPr="00473C46">
        <w:rPr>
          <w:b/>
          <w:sz w:val="28"/>
          <w:szCs w:val="28"/>
        </w:rPr>
        <w:tab/>
      </w:r>
      <w:r w:rsidRPr="00473C46">
        <w:rPr>
          <w:szCs w:val="28"/>
        </w:rPr>
        <w:t xml:space="preserve">4.1: </w:t>
      </w:r>
      <w:r w:rsidRPr="00473C46">
        <w:t>Projection of Youths, Women and Children</w:t>
      </w:r>
      <w:r w:rsidRPr="00473C46">
        <w:tab/>
      </w:r>
      <w:r w:rsidRPr="00473C46">
        <w:tab/>
      </w:r>
      <w:r w:rsidRPr="00473C46">
        <w:tab/>
      </w:r>
      <w:r w:rsidRPr="00473C46">
        <w:tab/>
        <w:t xml:space="preserve">          25</w:t>
      </w:r>
    </w:p>
    <w:p w14:paraId="51BFA537" w14:textId="23ACA0A3" w:rsidR="00991927" w:rsidRPr="00473C46" w:rsidRDefault="002D5CA5" w:rsidP="00991927">
      <w:r w:rsidRPr="00473C46">
        <w:rPr>
          <w:szCs w:val="28"/>
        </w:rPr>
        <w:tab/>
        <w:t xml:space="preserve">4.2: </w:t>
      </w:r>
      <w:r w:rsidRPr="00473C46">
        <w:t>Demographic Dividend and Economic Growth- A Case of Youth Population</w:t>
      </w:r>
      <w:r w:rsidR="00123DE3">
        <w:t xml:space="preserve"> </w:t>
      </w:r>
      <w:r w:rsidRPr="00473C46">
        <w:t>31</w:t>
      </w:r>
    </w:p>
    <w:p w14:paraId="7333B89C" w14:textId="5AD4E3F2" w:rsidR="002D5CA5" w:rsidRPr="00473C46" w:rsidRDefault="002D5CA5" w:rsidP="00991927">
      <w:pPr>
        <w:rPr>
          <w:szCs w:val="28"/>
        </w:rPr>
      </w:pPr>
      <w:r w:rsidRPr="00473C46">
        <w:rPr>
          <w:szCs w:val="28"/>
        </w:rPr>
        <w:tab/>
      </w:r>
      <w:r w:rsidRPr="00473C46">
        <w:t>4.3 Projecting Future Skill Demand for Youth Development</w:t>
      </w:r>
      <w:r w:rsidRPr="00473C46">
        <w:tab/>
      </w:r>
      <w:r w:rsidRPr="00473C46">
        <w:tab/>
        <w:t xml:space="preserve">          33</w:t>
      </w:r>
    </w:p>
    <w:p w14:paraId="2D9F0FEB" w14:textId="77777777" w:rsidR="0077618D" w:rsidRPr="00473C46" w:rsidRDefault="0077618D" w:rsidP="002D5CA5">
      <w:pPr>
        <w:rPr>
          <w:b/>
          <w:sz w:val="28"/>
          <w:szCs w:val="28"/>
        </w:rPr>
      </w:pPr>
    </w:p>
    <w:p w14:paraId="0DFEA3CE" w14:textId="593E17B0" w:rsidR="0077618D" w:rsidRPr="00473C46" w:rsidRDefault="002D5CA5" w:rsidP="002D5CA5">
      <w:pPr>
        <w:rPr>
          <w:b/>
          <w:szCs w:val="28"/>
        </w:rPr>
      </w:pPr>
      <w:r w:rsidRPr="00473C46">
        <w:rPr>
          <w:b/>
          <w:szCs w:val="28"/>
        </w:rPr>
        <w:t>Section 5: Key Challenges &amp; Proposed Recommendations</w:t>
      </w:r>
      <w:r w:rsidR="000A5B79" w:rsidRPr="00473C46">
        <w:rPr>
          <w:b/>
          <w:szCs w:val="28"/>
        </w:rPr>
        <w:tab/>
      </w:r>
      <w:r w:rsidR="000A5B79" w:rsidRPr="00473C46">
        <w:rPr>
          <w:b/>
          <w:szCs w:val="28"/>
        </w:rPr>
        <w:tab/>
      </w:r>
      <w:r w:rsidRPr="00473C46">
        <w:rPr>
          <w:b/>
          <w:szCs w:val="28"/>
        </w:rPr>
        <w:tab/>
        <w:t xml:space="preserve">          34</w:t>
      </w:r>
    </w:p>
    <w:p w14:paraId="0C7A51FF" w14:textId="76C3D944" w:rsidR="0077618D" w:rsidRPr="00473C46" w:rsidRDefault="002D5CA5" w:rsidP="002D5CA5">
      <w:pPr>
        <w:rPr>
          <w:szCs w:val="28"/>
        </w:rPr>
      </w:pPr>
      <w:r w:rsidRPr="00473C46">
        <w:rPr>
          <w:szCs w:val="28"/>
        </w:rPr>
        <w:tab/>
        <w:t>5.1: Challenges</w:t>
      </w:r>
      <w:r w:rsidRPr="00473C46">
        <w:rPr>
          <w:szCs w:val="28"/>
        </w:rPr>
        <w:tab/>
      </w:r>
      <w:r w:rsidRPr="00473C46">
        <w:rPr>
          <w:szCs w:val="28"/>
        </w:rPr>
        <w:tab/>
      </w:r>
      <w:r w:rsidRPr="00473C46">
        <w:rPr>
          <w:szCs w:val="28"/>
        </w:rPr>
        <w:tab/>
      </w:r>
      <w:r w:rsidRPr="00473C46">
        <w:rPr>
          <w:szCs w:val="28"/>
        </w:rPr>
        <w:tab/>
      </w:r>
      <w:r w:rsidRPr="00473C46">
        <w:rPr>
          <w:szCs w:val="28"/>
        </w:rPr>
        <w:tab/>
      </w:r>
      <w:r w:rsidRPr="00473C46">
        <w:rPr>
          <w:szCs w:val="28"/>
        </w:rPr>
        <w:tab/>
      </w:r>
      <w:r w:rsidRPr="00473C46">
        <w:rPr>
          <w:szCs w:val="28"/>
        </w:rPr>
        <w:tab/>
      </w:r>
      <w:r w:rsidRPr="00473C46">
        <w:rPr>
          <w:szCs w:val="28"/>
        </w:rPr>
        <w:tab/>
        <w:t xml:space="preserve">          34</w:t>
      </w:r>
    </w:p>
    <w:p w14:paraId="4EBEE4F5" w14:textId="47461477" w:rsidR="0077618D" w:rsidRPr="00473C46" w:rsidRDefault="002D5CA5" w:rsidP="002D5CA5">
      <w:pPr>
        <w:rPr>
          <w:szCs w:val="28"/>
        </w:rPr>
      </w:pPr>
      <w:r w:rsidRPr="00473C46">
        <w:rPr>
          <w:b/>
          <w:sz w:val="28"/>
          <w:szCs w:val="28"/>
        </w:rPr>
        <w:tab/>
      </w:r>
      <w:r w:rsidRPr="00473C46">
        <w:rPr>
          <w:szCs w:val="28"/>
        </w:rPr>
        <w:t>5.2: Recommendations</w:t>
      </w:r>
      <w:r w:rsidRPr="00473C46">
        <w:rPr>
          <w:szCs w:val="28"/>
        </w:rPr>
        <w:tab/>
      </w:r>
      <w:r w:rsidRPr="00473C46">
        <w:rPr>
          <w:szCs w:val="28"/>
        </w:rPr>
        <w:tab/>
      </w:r>
      <w:r w:rsidRPr="00473C46">
        <w:rPr>
          <w:szCs w:val="28"/>
        </w:rPr>
        <w:tab/>
      </w:r>
      <w:r w:rsidRPr="00473C46">
        <w:rPr>
          <w:szCs w:val="28"/>
        </w:rPr>
        <w:tab/>
      </w:r>
      <w:r w:rsidRPr="00473C46">
        <w:rPr>
          <w:szCs w:val="28"/>
        </w:rPr>
        <w:tab/>
      </w:r>
      <w:r w:rsidRPr="00473C46">
        <w:rPr>
          <w:szCs w:val="28"/>
        </w:rPr>
        <w:tab/>
      </w:r>
      <w:r w:rsidRPr="00473C46">
        <w:rPr>
          <w:szCs w:val="28"/>
        </w:rPr>
        <w:tab/>
        <w:t xml:space="preserve">          37</w:t>
      </w:r>
    </w:p>
    <w:p w14:paraId="22B878AA" w14:textId="77777777" w:rsidR="0077618D" w:rsidRPr="00473C46" w:rsidRDefault="0077618D" w:rsidP="009B547F">
      <w:pPr>
        <w:jc w:val="center"/>
        <w:rPr>
          <w:b/>
          <w:sz w:val="28"/>
          <w:szCs w:val="28"/>
        </w:rPr>
      </w:pPr>
    </w:p>
    <w:p w14:paraId="52DA91AC" w14:textId="5254F235" w:rsidR="0077618D" w:rsidRPr="00473C46" w:rsidRDefault="002D5CA5" w:rsidP="002D5CA5">
      <w:pPr>
        <w:rPr>
          <w:b/>
          <w:szCs w:val="28"/>
        </w:rPr>
      </w:pPr>
      <w:r w:rsidRPr="00473C46">
        <w:rPr>
          <w:b/>
          <w:szCs w:val="28"/>
        </w:rPr>
        <w:t>References</w:t>
      </w:r>
      <w:r w:rsidRPr="00473C46">
        <w:rPr>
          <w:b/>
          <w:szCs w:val="28"/>
        </w:rPr>
        <w:tab/>
      </w:r>
      <w:r w:rsidRPr="00473C46">
        <w:rPr>
          <w:b/>
          <w:szCs w:val="28"/>
        </w:rPr>
        <w:tab/>
      </w:r>
      <w:r w:rsidRPr="00473C46">
        <w:rPr>
          <w:b/>
          <w:szCs w:val="28"/>
        </w:rPr>
        <w:tab/>
      </w:r>
      <w:r w:rsidRPr="00473C46">
        <w:rPr>
          <w:b/>
          <w:szCs w:val="28"/>
        </w:rPr>
        <w:tab/>
      </w:r>
      <w:r w:rsidRPr="00473C46">
        <w:rPr>
          <w:b/>
          <w:szCs w:val="28"/>
        </w:rPr>
        <w:tab/>
      </w:r>
      <w:r w:rsidRPr="00473C46">
        <w:rPr>
          <w:b/>
          <w:szCs w:val="28"/>
        </w:rPr>
        <w:tab/>
      </w:r>
      <w:r w:rsidRPr="00473C46">
        <w:rPr>
          <w:b/>
          <w:szCs w:val="28"/>
        </w:rPr>
        <w:tab/>
      </w:r>
      <w:r w:rsidRPr="00473C46">
        <w:rPr>
          <w:b/>
          <w:szCs w:val="28"/>
        </w:rPr>
        <w:tab/>
      </w:r>
      <w:r w:rsidRPr="00473C46">
        <w:rPr>
          <w:b/>
          <w:szCs w:val="28"/>
        </w:rPr>
        <w:tab/>
      </w:r>
      <w:r w:rsidRPr="00473C46">
        <w:rPr>
          <w:b/>
          <w:szCs w:val="28"/>
        </w:rPr>
        <w:tab/>
        <w:t xml:space="preserve">         </w:t>
      </w:r>
      <w:r w:rsidR="00123DE3">
        <w:rPr>
          <w:b/>
          <w:szCs w:val="28"/>
        </w:rPr>
        <w:t xml:space="preserve"> 40</w:t>
      </w:r>
    </w:p>
    <w:p w14:paraId="37E2FEC8" w14:textId="74968041" w:rsidR="002D5CA5" w:rsidRPr="00473C46" w:rsidRDefault="002D5CA5" w:rsidP="002D5CA5">
      <w:pPr>
        <w:rPr>
          <w:szCs w:val="28"/>
        </w:rPr>
      </w:pPr>
    </w:p>
    <w:p w14:paraId="4CC32337" w14:textId="74AE4243" w:rsidR="002D5CA5" w:rsidRPr="00473C46" w:rsidRDefault="002D5CA5" w:rsidP="002D5CA5">
      <w:pPr>
        <w:rPr>
          <w:b/>
        </w:rPr>
      </w:pPr>
      <w:r w:rsidRPr="00473C46">
        <w:rPr>
          <w:b/>
          <w:szCs w:val="20"/>
        </w:rPr>
        <w:t xml:space="preserve">ANNEX A: Methodology of Poverty Analysis                                                          </w:t>
      </w:r>
      <w:r w:rsidR="000A5B79" w:rsidRPr="00473C46">
        <w:rPr>
          <w:b/>
        </w:rPr>
        <w:t xml:space="preserve">       </w:t>
      </w:r>
      <w:r w:rsidR="00123DE3">
        <w:rPr>
          <w:b/>
        </w:rPr>
        <w:t>43</w:t>
      </w:r>
    </w:p>
    <w:p w14:paraId="2ECCF85E" w14:textId="21D3C6C0" w:rsidR="0077618D" w:rsidRPr="00473C46" w:rsidRDefault="0077618D" w:rsidP="009B547F">
      <w:pPr>
        <w:jc w:val="center"/>
        <w:rPr>
          <w:b/>
          <w:sz w:val="28"/>
          <w:szCs w:val="28"/>
        </w:rPr>
      </w:pPr>
    </w:p>
    <w:p w14:paraId="547C65A7" w14:textId="5E8B259F" w:rsidR="002D5CA5" w:rsidRPr="00473C46" w:rsidRDefault="002D5CA5" w:rsidP="002D5CA5">
      <w:pPr>
        <w:rPr>
          <w:b/>
          <w:sz w:val="28"/>
          <w:szCs w:val="28"/>
        </w:rPr>
      </w:pPr>
      <w:r w:rsidRPr="00473C46">
        <w:rPr>
          <w:b/>
          <w:szCs w:val="20"/>
        </w:rPr>
        <w:t xml:space="preserve">ANNEX B: Estimation of </w:t>
      </w:r>
      <w:proofErr w:type="spellStart"/>
      <w:r w:rsidRPr="00473C46">
        <w:rPr>
          <w:b/>
          <w:szCs w:val="20"/>
        </w:rPr>
        <w:t>Labour</w:t>
      </w:r>
      <w:proofErr w:type="spellEnd"/>
      <w:r w:rsidRPr="00473C46">
        <w:rPr>
          <w:b/>
          <w:szCs w:val="20"/>
        </w:rPr>
        <w:t xml:space="preserve"> Market Participation and Earnings of Youths   </w:t>
      </w:r>
      <w:r w:rsidR="000A5B79" w:rsidRPr="00473C46">
        <w:rPr>
          <w:b/>
          <w:szCs w:val="20"/>
        </w:rPr>
        <w:t xml:space="preserve">   </w:t>
      </w:r>
      <w:r w:rsidRPr="00473C46">
        <w:rPr>
          <w:b/>
          <w:szCs w:val="20"/>
        </w:rPr>
        <w:t>4</w:t>
      </w:r>
      <w:r w:rsidR="00123DE3">
        <w:rPr>
          <w:b/>
          <w:szCs w:val="20"/>
        </w:rPr>
        <w:t>4</w:t>
      </w:r>
    </w:p>
    <w:p w14:paraId="57837475" w14:textId="77777777" w:rsidR="0077618D" w:rsidRPr="00473C46" w:rsidRDefault="0077618D" w:rsidP="009B547F">
      <w:pPr>
        <w:jc w:val="center"/>
        <w:rPr>
          <w:b/>
          <w:sz w:val="28"/>
          <w:szCs w:val="28"/>
        </w:rPr>
      </w:pPr>
    </w:p>
    <w:p w14:paraId="13BC6205" w14:textId="7D4AC25C" w:rsidR="0077618D" w:rsidRPr="00473C46" w:rsidRDefault="007263E5" w:rsidP="007263E5">
      <w:pPr>
        <w:rPr>
          <w:b/>
          <w:sz w:val="36"/>
          <w:szCs w:val="28"/>
        </w:rPr>
      </w:pPr>
      <w:r w:rsidRPr="00473C46">
        <w:rPr>
          <w:b/>
          <w:szCs w:val="20"/>
        </w:rPr>
        <w:t>ANNEX C: Methodology of Vulnerability Analysis</w:t>
      </w:r>
      <w:r w:rsidR="000A5B79" w:rsidRPr="00473C46">
        <w:rPr>
          <w:b/>
          <w:szCs w:val="20"/>
        </w:rPr>
        <w:tab/>
      </w:r>
      <w:r w:rsidR="000A5B79" w:rsidRPr="00473C46">
        <w:rPr>
          <w:b/>
          <w:szCs w:val="20"/>
        </w:rPr>
        <w:tab/>
      </w:r>
      <w:r w:rsidR="000A5B79" w:rsidRPr="00473C46">
        <w:rPr>
          <w:b/>
          <w:szCs w:val="20"/>
        </w:rPr>
        <w:tab/>
      </w:r>
      <w:r w:rsidR="000A5B79" w:rsidRPr="00473C46">
        <w:rPr>
          <w:b/>
          <w:szCs w:val="20"/>
        </w:rPr>
        <w:tab/>
        <w:t xml:space="preserve">          </w:t>
      </w:r>
      <w:r w:rsidR="00123DE3">
        <w:rPr>
          <w:b/>
          <w:szCs w:val="20"/>
        </w:rPr>
        <w:t>46</w:t>
      </w:r>
      <w:r w:rsidRPr="00473C46">
        <w:rPr>
          <w:b/>
          <w:szCs w:val="20"/>
        </w:rPr>
        <w:tab/>
      </w:r>
    </w:p>
    <w:p w14:paraId="2EDE2389" w14:textId="77777777" w:rsidR="0077618D" w:rsidRPr="00473C46" w:rsidRDefault="0077618D" w:rsidP="009B547F">
      <w:pPr>
        <w:jc w:val="center"/>
        <w:rPr>
          <w:b/>
          <w:sz w:val="28"/>
          <w:szCs w:val="28"/>
        </w:rPr>
      </w:pPr>
    </w:p>
    <w:p w14:paraId="102C30A8" w14:textId="6EB0F302" w:rsidR="0077618D" w:rsidRPr="00473C46" w:rsidRDefault="007263E5" w:rsidP="007263E5">
      <w:pPr>
        <w:rPr>
          <w:b/>
          <w:sz w:val="32"/>
          <w:szCs w:val="28"/>
        </w:rPr>
      </w:pPr>
      <w:r w:rsidRPr="00473C46">
        <w:rPr>
          <w:b/>
          <w:szCs w:val="20"/>
        </w:rPr>
        <w:t>ANNEX D: Cross Country Comparison of Different Indicators</w:t>
      </w:r>
      <w:r w:rsidRPr="00473C46">
        <w:rPr>
          <w:b/>
          <w:szCs w:val="20"/>
        </w:rPr>
        <w:tab/>
      </w:r>
      <w:r w:rsidRPr="00473C46">
        <w:rPr>
          <w:b/>
          <w:szCs w:val="20"/>
        </w:rPr>
        <w:tab/>
      </w:r>
      <w:r w:rsidRPr="00473C46">
        <w:rPr>
          <w:b/>
          <w:szCs w:val="20"/>
        </w:rPr>
        <w:tab/>
        <w:t xml:space="preserve">          4</w:t>
      </w:r>
      <w:r w:rsidR="003B74F9">
        <w:rPr>
          <w:b/>
          <w:szCs w:val="20"/>
        </w:rPr>
        <w:t>7</w:t>
      </w:r>
    </w:p>
    <w:p w14:paraId="3067F41B" w14:textId="77777777" w:rsidR="0077618D" w:rsidRPr="00473C46" w:rsidRDefault="0077618D" w:rsidP="009B547F">
      <w:pPr>
        <w:jc w:val="center"/>
        <w:rPr>
          <w:b/>
          <w:sz w:val="28"/>
          <w:szCs w:val="28"/>
        </w:rPr>
      </w:pPr>
    </w:p>
    <w:p w14:paraId="551D6F8D" w14:textId="77777777" w:rsidR="0077618D" w:rsidRPr="00473C46" w:rsidRDefault="0077618D" w:rsidP="009B547F">
      <w:pPr>
        <w:jc w:val="center"/>
        <w:rPr>
          <w:b/>
          <w:sz w:val="28"/>
          <w:szCs w:val="28"/>
        </w:rPr>
      </w:pPr>
    </w:p>
    <w:p w14:paraId="7FCCBD56" w14:textId="77777777" w:rsidR="0077618D" w:rsidRPr="00473C46" w:rsidRDefault="0077618D" w:rsidP="009B547F">
      <w:pPr>
        <w:jc w:val="center"/>
        <w:rPr>
          <w:b/>
          <w:sz w:val="28"/>
          <w:szCs w:val="28"/>
        </w:rPr>
      </w:pPr>
    </w:p>
    <w:p w14:paraId="4C065E05" w14:textId="77777777" w:rsidR="0077618D" w:rsidRPr="00473C46" w:rsidRDefault="0077618D" w:rsidP="009B547F">
      <w:pPr>
        <w:jc w:val="center"/>
        <w:rPr>
          <w:b/>
          <w:sz w:val="28"/>
          <w:szCs w:val="28"/>
        </w:rPr>
      </w:pPr>
    </w:p>
    <w:p w14:paraId="1C14BCD4" w14:textId="77777777" w:rsidR="0077618D" w:rsidRPr="00473C46" w:rsidRDefault="0077618D" w:rsidP="009B547F">
      <w:pPr>
        <w:jc w:val="center"/>
        <w:rPr>
          <w:b/>
          <w:sz w:val="28"/>
          <w:szCs w:val="28"/>
        </w:rPr>
      </w:pPr>
    </w:p>
    <w:p w14:paraId="404C3DF8" w14:textId="77777777" w:rsidR="0077618D" w:rsidRPr="00473C46" w:rsidRDefault="0077618D" w:rsidP="009B547F">
      <w:pPr>
        <w:jc w:val="center"/>
        <w:rPr>
          <w:b/>
          <w:sz w:val="28"/>
          <w:szCs w:val="28"/>
        </w:rPr>
      </w:pPr>
    </w:p>
    <w:p w14:paraId="09565F1F" w14:textId="77777777" w:rsidR="0077618D" w:rsidRPr="00473C46" w:rsidRDefault="0077618D" w:rsidP="009B547F">
      <w:pPr>
        <w:jc w:val="center"/>
        <w:rPr>
          <w:b/>
          <w:sz w:val="28"/>
          <w:szCs w:val="28"/>
        </w:rPr>
      </w:pPr>
    </w:p>
    <w:p w14:paraId="7E5ED5E2" w14:textId="77777777" w:rsidR="0077618D" w:rsidRPr="00473C46" w:rsidRDefault="0077618D" w:rsidP="009B547F">
      <w:pPr>
        <w:jc w:val="center"/>
        <w:rPr>
          <w:b/>
          <w:sz w:val="28"/>
          <w:szCs w:val="28"/>
        </w:rPr>
      </w:pPr>
    </w:p>
    <w:p w14:paraId="42C5F203" w14:textId="77777777" w:rsidR="0077618D" w:rsidRPr="00473C46" w:rsidRDefault="0077618D" w:rsidP="009B547F">
      <w:pPr>
        <w:jc w:val="center"/>
        <w:rPr>
          <w:b/>
          <w:sz w:val="28"/>
          <w:szCs w:val="28"/>
        </w:rPr>
      </w:pPr>
    </w:p>
    <w:p w14:paraId="2B80E216" w14:textId="77777777" w:rsidR="0077618D" w:rsidRPr="00473C46" w:rsidRDefault="0077618D" w:rsidP="009B547F">
      <w:pPr>
        <w:jc w:val="center"/>
        <w:rPr>
          <w:b/>
          <w:sz w:val="28"/>
          <w:szCs w:val="28"/>
        </w:rPr>
      </w:pPr>
    </w:p>
    <w:p w14:paraId="6F762573" w14:textId="77777777" w:rsidR="0077618D" w:rsidRPr="00473C46" w:rsidRDefault="0077618D" w:rsidP="00984DC4">
      <w:pPr>
        <w:rPr>
          <w:b/>
          <w:sz w:val="28"/>
          <w:szCs w:val="28"/>
        </w:rPr>
      </w:pPr>
    </w:p>
    <w:p w14:paraId="28EA2C1A" w14:textId="77777777" w:rsidR="0077618D" w:rsidRPr="00473C46" w:rsidRDefault="0077618D" w:rsidP="009B547F">
      <w:pPr>
        <w:jc w:val="center"/>
        <w:rPr>
          <w:b/>
          <w:sz w:val="28"/>
          <w:szCs w:val="28"/>
        </w:rPr>
      </w:pPr>
    </w:p>
    <w:p w14:paraId="06F09BD1" w14:textId="5728E0F6" w:rsidR="009B547F" w:rsidRPr="00473C46" w:rsidRDefault="009B547F" w:rsidP="007263E5">
      <w:pPr>
        <w:jc w:val="center"/>
        <w:rPr>
          <w:b/>
          <w:sz w:val="28"/>
          <w:szCs w:val="28"/>
        </w:rPr>
      </w:pPr>
      <w:r w:rsidRPr="00473C46">
        <w:rPr>
          <w:b/>
          <w:sz w:val="28"/>
          <w:szCs w:val="28"/>
        </w:rPr>
        <w:t>Section 1: Introduction &amp; Background</w:t>
      </w:r>
    </w:p>
    <w:p w14:paraId="57965719" w14:textId="77777777" w:rsidR="009B547F" w:rsidRPr="00473C46" w:rsidRDefault="009B547F" w:rsidP="009B547F">
      <w:pPr>
        <w:ind w:left="360"/>
        <w:rPr>
          <w:b/>
          <w:sz w:val="28"/>
          <w:szCs w:val="28"/>
        </w:rPr>
      </w:pPr>
    </w:p>
    <w:p w14:paraId="3D984BF0" w14:textId="6AC251FE" w:rsidR="009B547F" w:rsidRPr="00473C46" w:rsidRDefault="009B547F" w:rsidP="009B547F">
      <w:pPr>
        <w:spacing w:before="120" w:after="120"/>
        <w:jc w:val="both"/>
      </w:pPr>
      <w:r w:rsidRPr="00473C46">
        <w:t xml:space="preserve">For the last few decades or so, Bangladesh has attained moderately high GDP growth with impressive progress in a number of socio-economic indicators. The country expects to graduate out of the LDC status by 2021 and aspires to reach the upper middle income status by 2030. After successful experiences of accomplishing a number of Millennium Development Goals, the country now aims at progressing towards attaining the Sustainable Development Goals, targeting towards elimination of poverty, reducing inequality and empowering the less privileged groups of people. The cornerstone of such an inclusive development strategy is a robust one of </w:t>
      </w:r>
      <w:r w:rsidR="0069400F" w:rsidRPr="00473C46">
        <w:t xml:space="preserve">job creation through employment </w:t>
      </w:r>
      <w:r w:rsidRPr="00473C46">
        <w:t xml:space="preserve">intensive growth which will absorb the army of additional workers that will enter the </w:t>
      </w:r>
      <w:proofErr w:type="spellStart"/>
      <w:r w:rsidRPr="00473C46">
        <w:t>labo</w:t>
      </w:r>
      <w:r w:rsidR="0069400F" w:rsidRPr="00473C46">
        <w:t>u</w:t>
      </w:r>
      <w:r w:rsidRPr="00473C46">
        <w:t>r</w:t>
      </w:r>
      <w:proofErr w:type="spellEnd"/>
      <w:r w:rsidRPr="00473C46">
        <w:t xml:space="preserve"> force due t</w:t>
      </w:r>
      <w:r w:rsidR="0069400F" w:rsidRPr="00473C46">
        <w:t>o the demographic transition</w:t>
      </w:r>
      <w:r w:rsidRPr="00473C46">
        <w:t xml:space="preserve"> of the country. </w:t>
      </w:r>
    </w:p>
    <w:p w14:paraId="16A5FCEC" w14:textId="77777777" w:rsidR="009B547F" w:rsidRPr="00473C46" w:rsidRDefault="009B547F" w:rsidP="00984DC4">
      <w:pPr>
        <w:jc w:val="both"/>
      </w:pPr>
      <w:r w:rsidRPr="00473C46">
        <w:t xml:space="preserve">In this context, utilizing the potential of different demographic groups can be the key towards </w:t>
      </w:r>
    </w:p>
    <w:p w14:paraId="78E4AF31" w14:textId="1896F92F" w:rsidR="009B547F" w:rsidRPr="00473C46" w:rsidRDefault="009B547F" w:rsidP="00984DC4">
      <w:pPr>
        <w:jc w:val="both"/>
      </w:pPr>
      <w:r w:rsidRPr="00473C46">
        <w:t xml:space="preserve">moving into higher growth trajectory and for social inclusion of different segments of population. In this regard, the composition, trend and characteristics of youth population is of further importance due to their direct contribution to the </w:t>
      </w:r>
      <w:proofErr w:type="spellStart"/>
      <w:r w:rsidRPr="00473C46">
        <w:t>labo</w:t>
      </w:r>
      <w:r w:rsidR="0069400F" w:rsidRPr="00473C46">
        <w:t>u</w:t>
      </w:r>
      <w:r w:rsidRPr="00473C46">
        <w:t>r</w:t>
      </w:r>
      <w:proofErr w:type="spellEnd"/>
      <w:r w:rsidRPr="00473C46">
        <w:t xml:space="preserve"> market.  It is also important to incorporate child welfare at every stage of development planning to ensure a steady flow of healthy workforce in the future. Moreover, the patriarchal social structure of Bangladesh often puts women in a disadvantaged state in term</w:t>
      </w:r>
      <w:r w:rsidR="0069400F" w:rsidRPr="00473C46">
        <w:t>s</w:t>
      </w:r>
      <w:r w:rsidRPr="00473C46">
        <w:t xml:space="preserve"> of many socio-economic indicators. Therefore, policies need to be considered through a gender </w:t>
      </w:r>
      <w:r w:rsidR="0069400F" w:rsidRPr="00473C46">
        <w:t>lens</w:t>
      </w:r>
      <w:r w:rsidR="00D31DD5" w:rsidRPr="00473C46">
        <w:t xml:space="preserve"> and </w:t>
      </w:r>
      <w:r w:rsidRPr="00473C46">
        <w:t xml:space="preserve">increasing access to women and improving their participation in the different sectors of the economy will not only empower women but also </w:t>
      </w:r>
      <w:r w:rsidR="00D31DD5" w:rsidRPr="00473C46">
        <w:t xml:space="preserve">will contribute towards the growth process of </w:t>
      </w:r>
      <w:r w:rsidRPr="00473C46">
        <w:t xml:space="preserve">the economy.  </w:t>
      </w:r>
    </w:p>
    <w:p w14:paraId="7821D33F" w14:textId="77777777" w:rsidR="009B547F" w:rsidRPr="00473C46" w:rsidRDefault="009B547F" w:rsidP="009B547F">
      <w:pPr>
        <w:jc w:val="both"/>
      </w:pPr>
    </w:p>
    <w:p w14:paraId="44B2202E" w14:textId="55302453" w:rsidR="009B547F" w:rsidRPr="00473C46" w:rsidRDefault="00D31DD5" w:rsidP="009B547F">
      <w:pPr>
        <w:jc w:val="both"/>
      </w:pPr>
      <w:r w:rsidRPr="00473C46">
        <w:t xml:space="preserve">Youths, </w:t>
      </w:r>
      <w:r w:rsidR="009B547F" w:rsidRPr="00473C46">
        <w:t xml:space="preserve">women and </w:t>
      </w:r>
      <w:r w:rsidRPr="00473C46">
        <w:t>children</w:t>
      </w:r>
      <w:r w:rsidR="009B547F" w:rsidRPr="00473C46">
        <w:t xml:space="preserve"> together not only constitute the largest segment of Bangladesh population, but also have significant contribution in the economic development of the country. Yet according to both anecdotal as well as empirical evidences, children and women are arguably the most vulnerable groups in terms of different socio-economic indicators, e.g. income, education, employment, asset holding etc. These groups are therefore more likely to have low levels of education and skills and a higher incidence of poverty. Such factors have deprived these groups from effectively participating in economic and social activities resulting in weak integration to mainstream economic activities. The youth population are also characterized by low level of education and skill and </w:t>
      </w:r>
      <w:r w:rsidRPr="00473C46">
        <w:t xml:space="preserve">as a consequence </w:t>
      </w:r>
      <w:r w:rsidR="009B547F" w:rsidRPr="00473C46">
        <w:t xml:space="preserve">are often found to suffer from unemployment or are engaged in low paying, low productive jobs. </w:t>
      </w:r>
    </w:p>
    <w:p w14:paraId="00896E24" w14:textId="77777777" w:rsidR="009B547F" w:rsidRPr="00473C46" w:rsidRDefault="009B547F" w:rsidP="009B547F">
      <w:pPr>
        <w:jc w:val="both"/>
      </w:pPr>
    </w:p>
    <w:p w14:paraId="3352FDFF" w14:textId="547DF946" w:rsidR="009B547F" w:rsidRPr="00473C46" w:rsidRDefault="009B547F" w:rsidP="009B547F">
      <w:pPr>
        <w:jc w:val="both"/>
      </w:pPr>
      <w:r w:rsidRPr="00473C46">
        <w:t xml:space="preserve">Under such a context, the government has put increased emphasis on policies focusing on the empowerment of these vulnerable groups. Success was seen with these policies with the conditions improving in many indicators. However, challenges still remain in </w:t>
      </w:r>
      <w:r w:rsidR="005732A3" w:rsidRPr="00473C46">
        <w:t>a number of</w:t>
      </w:r>
      <w:r w:rsidRPr="00473C46">
        <w:t xml:space="preserve"> areas in mainstreaming these groups in different economic activities. Innovative methods and strategies need to be identified to harness the potential of these groups and utilizing the demographic dividend.  </w:t>
      </w:r>
    </w:p>
    <w:p w14:paraId="11E6EBD8" w14:textId="77777777" w:rsidR="009B547F" w:rsidRPr="00473C46" w:rsidRDefault="009B547F" w:rsidP="009B547F">
      <w:pPr>
        <w:jc w:val="both"/>
      </w:pPr>
    </w:p>
    <w:p w14:paraId="62F27207" w14:textId="0072D116" w:rsidR="009B547F" w:rsidRPr="00473C46" w:rsidRDefault="009B547F" w:rsidP="009B547F">
      <w:pPr>
        <w:jc w:val="both"/>
      </w:pPr>
      <w:r w:rsidRPr="00473C46">
        <w:t>This study attempts to utilize nationally representative data to underst</w:t>
      </w:r>
      <w:r w:rsidR="005732A3" w:rsidRPr="00473C46">
        <w:t xml:space="preserve">and the existing status of youths, </w:t>
      </w:r>
      <w:r w:rsidRPr="00473C46">
        <w:t xml:space="preserve">women and </w:t>
      </w:r>
      <w:r w:rsidR="005732A3" w:rsidRPr="00473C46">
        <w:t xml:space="preserve">children and to </w:t>
      </w:r>
      <w:r w:rsidRPr="00473C46">
        <w:t xml:space="preserve">explore ways to promote greater social inclusion and economic empowerment of these groups. </w:t>
      </w:r>
      <w:r w:rsidRPr="00473C46">
        <w:rPr>
          <w:b/>
        </w:rPr>
        <w:t xml:space="preserve">Section 2 </w:t>
      </w:r>
      <w:r w:rsidRPr="00473C46">
        <w:t xml:space="preserve">uses the HIES data of several rounds to understand the current scenario of the stated groups in lieu of different indicators of vulnerability e.g. poverty, </w:t>
      </w:r>
      <w:r w:rsidRPr="00473C46">
        <w:lastRenderedPageBreak/>
        <w:t xml:space="preserve">employability, level of education etc. </w:t>
      </w:r>
      <w:r w:rsidRPr="00473C46">
        <w:rPr>
          <w:b/>
        </w:rPr>
        <w:t>Section 3</w:t>
      </w:r>
      <w:r w:rsidRPr="00473C46">
        <w:t xml:space="preserve"> offers a brief discussion of relevant national policies that are in place in connection to the betterment of children, youth and women. </w:t>
      </w:r>
      <w:r w:rsidRPr="00473C46">
        <w:rPr>
          <w:b/>
        </w:rPr>
        <w:t xml:space="preserve">Section 4 </w:t>
      </w:r>
      <w:r w:rsidRPr="00473C46">
        <w:t xml:space="preserve">offers simple projection of a number of variables related to the status as well as empowerment of children, women and youth using the existing data. In addition, this section also utilizes time series data to analyze the long run relationship between youth population and economic growth. </w:t>
      </w:r>
      <w:r w:rsidRPr="00473C46">
        <w:rPr>
          <w:b/>
        </w:rPr>
        <w:t xml:space="preserve">Section 5 </w:t>
      </w:r>
      <w:r w:rsidRPr="00473C46">
        <w:t xml:space="preserve">first identifies the key challenges faced by these demographic groups and based on analyses of previous chapters and experiences of other countries, </w:t>
      </w:r>
      <w:r w:rsidR="00444CE5" w:rsidRPr="00473C46">
        <w:t xml:space="preserve">and then </w:t>
      </w:r>
      <w:r w:rsidRPr="00473C46">
        <w:t>proposes a number of recommendations for greater social inclusion and empowerment of these groups.</w:t>
      </w:r>
    </w:p>
    <w:p w14:paraId="0A0D73B7" w14:textId="77777777" w:rsidR="009B547F" w:rsidRPr="00473C46" w:rsidRDefault="009B547F" w:rsidP="009B547F">
      <w:pPr>
        <w:jc w:val="both"/>
      </w:pPr>
    </w:p>
    <w:p w14:paraId="411CE455" w14:textId="77777777" w:rsidR="009B547F" w:rsidRPr="00473C46" w:rsidRDefault="009B547F" w:rsidP="009B547F">
      <w:pPr>
        <w:jc w:val="both"/>
      </w:pPr>
    </w:p>
    <w:p w14:paraId="051E0C6F" w14:textId="77777777" w:rsidR="00D03384" w:rsidRPr="00473C46" w:rsidRDefault="00D03384" w:rsidP="00D03384">
      <w:pPr>
        <w:contextualSpacing/>
        <w:jc w:val="both"/>
      </w:pPr>
    </w:p>
    <w:p w14:paraId="23AD1A42" w14:textId="69BE5DFB" w:rsidR="004C51C9" w:rsidRPr="00473C46" w:rsidRDefault="004C51C9" w:rsidP="0077618D">
      <w:pPr>
        <w:tabs>
          <w:tab w:val="left" w:pos="1440"/>
        </w:tabs>
        <w:spacing w:before="120" w:after="120"/>
        <w:jc w:val="center"/>
        <w:rPr>
          <w:sz w:val="28"/>
          <w:szCs w:val="28"/>
        </w:rPr>
      </w:pPr>
      <w:r w:rsidRPr="00473C46">
        <w:rPr>
          <w:b/>
          <w:sz w:val="28"/>
          <w:szCs w:val="28"/>
        </w:rPr>
        <w:t>Section 2: An Overview of Current Status of Children, Youth and Women</w:t>
      </w:r>
      <w:r w:rsidRPr="00473C46">
        <w:rPr>
          <w:b/>
          <w:vertAlign w:val="superscript"/>
        </w:rPr>
        <w:footnoteReference w:id="2"/>
      </w:r>
    </w:p>
    <w:p w14:paraId="42D52E2B" w14:textId="77777777" w:rsidR="004C51C9" w:rsidRPr="00473C46" w:rsidRDefault="004C51C9" w:rsidP="004C51C9">
      <w:pPr>
        <w:tabs>
          <w:tab w:val="left" w:pos="1440"/>
        </w:tabs>
        <w:spacing w:before="120" w:after="120"/>
        <w:jc w:val="both"/>
      </w:pPr>
      <w:r w:rsidRPr="00473C46">
        <w:t xml:space="preserve">Children, Youth and Women are specific demographic groups those on one hand can have important implications towards economic growth and development and on the other are often argued to be at a vulnerable state in terms of socio-economic position. In the context of Bangladesh, these groups are often deprived of access to basic necessities and left out of the mainstream economic activities. One important point to note in this regard is, children, women or even youths are often found to be at a ‘vulnerable’ state due to their economic position, e.g. children, youths, or women of poor households can mostly be termed as ‘vulnerable’ from an economic point of view. However, even if the households where they belong are not poor in general term, they might fall victim of poverty in case of any economic/environmental/ethnic/social shocks which can lead them into a poor state. </w:t>
      </w:r>
    </w:p>
    <w:p w14:paraId="0758F972" w14:textId="29B2AFC7" w:rsidR="004C51C9" w:rsidRPr="00473C46" w:rsidRDefault="004C51C9" w:rsidP="004C51C9">
      <w:pPr>
        <w:tabs>
          <w:tab w:val="left" w:pos="1440"/>
        </w:tabs>
        <w:spacing w:before="120" w:after="120"/>
        <w:jc w:val="both"/>
        <w:rPr>
          <w:color w:val="FF0000"/>
        </w:rPr>
      </w:pPr>
      <w:r w:rsidRPr="00473C46">
        <w:t xml:space="preserve">From a methodological point of view, in addition to the above mentioned shortcomings of measuring vulnerability status, it is also not that straight forward to determine ‘vulnerability’ as well as poverty of any particular member of a household as in most of the surveys it is typical to have information about economic status of a household rather than that of an individual. Therefore, household level poverty and vulnerability need not be synonymous to individual level poverty and vulnerability. In order to get insights of vulnerability and poverty of any specific group, we often have to rely on household level information, while keeping in mind the shortcomings. </w:t>
      </w:r>
      <w:r w:rsidR="00BA3912" w:rsidRPr="00473C46">
        <w:t>In this section, analysis of vulnerability of youths, women and children has mostly been carried out on the basis of household level data.</w:t>
      </w:r>
    </w:p>
    <w:p w14:paraId="7B664B60" w14:textId="77777777" w:rsidR="004C51C9" w:rsidRPr="00473C46" w:rsidRDefault="004C51C9" w:rsidP="004C51C9">
      <w:pPr>
        <w:tabs>
          <w:tab w:val="left" w:pos="1440"/>
        </w:tabs>
        <w:spacing w:before="120" w:after="120"/>
        <w:ind w:left="720"/>
        <w:rPr>
          <w:color w:val="FF0000"/>
        </w:rPr>
      </w:pPr>
    </w:p>
    <w:p w14:paraId="1E668E39" w14:textId="77777777" w:rsidR="004C51C9" w:rsidRPr="00473C46" w:rsidRDefault="004C51C9" w:rsidP="004C51C9">
      <w:pPr>
        <w:tabs>
          <w:tab w:val="left" w:pos="1440"/>
        </w:tabs>
        <w:spacing w:before="120" w:after="120"/>
        <w:rPr>
          <w:b/>
          <w:i/>
        </w:rPr>
      </w:pPr>
      <w:r w:rsidRPr="00473C46">
        <w:rPr>
          <w:b/>
          <w:i/>
        </w:rPr>
        <w:t>2.1 Analysis of Poverty:</w:t>
      </w:r>
    </w:p>
    <w:p w14:paraId="5F6AED5B" w14:textId="77777777" w:rsidR="004C51C9" w:rsidRPr="00473C46" w:rsidRDefault="004C51C9" w:rsidP="004C51C9">
      <w:pPr>
        <w:jc w:val="both"/>
      </w:pPr>
      <w:r w:rsidRPr="00473C46">
        <w:t xml:space="preserve">This section attempts to measure the status of poverty of children, women and youth using the data from different rounds of the HIES (Household Income and Expenditure Survey) conducted by BBS (Bangladesh Bureau of Statistics). Here, assessment of poverty has been conducted on the basis of traditional measures of poverty such as the Head-Count Ratio (HCR), Poverty Gap (PG), and Squared Poverty Gap (SPG). The basic methods of calculating poverty have been outlined in Annex A. </w:t>
      </w:r>
    </w:p>
    <w:p w14:paraId="1E30CA39" w14:textId="77777777" w:rsidR="00CE1994" w:rsidRPr="00473C46" w:rsidRDefault="00CE1994" w:rsidP="00BA3912">
      <w:pPr>
        <w:tabs>
          <w:tab w:val="left" w:pos="1440"/>
        </w:tabs>
        <w:spacing w:before="120"/>
        <w:rPr>
          <w:b/>
        </w:rPr>
      </w:pPr>
    </w:p>
    <w:p w14:paraId="15D7D40B" w14:textId="77777777" w:rsidR="004C51C9" w:rsidRPr="00473C46" w:rsidRDefault="004C51C9" w:rsidP="004C51C9">
      <w:pPr>
        <w:tabs>
          <w:tab w:val="left" w:pos="1440"/>
        </w:tabs>
        <w:spacing w:after="120"/>
        <w:rPr>
          <w:u w:val="single"/>
        </w:rPr>
      </w:pPr>
      <w:r w:rsidRPr="00473C46">
        <w:rPr>
          <w:u w:val="single"/>
        </w:rPr>
        <w:lastRenderedPageBreak/>
        <w:t>2.1.1 Household Level Poverty over the Years:</w:t>
      </w:r>
    </w:p>
    <w:p w14:paraId="13EE5CA7" w14:textId="77777777" w:rsidR="004C51C9" w:rsidRPr="00473C46" w:rsidRDefault="004C51C9" w:rsidP="004C51C9">
      <w:pPr>
        <w:tabs>
          <w:tab w:val="left" w:pos="1440"/>
        </w:tabs>
        <w:spacing w:before="120" w:after="120"/>
        <w:jc w:val="both"/>
        <w:rPr>
          <w:color w:val="000000" w:themeColor="text1"/>
        </w:rPr>
      </w:pPr>
      <w:r w:rsidRPr="00473C46">
        <w:t xml:space="preserve">Bangladesh has arguably made impressive progress in terms of sustainably reducing poverty and such progress can be seen both at rural as well as urban level. Household Income and Expenditure Survey (HIES) of different years reveal that the country has significantly reduced both Extreme Poverty (as measured by lower poverty line) and Moderate Poverty (as measured by upper poverty line). </w:t>
      </w:r>
      <w:r w:rsidRPr="00473C46">
        <w:rPr>
          <w:color w:val="000000" w:themeColor="text1"/>
        </w:rPr>
        <w:t xml:space="preserve">The Head Count Ratio of 2015 for moderate poverty shows that it has reduced from 48.9 in 2000 </w:t>
      </w:r>
      <w:proofErr w:type="gramStart"/>
      <w:r w:rsidRPr="00473C46">
        <w:rPr>
          <w:color w:val="000000" w:themeColor="text1"/>
        </w:rPr>
        <w:t>to .</w:t>
      </w:r>
      <w:proofErr w:type="gramEnd"/>
      <w:r w:rsidRPr="00473C46">
        <w:rPr>
          <w:color w:val="000000" w:themeColor="text1"/>
        </w:rPr>
        <w:t xml:space="preserve"> </w:t>
      </w:r>
      <w:proofErr w:type="gramStart"/>
      <w:r w:rsidRPr="00473C46">
        <w:rPr>
          <w:color w:val="000000" w:themeColor="text1"/>
        </w:rPr>
        <w:t>…..</w:t>
      </w:r>
      <w:proofErr w:type="gramEnd"/>
      <w:r w:rsidRPr="00473C46">
        <w:rPr>
          <w:color w:val="000000" w:themeColor="text1"/>
        </w:rPr>
        <w:t xml:space="preserve">Similar achievement can also be observed in case of extreme poverty as the country has been able to reduce it to…. in 2015 from as high as 34.3 in 2000 (Table 2.1). </w:t>
      </w:r>
    </w:p>
    <w:p w14:paraId="3A651E0D" w14:textId="47284485" w:rsidR="004C51C9" w:rsidRPr="00473C46" w:rsidRDefault="004C51C9" w:rsidP="004C51C9">
      <w:pPr>
        <w:jc w:val="both"/>
      </w:pPr>
      <w:r w:rsidRPr="00473C46">
        <w:t xml:space="preserve">One of the major limitations of head count rates is that it gives the percentage value of poverty incidences and only indicates whether a household is poor or not, based on a simplistic </w:t>
      </w:r>
      <w:r w:rsidRPr="00473C46">
        <w:rPr>
          <w:i/>
        </w:rPr>
        <w:t>line</w:t>
      </w:r>
      <w:r w:rsidRPr="00473C46">
        <w:t xml:space="preserve">. But a household which is very close to poverty line is not the same as a household who is at a relatively greater distance from the poverty line. So we also need to know the severity/depth of poverty or the </w:t>
      </w:r>
      <w:r w:rsidRPr="00473C46">
        <w:rPr>
          <w:i/>
        </w:rPr>
        <w:t>distance</w:t>
      </w:r>
      <w:r w:rsidRPr="00473C46">
        <w:t xml:space="preserve"> of the poor households from the poverty line-known as poverty gap. Trend of Poverty Gap reflects progress in terms of poverty reduction effort (Table 2.2). In addition to Poverty Gap, another widely used poverty estimate is Squared poverty gap (SPG), which measures the severity of poverty and a substantial decrease in SPG also indicates improvements in the severity of poverty. Table </w:t>
      </w:r>
      <w:r w:rsidR="00A85A4F" w:rsidRPr="00473C46">
        <w:t xml:space="preserve">2.2 </w:t>
      </w:r>
      <w:r w:rsidRPr="00473C46">
        <w:t xml:space="preserve">shows the SPG for 2000, 2005, 2010, and 2015 which indicates that the value of SPG for national, rural and urban levels has decreased and hence improvement has been registered in case of severity of poverty too. </w:t>
      </w:r>
    </w:p>
    <w:p w14:paraId="543EB914" w14:textId="77777777" w:rsidR="004C51C9" w:rsidRPr="00473C46" w:rsidRDefault="004C51C9" w:rsidP="004C51C9">
      <w:pPr>
        <w:jc w:val="both"/>
      </w:pPr>
    </w:p>
    <w:p w14:paraId="054F24BD" w14:textId="77777777" w:rsidR="004C51C9" w:rsidRPr="00473C46" w:rsidRDefault="004C51C9" w:rsidP="004C51C9">
      <w:pPr>
        <w:jc w:val="both"/>
      </w:pPr>
      <w:r w:rsidRPr="00473C46">
        <w:t xml:space="preserve">However, despite of such progresses, as reflected in HIES 2015 there are still </w:t>
      </w:r>
      <w:proofErr w:type="gramStart"/>
      <w:r w:rsidRPr="00473C46">
        <w:t>…..</w:t>
      </w:r>
      <w:proofErr w:type="gramEnd"/>
      <w:r w:rsidRPr="00473C46">
        <w:t>million people below the poverty line (upper poverty line). The 7</w:t>
      </w:r>
      <w:r w:rsidRPr="00473C46">
        <w:rPr>
          <w:vertAlign w:val="superscript"/>
        </w:rPr>
        <w:t>th</w:t>
      </w:r>
      <w:r w:rsidRPr="00473C46">
        <w:t xml:space="preserve"> Five Year Plan aims at reducing poverty to 18.6% and extreme poverty to 8.9% by 2020 and according to the targets of SDGs, the target is to eliminate poverty by 2030. A number of strategies related to Social Safety Net programs along with creation of employment opportunities have already been taken into account to attain these targets. Despite such attempts, the targets are still quite challenging given the existing scenario.</w:t>
      </w:r>
    </w:p>
    <w:p w14:paraId="6794E31E" w14:textId="77777777" w:rsidR="00203CDF" w:rsidRPr="00473C46" w:rsidRDefault="00203CDF" w:rsidP="004C51C9">
      <w:pPr>
        <w:jc w:val="both"/>
      </w:pPr>
    </w:p>
    <w:p w14:paraId="02867A0F" w14:textId="77777777" w:rsidR="004C51C9" w:rsidRPr="00473C46" w:rsidRDefault="004C51C9" w:rsidP="004C51C9"/>
    <w:p w14:paraId="7C05375C" w14:textId="77777777" w:rsidR="004C51C9" w:rsidRPr="00473C46" w:rsidRDefault="004C51C9" w:rsidP="004C51C9">
      <w:pPr>
        <w:rPr>
          <w:sz w:val="22"/>
          <w:szCs w:val="22"/>
        </w:rPr>
      </w:pPr>
      <w:r w:rsidRPr="00473C46">
        <w:rPr>
          <w:b/>
          <w:sz w:val="22"/>
          <w:szCs w:val="22"/>
        </w:rPr>
        <w:t>Table 2.1: Head Count Rates of Incidence of Poverty (CBN Method), 2000 to 2015</w:t>
      </w:r>
    </w:p>
    <w:tbl>
      <w:tblPr>
        <w:tblW w:w="9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2"/>
        <w:gridCol w:w="1523"/>
        <w:gridCol w:w="1523"/>
        <w:gridCol w:w="1523"/>
        <w:gridCol w:w="1523"/>
        <w:gridCol w:w="1523"/>
      </w:tblGrid>
      <w:tr w:rsidR="004C51C9" w:rsidRPr="00473C46" w14:paraId="35DE9C32" w14:textId="77777777" w:rsidTr="00492831">
        <w:tc>
          <w:tcPr>
            <w:tcW w:w="1522" w:type="dxa"/>
          </w:tcPr>
          <w:p w14:paraId="6F29C12D" w14:textId="77777777" w:rsidR="004C51C9" w:rsidRPr="00473C46" w:rsidRDefault="004C51C9" w:rsidP="00492831">
            <w:pPr>
              <w:rPr>
                <w:rFonts w:eastAsia="Calibri"/>
                <w:color w:val="FFFFFF"/>
                <w:sz w:val="22"/>
                <w:szCs w:val="22"/>
              </w:rPr>
            </w:pPr>
          </w:p>
        </w:tc>
        <w:tc>
          <w:tcPr>
            <w:tcW w:w="1522" w:type="dxa"/>
          </w:tcPr>
          <w:p w14:paraId="2FE4DCC0" w14:textId="77777777" w:rsidR="004C51C9" w:rsidRPr="00473C46" w:rsidRDefault="004C51C9" w:rsidP="00492831">
            <w:pPr>
              <w:rPr>
                <w:sz w:val="22"/>
                <w:szCs w:val="22"/>
              </w:rPr>
            </w:pPr>
            <w:r w:rsidRPr="00473C46">
              <w:rPr>
                <w:sz w:val="22"/>
                <w:szCs w:val="22"/>
              </w:rPr>
              <w:t>HIES</w:t>
            </w:r>
          </w:p>
        </w:tc>
        <w:tc>
          <w:tcPr>
            <w:tcW w:w="1522" w:type="dxa"/>
          </w:tcPr>
          <w:p w14:paraId="79F57FE6" w14:textId="77777777" w:rsidR="004C51C9" w:rsidRPr="00473C46" w:rsidRDefault="004C51C9" w:rsidP="00492831">
            <w:pPr>
              <w:rPr>
                <w:sz w:val="22"/>
                <w:szCs w:val="22"/>
              </w:rPr>
            </w:pPr>
            <w:r w:rsidRPr="00473C46">
              <w:rPr>
                <w:sz w:val="22"/>
                <w:szCs w:val="22"/>
              </w:rPr>
              <w:t xml:space="preserve">    2010</w:t>
            </w:r>
          </w:p>
        </w:tc>
        <w:tc>
          <w:tcPr>
            <w:tcW w:w="1522" w:type="dxa"/>
          </w:tcPr>
          <w:p w14:paraId="5A3885B3" w14:textId="77777777" w:rsidR="004C51C9" w:rsidRPr="00473C46" w:rsidRDefault="004C51C9" w:rsidP="00492831">
            <w:pPr>
              <w:rPr>
                <w:sz w:val="22"/>
                <w:szCs w:val="22"/>
              </w:rPr>
            </w:pPr>
            <w:r w:rsidRPr="00473C46">
              <w:rPr>
                <w:sz w:val="22"/>
                <w:szCs w:val="22"/>
              </w:rPr>
              <w:t>2005</w:t>
            </w:r>
          </w:p>
        </w:tc>
        <w:tc>
          <w:tcPr>
            <w:tcW w:w="1522" w:type="dxa"/>
          </w:tcPr>
          <w:p w14:paraId="456E1AA4" w14:textId="77777777" w:rsidR="004C51C9" w:rsidRPr="00473C46" w:rsidRDefault="004C51C9" w:rsidP="00492831">
            <w:pPr>
              <w:rPr>
                <w:sz w:val="22"/>
                <w:szCs w:val="22"/>
              </w:rPr>
            </w:pPr>
            <w:r w:rsidRPr="00473C46">
              <w:rPr>
                <w:sz w:val="22"/>
                <w:szCs w:val="22"/>
              </w:rPr>
              <w:t>2000</w:t>
            </w:r>
          </w:p>
        </w:tc>
        <w:tc>
          <w:tcPr>
            <w:tcW w:w="1522" w:type="dxa"/>
          </w:tcPr>
          <w:p w14:paraId="2C00CDA9" w14:textId="77777777" w:rsidR="004C51C9" w:rsidRPr="00473C46" w:rsidRDefault="004C51C9" w:rsidP="00492831">
            <w:pPr>
              <w:rPr>
                <w:sz w:val="22"/>
                <w:szCs w:val="22"/>
              </w:rPr>
            </w:pPr>
            <w:r w:rsidRPr="00473C46">
              <w:rPr>
                <w:sz w:val="22"/>
                <w:szCs w:val="22"/>
              </w:rPr>
              <w:t>2015</w:t>
            </w:r>
          </w:p>
        </w:tc>
      </w:tr>
      <w:tr w:rsidR="004C51C9" w:rsidRPr="00473C46" w14:paraId="0A1DA645" w14:textId="77777777" w:rsidTr="00492831">
        <w:tc>
          <w:tcPr>
            <w:tcW w:w="1522" w:type="dxa"/>
            <w:vMerge w:val="restart"/>
          </w:tcPr>
          <w:p w14:paraId="381AEECD" w14:textId="77777777" w:rsidR="004C51C9" w:rsidRPr="00473C46" w:rsidRDefault="004C51C9" w:rsidP="00492831">
            <w:pPr>
              <w:rPr>
                <w:rFonts w:eastAsia="Calibri"/>
                <w:sz w:val="22"/>
                <w:szCs w:val="22"/>
              </w:rPr>
            </w:pPr>
            <w:r w:rsidRPr="00473C46">
              <w:rPr>
                <w:rFonts w:eastAsia="Calibri"/>
                <w:sz w:val="22"/>
                <w:szCs w:val="22"/>
              </w:rPr>
              <w:t>Upper poverty</w:t>
            </w:r>
          </w:p>
          <w:p w14:paraId="7C47F0A2" w14:textId="77777777" w:rsidR="004C51C9" w:rsidRPr="00473C46" w:rsidRDefault="004C51C9" w:rsidP="00492831">
            <w:pPr>
              <w:rPr>
                <w:rFonts w:eastAsia="Calibri"/>
                <w:sz w:val="22"/>
                <w:szCs w:val="22"/>
              </w:rPr>
            </w:pPr>
            <w:r w:rsidRPr="00473C46">
              <w:rPr>
                <w:rFonts w:eastAsia="Calibri"/>
                <w:sz w:val="22"/>
                <w:szCs w:val="22"/>
              </w:rPr>
              <w:t>line</w:t>
            </w:r>
          </w:p>
        </w:tc>
        <w:tc>
          <w:tcPr>
            <w:tcW w:w="1522" w:type="dxa"/>
          </w:tcPr>
          <w:p w14:paraId="6EE75F99" w14:textId="77777777" w:rsidR="004C51C9" w:rsidRPr="00473C46" w:rsidRDefault="004C51C9" w:rsidP="00492831">
            <w:pPr>
              <w:rPr>
                <w:rFonts w:eastAsia="Calibri"/>
                <w:sz w:val="22"/>
                <w:szCs w:val="22"/>
              </w:rPr>
            </w:pPr>
            <w:r w:rsidRPr="00473C46">
              <w:rPr>
                <w:rFonts w:eastAsia="Calibri"/>
                <w:sz w:val="22"/>
                <w:szCs w:val="22"/>
              </w:rPr>
              <w:t>National</w:t>
            </w:r>
          </w:p>
        </w:tc>
        <w:tc>
          <w:tcPr>
            <w:tcW w:w="1522" w:type="dxa"/>
          </w:tcPr>
          <w:p w14:paraId="3D4B6E63" w14:textId="77777777" w:rsidR="004C51C9" w:rsidRPr="00473C46" w:rsidRDefault="004C51C9" w:rsidP="00492831">
            <w:pPr>
              <w:jc w:val="center"/>
              <w:rPr>
                <w:rFonts w:eastAsia="Calibri"/>
                <w:sz w:val="22"/>
                <w:szCs w:val="22"/>
              </w:rPr>
            </w:pPr>
            <w:r w:rsidRPr="00473C46">
              <w:rPr>
                <w:rFonts w:eastAsia="Calibri"/>
                <w:sz w:val="22"/>
                <w:szCs w:val="22"/>
              </w:rPr>
              <w:t>31.5</w:t>
            </w:r>
          </w:p>
        </w:tc>
        <w:tc>
          <w:tcPr>
            <w:tcW w:w="1522" w:type="dxa"/>
          </w:tcPr>
          <w:p w14:paraId="11D6A4E8" w14:textId="77777777" w:rsidR="004C51C9" w:rsidRPr="00473C46" w:rsidRDefault="004C51C9" w:rsidP="00492831">
            <w:pPr>
              <w:rPr>
                <w:rFonts w:eastAsia="Calibri"/>
                <w:sz w:val="22"/>
                <w:szCs w:val="22"/>
              </w:rPr>
            </w:pPr>
            <w:r w:rsidRPr="00473C46">
              <w:rPr>
                <w:rFonts w:eastAsia="Calibri"/>
                <w:sz w:val="22"/>
                <w:szCs w:val="22"/>
              </w:rPr>
              <w:t>40.0</w:t>
            </w:r>
          </w:p>
        </w:tc>
        <w:tc>
          <w:tcPr>
            <w:tcW w:w="1522" w:type="dxa"/>
          </w:tcPr>
          <w:p w14:paraId="7281230F" w14:textId="77777777" w:rsidR="004C51C9" w:rsidRPr="00473C46" w:rsidRDefault="004C51C9" w:rsidP="00492831">
            <w:pPr>
              <w:jc w:val="center"/>
              <w:rPr>
                <w:rFonts w:eastAsia="Calibri"/>
                <w:sz w:val="22"/>
                <w:szCs w:val="22"/>
              </w:rPr>
            </w:pPr>
            <w:r w:rsidRPr="00473C46">
              <w:rPr>
                <w:rFonts w:eastAsia="Calibri"/>
                <w:sz w:val="22"/>
                <w:szCs w:val="22"/>
              </w:rPr>
              <w:t>48.9</w:t>
            </w:r>
          </w:p>
        </w:tc>
        <w:tc>
          <w:tcPr>
            <w:tcW w:w="1522" w:type="dxa"/>
          </w:tcPr>
          <w:p w14:paraId="5F2ADAED" w14:textId="77777777" w:rsidR="004C51C9" w:rsidRPr="00473C46" w:rsidRDefault="004C51C9" w:rsidP="00492831">
            <w:pPr>
              <w:jc w:val="center"/>
              <w:rPr>
                <w:rFonts w:eastAsia="Calibri"/>
                <w:sz w:val="22"/>
                <w:szCs w:val="22"/>
              </w:rPr>
            </w:pPr>
          </w:p>
        </w:tc>
      </w:tr>
      <w:tr w:rsidR="004C51C9" w:rsidRPr="00473C46" w14:paraId="16075742" w14:textId="77777777" w:rsidTr="00492831">
        <w:tc>
          <w:tcPr>
            <w:tcW w:w="1522" w:type="dxa"/>
            <w:vMerge/>
          </w:tcPr>
          <w:p w14:paraId="2E805552" w14:textId="77777777" w:rsidR="004C51C9" w:rsidRPr="00473C46" w:rsidRDefault="004C51C9" w:rsidP="00492831">
            <w:pPr>
              <w:rPr>
                <w:rFonts w:eastAsia="Calibri"/>
                <w:sz w:val="22"/>
                <w:szCs w:val="22"/>
              </w:rPr>
            </w:pPr>
          </w:p>
        </w:tc>
        <w:tc>
          <w:tcPr>
            <w:tcW w:w="1522" w:type="dxa"/>
          </w:tcPr>
          <w:p w14:paraId="0C5603BC" w14:textId="77777777" w:rsidR="004C51C9" w:rsidRPr="00473C46" w:rsidRDefault="004C51C9" w:rsidP="00492831">
            <w:pPr>
              <w:rPr>
                <w:rFonts w:eastAsia="Calibri"/>
                <w:sz w:val="22"/>
                <w:szCs w:val="22"/>
              </w:rPr>
            </w:pPr>
            <w:r w:rsidRPr="00473C46">
              <w:rPr>
                <w:rFonts w:eastAsia="Calibri"/>
                <w:sz w:val="22"/>
                <w:szCs w:val="22"/>
              </w:rPr>
              <w:t>Rural</w:t>
            </w:r>
          </w:p>
        </w:tc>
        <w:tc>
          <w:tcPr>
            <w:tcW w:w="1522" w:type="dxa"/>
          </w:tcPr>
          <w:p w14:paraId="5AD9E7B6" w14:textId="77777777" w:rsidR="004C51C9" w:rsidRPr="00473C46" w:rsidRDefault="004C51C9" w:rsidP="00492831">
            <w:pPr>
              <w:jc w:val="center"/>
              <w:rPr>
                <w:rFonts w:eastAsia="Calibri"/>
                <w:sz w:val="22"/>
                <w:szCs w:val="22"/>
              </w:rPr>
            </w:pPr>
            <w:r w:rsidRPr="00473C46">
              <w:rPr>
                <w:rFonts w:eastAsia="Calibri"/>
                <w:sz w:val="22"/>
                <w:szCs w:val="22"/>
              </w:rPr>
              <w:t>35.2</w:t>
            </w:r>
          </w:p>
        </w:tc>
        <w:tc>
          <w:tcPr>
            <w:tcW w:w="1522" w:type="dxa"/>
          </w:tcPr>
          <w:p w14:paraId="749B1598" w14:textId="77777777" w:rsidR="004C51C9" w:rsidRPr="00473C46" w:rsidRDefault="004C51C9" w:rsidP="00492831">
            <w:pPr>
              <w:rPr>
                <w:rFonts w:eastAsia="Calibri"/>
                <w:sz w:val="22"/>
                <w:szCs w:val="22"/>
              </w:rPr>
            </w:pPr>
            <w:r w:rsidRPr="00473C46">
              <w:rPr>
                <w:rFonts w:eastAsia="Calibri"/>
                <w:sz w:val="22"/>
                <w:szCs w:val="22"/>
              </w:rPr>
              <w:t>43.8</w:t>
            </w:r>
          </w:p>
        </w:tc>
        <w:tc>
          <w:tcPr>
            <w:tcW w:w="1522" w:type="dxa"/>
          </w:tcPr>
          <w:p w14:paraId="7C98584F" w14:textId="77777777" w:rsidR="004C51C9" w:rsidRPr="00473C46" w:rsidRDefault="004C51C9" w:rsidP="00492831">
            <w:pPr>
              <w:jc w:val="center"/>
              <w:rPr>
                <w:rFonts w:eastAsia="Calibri"/>
                <w:sz w:val="22"/>
                <w:szCs w:val="22"/>
              </w:rPr>
            </w:pPr>
            <w:r w:rsidRPr="00473C46">
              <w:rPr>
                <w:rFonts w:eastAsia="Calibri"/>
                <w:sz w:val="22"/>
                <w:szCs w:val="22"/>
              </w:rPr>
              <w:t>52.3</w:t>
            </w:r>
          </w:p>
        </w:tc>
        <w:tc>
          <w:tcPr>
            <w:tcW w:w="1522" w:type="dxa"/>
          </w:tcPr>
          <w:p w14:paraId="7B80C4B5" w14:textId="77777777" w:rsidR="004C51C9" w:rsidRPr="00473C46" w:rsidRDefault="004C51C9" w:rsidP="00492831">
            <w:pPr>
              <w:jc w:val="center"/>
              <w:rPr>
                <w:rFonts w:eastAsia="Calibri"/>
                <w:sz w:val="22"/>
                <w:szCs w:val="22"/>
              </w:rPr>
            </w:pPr>
          </w:p>
        </w:tc>
      </w:tr>
      <w:tr w:rsidR="004C51C9" w:rsidRPr="00473C46" w14:paraId="0805747B" w14:textId="77777777" w:rsidTr="00492831">
        <w:tc>
          <w:tcPr>
            <w:tcW w:w="1522" w:type="dxa"/>
            <w:vMerge/>
          </w:tcPr>
          <w:p w14:paraId="32AB2A10" w14:textId="77777777" w:rsidR="004C51C9" w:rsidRPr="00473C46" w:rsidRDefault="004C51C9" w:rsidP="00492831">
            <w:pPr>
              <w:rPr>
                <w:rFonts w:eastAsia="Calibri"/>
                <w:sz w:val="22"/>
                <w:szCs w:val="22"/>
              </w:rPr>
            </w:pPr>
          </w:p>
        </w:tc>
        <w:tc>
          <w:tcPr>
            <w:tcW w:w="1522" w:type="dxa"/>
          </w:tcPr>
          <w:p w14:paraId="6B796C4B" w14:textId="77777777" w:rsidR="004C51C9" w:rsidRPr="00473C46" w:rsidRDefault="004C51C9" w:rsidP="00492831">
            <w:pPr>
              <w:rPr>
                <w:rFonts w:eastAsia="Calibri"/>
                <w:sz w:val="22"/>
                <w:szCs w:val="22"/>
              </w:rPr>
            </w:pPr>
            <w:r w:rsidRPr="00473C46">
              <w:rPr>
                <w:rFonts w:eastAsia="Calibri"/>
                <w:sz w:val="22"/>
                <w:szCs w:val="22"/>
              </w:rPr>
              <w:t>Urban</w:t>
            </w:r>
          </w:p>
        </w:tc>
        <w:tc>
          <w:tcPr>
            <w:tcW w:w="1522" w:type="dxa"/>
          </w:tcPr>
          <w:p w14:paraId="2C3C7A33" w14:textId="77777777" w:rsidR="004C51C9" w:rsidRPr="00473C46" w:rsidRDefault="004C51C9" w:rsidP="00492831">
            <w:pPr>
              <w:jc w:val="center"/>
              <w:rPr>
                <w:rFonts w:eastAsia="Calibri"/>
                <w:sz w:val="22"/>
                <w:szCs w:val="22"/>
              </w:rPr>
            </w:pPr>
            <w:r w:rsidRPr="00473C46">
              <w:rPr>
                <w:rFonts w:eastAsia="Calibri"/>
                <w:sz w:val="22"/>
                <w:szCs w:val="22"/>
              </w:rPr>
              <w:t>21.3</w:t>
            </w:r>
          </w:p>
        </w:tc>
        <w:tc>
          <w:tcPr>
            <w:tcW w:w="1522" w:type="dxa"/>
          </w:tcPr>
          <w:p w14:paraId="2728C13C" w14:textId="77777777" w:rsidR="004C51C9" w:rsidRPr="00473C46" w:rsidRDefault="004C51C9" w:rsidP="00492831">
            <w:pPr>
              <w:rPr>
                <w:rFonts w:eastAsia="Calibri"/>
                <w:sz w:val="22"/>
                <w:szCs w:val="22"/>
              </w:rPr>
            </w:pPr>
            <w:r w:rsidRPr="00473C46">
              <w:rPr>
                <w:rFonts w:eastAsia="Calibri"/>
                <w:sz w:val="22"/>
                <w:szCs w:val="22"/>
              </w:rPr>
              <w:t>28.4</w:t>
            </w:r>
          </w:p>
        </w:tc>
        <w:tc>
          <w:tcPr>
            <w:tcW w:w="1522" w:type="dxa"/>
          </w:tcPr>
          <w:p w14:paraId="6189D1F1" w14:textId="77777777" w:rsidR="004C51C9" w:rsidRPr="00473C46" w:rsidRDefault="004C51C9" w:rsidP="00492831">
            <w:pPr>
              <w:jc w:val="center"/>
              <w:rPr>
                <w:rFonts w:eastAsia="Calibri"/>
                <w:sz w:val="22"/>
                <w:szCs w:val="22"/>
              </w:rPr>
            </w:pPr>
            <w:r w:rsidRPr="00473C46">
              <w:rPr>
                <w:rFonts w:eastAsia="Calibri"/>
                <w:sz w:val="22"/>
                <w:szCs w:val="22"/>
              </w:rPr>
              <w:t>35.2</w:t>
            </w:r>
          </w:p>
        </w:tc>
        <w:tc>
          <w:tcPr>
            <w:tcW w:w="1522" w:type="dxa"/>
          </w:tcPr>
          <w:p w14:paraId="7F47FEC3" w14:textId="77777777" w:rsidR="004C51C9" w:rsidRPr="00473C46" w:rsidRDefault="004C51C9" w:rsidP="00492831">
            <w:pPr>
              <w:jc w:val="center"/>
              <w:rPr>
                <w:rFonts w:eastAsia="Calibri"/>
                <w:sz w:val="22"/>
                <w:szCs w:val="22"/>
              </w:rPr>
            </w:pPr>
          </w:p>
        </w:tc>
      </w:tr>
      <w:tr w:rsidR="004C51C9" w:rsidRPr="00473C46" w14:paraId="46055484" w14:textId="77777777" w:rsidTr="00492831">
        <w:tc>
          <w:tcPr>
            <w:tcW w:w="1522" w:type="dxa"/>
            <w:vMerge w:val="restart"/>
          </w:tcPr>
          <w:p w14:paraId="54524D0D" w14:textId="77777777" w:rsidR="004C51C9" w:rsidRPr="00473C46" w:rsidRDefault="004C51C9" w:rsidP="00492831">
            <w:pPr>
              <w:rPr>
                <w:rFonts w:eastAsia="Calibri"/>
                <w:sz w:val="22"/>
                <w:szCs w:val="22"/>
              </w:rPr>
            </w:pPr>
            <w:r w:rsidRPr="00473C46">
              <w:rPr>
                <w:rFonts w:eastAsia="Calibri"/>
                <w:sz w:val="22"/>
                <w:szCs w:val="22"/>
              </w:rPr>
              <w:t xml:space="preserve">Lower </w:t>
            </w:r>
          </w:p>
          <w:p w14:paraId="7462D8AA" w14:textId="77777777" w:rsidR="004C51C9" w:rsidRPr="00473C46" w:rsidRDefault="004C51C9" w:rsidP="00492831">
            <w:pPr>
              <w:rPr>
                <w:rFonts w:eastAsia="Calibri"/>
                <w:sz w:val="22"/>
                <w:szCs w:val="22"/>
              </w:rPr>
            </w:pPr>
            <w:r w:rsidRPr="00473C46">
              <w:rPr>
                <w:rFonts w:eastAsia="Calibri"/>
                <w:sz w:val="22"/>
                <w:szCs w:val="22"/>
              </w:rPr>
              <w:t>poverty</w:t>
            </w:r>
          </w:p>
          <w:p w14:paraId="0F1EF602" w14:textId="77777777" w:rsidR="004C51C9" w:rsidRPr="00473C46" w:rsidRDefault="004C51C9" w:rsidP="00492831">
            <w:pPr>
              <w:rPr>
                <w:rFonts w:eastAsia="Calibri"/>
                <w:sz w:val="22"/>
                <w:szCs w:val="22"/>
              </w:rPr>
            </w:pPr>
            <w:r w:rsidRPr="00473C46">
              <w:rPr>
                <w:rFonts w:eastAsia="Calibri"/>
                <w:sz w:val="22"/>
                <w:szCs w:val="22"/>
              </w:rPr>
              <w:t xml:space="preserve"> line</w:t>
            </w:r>
          </w:p>
        </w:tc>
        <w:tc>
          <w:tcPr>
            <w:tcW w:w="1522" w:type="dxa"/>
          </w:tcPr>
          <w:p w14:paraId="31D07522" w14:textId="77777777" w:rsidR="004C51C9" w:rsidRPr="00473C46" w:rsidRDefault="004C51C9" w:rsidP="00492831">
            <w:pPr>
              <w:rPr>
                <w:rFonts w:eastAsia="Calibri"/>
                <w:sz w:val="22"/>
                <w:szCs w:val="22"/>
              </w:rPr>
            </w:pPr>
            <w:r w:rsidRPr="00473C46">
              <w:rPr>
                <w:rFonts w:eastAsia="Calibri"/>
                <w:sz w:val="22"/>
                <w:szCs w:val="22"/>
              </w:rPr>
              <w:t>National</w:t>
            </w:r>
          </w:p>
        </w:tc>
        <w:tc>
          <w:tcPr>
            <w:tcW w:w="1522" w:type="dxa"/>
          </w:tcPr>
          <w:p w14:paraId="252A5AFE" w14:textId="77777777" w:rsidR="004C51C9" w:rsidRPr="00473C46" w:rsidRDefault="004C51C9" w:rsidP="00492831">
            <w:pPr>
              <w:jc w:val="center"/>
              <w:rPr>
                <w:rFonts w:eastAsia="Calibri"/>
                <w:sz w:val="22"/>
                <w:szCs w:val="22"/>
              </w:rPr>
            </w:pPr>
            <w:r w:rsidRPr="00473C46">
              <w:rPr>
                <w:rFonts w:eastAsia="Calibri"/>
                <w:sz w:val="22"/>
                <w:szCs w:val="22"/>
              </w:rPr>
              <w:t>17.6</w:t>
            </w:r>
          </w:p>
        </w:tc>
        <w:tc>
          <w:tcPr>
            <w:tcW w:w="1522" w:type="dxa"/>
          </w:tcPr>
          <w:p w14:paraId="64F17A3E" w14:textId="77777777" w:rsidR="004C51C9" w:rsidRPr="00473C46" w:rsidRDefault="004C51C9" w:rsidP="00492831">
            <w:pPr>
              <w:rPr>
                <w:rFonts w:eastAsia="Calibri"/>
                <w:sz w:val="22"/>
                <w:szCs w:val="22"/>
              </w:rPr>
            </w:pPr>
            <w:r w:rsidRPr="00473C46">
              <w:rPr>
                <w:rFonts w:eastAsia="Calibri"/>
                <w:sz w:val="22"/>
                <w:szCs w:val="22"/>
              </w:rPr>
              <w:t>25.1</w:t>
            </w:r>
          </w:p>
        </w:tc>
        <w:tc>
          <w:tcPr>
            <w:tcW w:w="1522" w:type="dxa"/>
          </w:tcPr>
          <w:p w14:paraId="1EEB90AA" w14:textId="77777777" w:rsidR="004C51C9" w:rsidRPr="00473C46" w:rsidRDefault="004C51C9" w:rsidP="00492831">
            <w:pPr>
              <w:jc w:val="center"/>
              <w:rPr>
                <w:rFonts w:eastAsia="Calibri"/>
                <w:sz w:val="22"/>
                <w:szCs w:val="22"/>
              </w:rPr>
            </w:pPr>
            <w:r w:rsidRPr="00473C46">
              <w:rPr>
                <w:rFonts w:eastAsia="Calibri"/>
                <w:sz w:val="22"/>
                <w:szCs w:val="22"/>
              </w:rPr>
              <w:t>34.3</w:t>
            </w:r>
          </w:p>
        </w:tc>
        <w:tc>
          <w:tcPr>
            <w:tcW w:w="1522" w:type="dxa"/>
          </w:tcPr>
          <w:p w14:paraId="4E199210" w14:textId="77777777" w:rsidR="004C51C9" w:rsidRPr="00473C46" w:rsidRDefault="004C51C9" w:rsidP="00492831">
            <w:pPr>
              <w:jc w:val="center"/>
              <w:rPr>
                <w:rFonts w:eastAsia="Calibri"/>
                <w:sz w:val="22"/>
                <w:szCs w:val="22"/>
              </w:rPr>
            </w:pPr>
          </w:p>
        </w:tc>
      </w:tr>
      <w:tr w:rsidR="004C51C9" w:rsidRPr="00473C46" w14:paraId="507AB2F4" w14:textId="77777777" w:rsidTr="00492831">
        <w:tc>
          <w:tcPr>
            <w:tcW w:w="1522" w:type="dxa"/>
            <w:vMerge/>
          </w:tcPr>
          <w:p w14:paraId="55882A96" w14:textId="77777777" w:rsidR="004C51C9" w:rsidRPr="00473C46" w:rsidRDefault="004C51C9" w:rsidP="00492831">
            <w:pPr>
              <w:rPr>
                <w:rFonts w:eastAsia="Calibri"/>
                <w:sz w:val="22"/>
                <w:szCs w:val="22"/>
              </w:rPr>
            </w:pPr>
          </w:p>
        </w:tc>
        <w:tc>
          <w:tcPr>
            <w:tcW w:w="1522" w:type="dxa"/>
          </w:tcPr>
          <w:p w14:paraId="63D6A624" w14:textId="77777777" w:rsidR="004C51C9" w:rsidRPr="00473C46" w:rsidRDefault="004C51C9" w:rsidP="00492831">
            <w:pPr>
              <w:rPr>
                <w:rFonts w:eastAsia="Calibri"/>
                <w:sz w:val="22"/>
                <w:szCs w:val="22"/>
              </w:rPr>
            </w:pPr>
            <w:r w:rsidRPr="00473C46">
              <w:rPr>
                <w:rFonts w:eastAsia="Calibri"/>
                <w:sz w:val="22"/>
                <w:szCs w:val="22"/>
              </w:rPr>
              <w:t>Rural</w:t>
            </w:r>
          </w:p>
        </w:tc>
        <w:tc>
          <w:tcPr>
            <w:tcW w:w="1522" w:type="dxa"/>
          </w:tcPr>
          <w:p w14:paraId="3CB09143" w14:textId="77777777" w:rsidR="004C51C9" w:rsidRPr="00473C46" w:rsidRDefault="004C51C9" w:rsidP="00492831">
            <w:pPr>
              <w:jc w:val="center"/>
              <w:rPr>
                <w:rFonts w:eastAsia="Calibri"/>
                <w:sz w:val="22"/>
                <w:szCs w:val="22"/>
              </w:rPr>
            </w:pPr>
            <w:r w:rsidRPr="00473C46">
              <w:rPr>
                <w:rFonts w:eastAsia="Calibri"/>
                <w:sz w:val="22"/>
                <w:szCs w:val="22"/>
              </w:rPr>
              <w:t>21.1</w:t>
            </w:r>
          </w:p>
        </w:tc>
        <w:tc>
          <w:tcPr>
            <w:tcW w:w="1522" w:type="dxa"/>
          </w:tcPr>
          <w:p w14:paraId="5CC19D8A" w14:textId="77777777" w:rsidR="004C51C9" w:rsidRPr="00473C46" w:rsidRDefault="004C51C9" w:rsidP="00492831">
            <w:pPr>
              <w:rPr>
                <w:rFonts w:eastAsia="Calibri"/>
                <w:sz w:val="22"/>
                <w:szCs w:val="22"/>
              </w:rPr>
            </w:pPr>
            <w:r w:rsidRPr="00473C46">
              <w:rPr>
                <w:rFonts w:eastAsia="Calibri"/>
                <w:sz w:val="22"/>
                <w:szCs w:val="22"/>
              </w:rPr>
              <w:t>28.6</w:t>
            </w:r>
          </w:p>
        </w:tc>
        <w:tc>
          <w:tcPr>
            <w:tcW w:w="1522" w:type="dxa"/>
          </w:tcPr>
          <w:p w14:paraId="0AC5AE0C" w14:textId="77777777" w:rsidR="004C51C9" w:rsidRPr="00473C46" w:rsidRDefault="004C51C9" w:rsidP="00492831">
            <w:pPr>
              <w:jc w:val="center"/>
              <w:rPr>
                <w:rFonts w:eastAsia="Calibri"/>
                <w:sz w:val="22"/>
                <w:szCs w:val="22"/>
              </w:rPr>
            </w:pPr>
            <w:r w:rsidRPr="00473C46">
              <w:rPr>
                <w:rFonts w:eastAsia="Calibri"/>
                <w:sz w:val="22"/>
                <w:szCs w:val="22"/>
              </w:rPr>
              <w:t>37.9</w:t>
            </w:r>
          </w:p>
        </w:tc>
        <w:tc>
          <w:tcPr>
            <w:tcW w:w="1522" w:type="dxa"/>
          </w:tcPr>
          <w:p w14:paraId="5CB2BFF3" w14:textId="77777777" w:rsidR="004C51C9" w:rsidRPr="00473C46" w:rsidRDefault="004C51C9" w:rsidP="00492831">
            <w:pPr>
              <w:jc w:val="center"/>
              <w:rPr>
                <w:rFonts w:eastAsia="Calibri"/>
                <w:sz w:val="22"/>
                <w:szCs w:val="22"/>
              </w:rPr>
            </w:pPr>
          </w:p>
        </w:tc>
      </w:tr>
      <w:tr w:rsidR="004C51C9" w:rsidRPr="00473C46" w14:paraId="7E3EDEB7" w14:textId="77777777" w:rsidTr="00492831">
        <w:tc>
          <w:tcPr>
            <w:tcW w:w="1522" w:type="dxa"/>
            <w:vMerge/>
          </w:tcPr>
          <w:p w14:paraId="0E302724" w14:textId="77777777" w:rsidR="004C51C9" w:rsidRPr="00473C46" w:rsidRDefault="004C51C9" w:rsidP="00492831">
            <w:pPr>
              <w:rPr>
                <w:rFonts w:eastAsia="Calibri"/>
                <w:sz w:val="22"/>
                <w:szCs w:val="22"/>
              </w:rPr>
            </w:pPr>
          </w:p>
        </w:tc>
        <w:tc>
          <w:tcPr>
            <w:tcW w:w="1522" w:type="dxa"/>
          </w:tcPr>
          <w:p w14:paraId="685A4427" w14:textId="77777777" w:rsidR="004C51C9" w:rsidRPr="00473C46" w:rsidRDefault="004C51C9" w:rsidP="00492831">
            <w:pPr>
              <w:rPr>
                <w:rFonts w:eastAsia="Calibri"/>
                <w:sz w:val="22"/>
                <w:szCs w:val="22"/>
              </w:rPr>
            </w:pPr>
            <w:r w:rsidRPr="00473C46">
              <w:rPr>
                <w:rFonts w:eastAsia="Calibri"/>
                <w:sz w:val="22"/>
                <w:szCs w:val="22"/>
              </w:rPr>
              <w:t xml:space="preserve">Urban </w:t>
            </w:r>
          </w:p>
        </w:tc>
        <w:tc>
          <w:tcPr>
            <w:tcW w:w="1522" w:type="dxa"/>
          </w:tcPr>
          <w:p w14:paraId="69F56F39" w14:textId="77777777" w:rsidR="004C51C9" w:rsidRPr="00473C46" w:rsidRDefault="004C51C9" w:rsidP="00492831">
            <w:pPr>
              <w:jc w:val="center"/>
              <w:rPr>
                <w:rFonts w:eastAsia="Calibri"/>
                <w:sz w:val="22"/>
                <w:szCs w:val="22"/>
              </w:rPr>
            </w:pPr>
            <w:r w:rsidRPr="00473C46">
              <w:rPr>
                <w:rFonts w:eastAsia="Calibri"/>
                <w:sz w:val="22"/>
                <w:szCs w:val="22"/>
              </w:rPr>
              <w:t>7.7</w:t>
            </w:r>
          </w:p>
        </w:tc>
        <w:tc>
          <w:tcPr>
            <w:tcW w:w="1522" w:type="dxa"/>
          </w:tcPr>
          <w:p w14:paraId="07B8BC7F" w14:textId="77777777" w:rsidR="004C51C9" w:rsidRPr="00473C46" w:rsidRDefault="004C51C9" w:rsidP="00492831">
            <w:pPr>
              <w:rPr>
                <w:rFonts w:eastAsia="Calibri"/>
                <w:sz w:val="22"/>
                <w:szCs w:val="22"/>
              </w:rPr>
            </w:pPr>
            <w:r w:rsidRPr="00473C46">
              <w:rPr>
                <w:rFonts w:eastAsia="Calibri"/>
                <w:sz w:val="22"/>
                <w:szCs w:val="22"/>
              </w:rPr>
              <w:t>14.6</w:t>
            </w:r>
          </w:p>
        </w:tc>
        <w:tc>
          <w:tcPr>
            <w:tcW w:w="1522" w:type="dxa"/>
          </w:tcPr>
          <w:p w14:paraId="5523FEFF" w14:textId="77777777" w:rsidR="004C51C9" w:rsidRPr="00473C46" w:rsidRDefault="004C51C9" w:rsidP="00492831">
            <w:pPr>
              <w:jc w:val="center"/>
              <w:rPr>
                <w:rFonts w:eastAsia="Calibri"/>
                <w:sz w:val="22"/>
                <w:szCs w:val="22"/>
              </w:rPr>
            </w:pPr>
            <w:r w:rsidRPr="00473C46">
              <w:rPr>
                <w:rFonts w:eastAsia="Calibri"/>
                <w:sz w:val="22"/>
                <w:szCs w:val="22"/>
              </w:rPr>
              <w:t>20.0</w:t>
            </w:r>
          </w:p>
        </w:tc>
        <w:tc>
          <w:tcPr>
            <w:tcW w:w="1522" w:type="dxa"/>
          </w:tcPr>
          <w:p w14:paraId="60FA5294" w14:textId="77777777" w:rsidR="004C51C9" w:rsidRPr="00473C46" w:rsidRDefault="004C51C9" w:rsidP="00492831">
            <w:pPr>
              <w:jc w:val="center"/>
              <w:rPr>
                <w:rFonts w:eastAsia="Calibri"/>
                <w:sz w:val="22"/>
                <w:szCs w:val="22"/>
              </w:rPr>
            </w:pPr>
          </w:p>
        </w:tc>
      </w:tr>
    </w:tbl>
    <w:p w14:paraId="4CF30259" w14:textId="77777777" w:rsidR="004C51C9" w:rsidRPr="00473C46" w:rsidRDefault="004C51C9" w:rsidP="004C51C9">
      <w:pPr>
        <w:ind w:right="3179"/>
        <w:rPr>
          <w:sz w:val="22"/>
          <w:szCs w:val="22"/>
        </w:rPr>
      </w:pPr>
      <w:r w:rsidRPr="00473C46">
        <w:rPr>
          <w:sz w:val="22"/>
          <w:szCs w:val="22"/>
        </w:rPr>
        <w:t>Source: HIES different years and author’s calculation.</w:t>
      </w:r>
    </w:p>
    <w:p w14:paraId="21ADF184" w14:textId="77777777" w:rsidR="004C51C9" w:rsidRPr="00473C46" w:rsidRDefault="004C51C9" w:rsidP="004C51C9">
      <w:pPr>
        <w:rPr>
          <w:sz w:val="22"/>
          <w:szCs w:val="22"/>
        </w:rPr>
      </w:pPr>
    </w:p>
    <w:p w14:paraId="29171EFC" w14:textId="1D544A4E" w:rsidR="004C51C9" w:rsidRPr="00473C46" w:rsidRDefault="004C51C9" w:rsidP="004C51C9">
      <w:pPr>
        <w:rPr>
          <w:b/>
          <w:sz w:val="22"/>
          <w:szCs w:val="22"/>
        </w:rPr>
      </w:pPr>
      <w:r w:rsidRPr="00473C46">
        <w:rPr>
          <w:b/>
          <w:sz w:val="22"/>
          <w:szCs w:val="22"/>
        </w:rPr>
        <w:t>Table 2.2: Trend of Poverty Gap</w:t>
      </w:r>
      <w:r w:rsidR="00A85A4F" w:rsidRPr="00473C46">
        <w:rPr>
          <w:b/>
          <w:sz w:val="22"/>
          <w:szCs w:val="22"/>
        </w:rPr>
        <w:t xml:space="preserve"> &amp; Upper Poverty Gap</w:t>
      </w:r>
      <w:r w:rsidRPr="00473C46">
        <w:rPr>
          <w:b/>
          <w:sz w:val="22"/>
          <w:szCs w:val="22"/>
        </w:rPr>
        <w:t xml:space="preserve"> (Upper poverty line)</w:t>
      </w: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8"/>
        <w:gridCol w:w="986"/>
        <w:gridCol w:w="986"/>
        <w:gridCol w:w="850"/>
        <w:gridCol w:w="709"/>
        <w:gridCol w:w="709"/>
        <w:gridCol w:w="709"/>
        <w:gridCol w:w="709"/>
        <w:gridCol w:w="709"/>
      </w:tblGrid>
      <w:tr w:rsidR="00A85A4F" w:rsidRPr="00473C46" w14:paraId="0FDD1CED" w14:textId="77777777" w:rsidTr="0077618D">
        <w:trPr>
          <w:trHeight w:hRule="exact" w:val="372"/>
        </w:trPr>
        <w:tc>
          <w:tcPr>
            <w:tcW w:w="2128" w:type="dxa"/>
          </w:tcPr>
          <w:p w14:paraId="1A453DB0" w14:textId="77777777" w:rsidR="00A85A4F" w:rsidRPr="00473C46" w:rsidRDefault="00A85A4F" w:rsidP="00492831">
            <w:pPr>
              <w:tabs>
                <w:tab w:val="left" w:pos="1440"/>
              </w:tabs>
              <w:spacing w:before="120" w:after="120"/>
              <w:rPr>
                <w:sz w:val="22"/>
                <w:szCs w:val="22"/>
              </w:rPr>
            </w:pPr>
          </w:p>
        </w:tc>
        <w:tc>
          <w:tcPr>
            <w:tcW w:w="3531" w:type="dxa"/>
            <w:gridSpan w:val="4"/>
          </w:tcPr>
          <w:p w14:paraId="7C387C23" w14:textId="47F8B3C3" w:rsidR="00A85A4F" w:rsidRPr="00473C46" w:rsidRDefault="00A85A4F" w:rsidP="0077618D">
            <w:pPr>
              <w:tabs>
                <w:tab w:val="left" w:pos="1440"/>
              </w:tabs>
              <w:spacing w:before="120" w:after="120"/>
              <w:jc w:val="center"/>
              <w:rPr>
                <w:sz w:val="22"/>
                <w:szCs w:val="22"/>
              </w:rPr>
            </w:pPr>
            <w:r w:rsidRPr="00473C46">
              <w:rPr>
                <w:sz w:val="22"/>
                <w:szCs w:val="22"/>
              </w:rPr>
              <w:t>Poverty Gap</w:t>
            </w:r>
          </w:p>
        </w:tc>
        <w:tc>
          <w:tcPr>
            <w:tcW w:w="2836" w:type="dxa"/>
            <w:gridSpan w:val="4"/>
          </w:tcPr>
          <w:p w14:paraId="3ED516EB" w14:textId="6CBEE309" w:rsidR="00A85A4F" w:rsidRPr="00473C46" w:rsidRDefault="00A85A4F" w:rsidP="0077618D">
            <w:pPr>
              <w:tabs>
                <w:tab w:val="left" w:pos="1440"/>
              </w:tabs>
              <w:spacing w:before="120" w:after="120"/>
              <w:jc w:val="center"/>
              <w:rPr>
                <w:sz w:val="22"/>
                <w:szCs w:val="22"/>
              </w:rPr>
            </w:pPr>
            <w:r w:rsidRPr="00473C46">
              <w:rPr>
                <w:sz w:val="22"/>
                <w:szCs w:val="22"/>
              </w:rPr>
              <w:t>Squared Poverty Gap</w:t>
            </w:r>
          </w:p>
        </w:tc>
      </w:tr>
      <w:tr w:rsidR="00A85A4F" w:rsidRPr="00473C46" w14:paraId="2D10C9E3" w14:textId="77777777" w:rsidTr="0077618D">
        <w:trPr>
          <w:trHeight w:hRule="exact" w:val="340"/>
        </w:trPr>
        <w:tc>
          <w:tcPr>
            <w:tcW w:w="2128" w:type="dxa"/>
          </w:tcPr>
          <w:p w14:paraId="770C6EB4" w14:textId="77777777" w:rsidR="00A85A4F" w:rsidRPr="00473C46" w:rsidRDefault="00A85A4F" w:rsidP="00492831">
            <w:pPr>
              <w:tabs>
                <w:tab w:val="left" w:pos="1440"/>
              </w:tabs>
              <w:spacing w:before="120" w:after="120"/>
              <w:rPr>
                <w:sz w:val="22"/>
                <w:szCs w:val="22"/>
              </w:rPr>
            </w:pPr>
            <w:r w:rsidRPr="00473C46">
              <w:rPr>
                <w:sz w:val="22"/>
                <w:szCs w:val="22"/>
              </w:rPr>
              <w:t xml:space="preserve">Year </w:t>
            </w:r>
          </w:p>
        </w:tc>
        <w:tc>
          <w:tcPr>
            <w:tcW w:w="986" w:type="dxa"/>
          </w:tcPr>
          <w:p w14:paraId="483FD2B2" w14:textId="783CDF29" w:rsidR="00A85A4F" w:rsidRPr="00473C46" w:rsidRDefault="00A85A4F" w:rsidP="00492831">
            <w:pPr>
              <w:tabs>
                <w:tab w:val="left" w:pos="1440"/>
              </w:tabs>
              <w:spacing w:before="120" w:after="120"/>
              <w:rPr>
                <w:sz w:val="22"/>
                <w:szCs w:val="22"/>
              </w:rPr>
            </w:pPr>
            <w:r w:rsidRPr="00473C46">
              <w:rPr>
                <w:sz w:val="22"/>
                <w:szCs w:val="22"/>
              </w:rPr>
              <w:t>2015</w:t>
            </w:r>
          </w:p>
        </w:tc>
        <w:tc>
          <w:tcPr>
            <w:tcW w:w="986" w:type="dxa"/>
          </w:tcPr>
          <w:p w14:paraId="32FFE255" w14:textId="74ADBD30" w:rsidR="00A85A4F" w:rsidRPr="00473C46" w:rsidRDefault="00A85A4F" w:rsidP="00492831">
            <w:pPr>
              <w:tabs>
                <w:tab w:val="left" w:pos="1440"/>
              </w:tabs>
              <w:spacing w:before="120" w:after="120"/>
              <w:rPr>
                <w:sz w:val="22"/>
                <w:szCs w:val="22"/>
              </w:rPr>
            </w:pPr>
            <w:r w:rsidRPr="00473C46">
              <w:rPr>
                <w:sz w:val="22"/>
                <w:szCs w:val="22"/>
              </w:rPr>
              <w:t>2010</w:t>
            </w:r>
          </w:p>
        </w:tc>
        <w:tc>
          <w:tcPr>
            <w:tcW w:w="850" w:type="dxa"/>
          </w:tcPr>
          <w:p w14:paraId="1D9AA2EF" w14:textId="77777777" w:rsidR="00A85A4F" w:rsidRPr="00473C46" w:rsidRDefault="00A85A4F" w:rsidP="00492831">
            <w:pPr>
              <w:tabs>
                <w:tab w:val="left" w:pos="1440"/>
              </w:tabs>
              <w:spacing w:before="120" w:after="120"/>
              <w:rPr>
                <w:sz w:val="22"/>
                <w:szCs w:val="22"/>
              </w:rPr>
            </w:pPr>
            <w:r w:rsidRPr="00473C46">
              <w:rPr>
                <w:sz w:val="22"/>
                <w:szCs w:val="22"/>
              </w:rPr>
              <w:t>2005</w:t>
            </w:r>
          </w:p>
        </w:tc>
        <w:tc>
          <w:tcPr>
            <w:tcW w:w="709" w:type="dxa"/>
          </w:tcPr>
          <w:p w14:paraId="50696C50" w14:textId="77777777" w:rsidR="00A85A4F" w:rsidRPr="00473C46" w:rsidRDefault="00A85A4F" w:rsidP="00492831">
            <w:pPr>
              <w:tabs>
                <w:tab w:val="left" w:pos="1440"/>
              </w:tabs>
              <w:spacing w:before="120" w:after="120"/>
              <w:rPr>
                <w:sz w:val="22"/>
                <w:szCs w:val="22"/>
              </w:rPr>
            </w:pPr>
            <w:r w:rsidRPr="00473C46">
              <w:rPr>
                <w:sz w:val="22"/>
                <w:szCs w:val="22"/>
              </w:rPr>
              <w:t>2000</w:t>
            </w:r>
          </w:p>
        </w:tc>
        <w:tc>
          <w:tcPr>
            <w:tcW w:w="709" w:type="dxa"/>
          </w:tcPr>
          <w:p w14:paraId="7B3A07BA" w14:textId="0283B250" w:rsidR="00A85A4F" w:rsidRPr="00473C46" w:rsidRDefault="00A85A4F" w:rsidP="00492831">
            <w:pPr>
              <w:tabs>
                <w:tab w:val="left" w:pos="1440"/>
              </w:tabs>
              <w:spacing w:before="120" w:after="120"/>
              <w:rPr>
                <w:sz w:val="22"/>
                <w:szCs w:val="22"/>
              </w:rPr>
            </w:pPr>
            <w:r w:rsidRPr="00473C46">
              <w:rPr>
                <w:sz w:val="22"/>
                <w:szCs w:val="22"/>
              </w:rPr>
              <w:t>2015</w:t>
            </w:r>
          </w:p>
        </w:tc>
        <w:tc>
          <w:tcPr>
            <w:tcW w:w="709" w:type="dxa"/>
          </w:tcPr>
          <w:p w14:paraId="49FC56ED" w14:textId="4F9CB416" w:rsidR="00A85A4F" w:rsidRPr="00473C46" w:rsidRDefault="00A85A4F" w:rsidP="00492831">
            <w:pPr>
              <w:tabs>
                <w:tab w:val="left" w:pos="1440"/>
              </w:tabs>
              <w:spacing w:before="120" w:after="120"/>
              <w:rPr>
                <w:sz w:val="22"/>
                <w:szCs w:val="22"/>
              </w:rPr>
            </w:pPr>
            <w:r w:rsidRPr="00473C46">
              <w:rPr>
                <w:sz w:val="22"/>
                <w:szCs w:val="22"/>
              </w:rPr>
              <w:t>2010</w:t>
            </w:r>
          </w:p>
        </w:tc>
        <w:tc>
          <w:tcPr>
            <w:tcW w:w="709" w:type="dxa"/>
          </w:tcPr>
          <w:p w14:paraId="55EDF2C8" w14:textId="115C55AC" w:rsidR="00A85A4F" w:rsidRPr="00473C46" w:rsidRDefault="00A85A4F" w:rsidP="00492831">
            <w:pPr>
              <w:tabs>
                <w:tab w:val="left" w:pos="1440"/>
              </w:tabs>
              <w:spacing w:before="120" w:after="120"/>
              <w:rPr>
                <w:sz w:val="22"/>
                <w:szCs w:val="22"/>
              </w:rPr>
            </w:pPr>
            <w:r w:rsidRPr="00473C46">
              <w:rPr>
                <w:sz w:val="22"/>
                <w:szCs w:val="22"/>
              </w:rPr>
              <w:t>2005</w:t>
            </w:r>
          </w:p>
        </w:tc>
        <w:tc>
          <w:tcPr>
            <w:tcW w:w="709" w:type="dxa"/>
          </w:tcPr>
          <w:p w14:paraId="2C770A6B" w14:textId="1E4F5A37" w:rsidR="00A85A4F" w:rsidRPr="00473C46" w:rsidRDefault="00A85A4F" w:rsidP="00492831">
            <w:pPr>
              <w:tabs>
                <w:tab w:val="left" w:pos="1440"/>
              </w:tabs>
              <w:spacing w:before="120" w:after="120"/>
              <w:rPr>
                <w:sz w:val="22"/>
                <w:szCs w:val="22"/>
              </w:rPr>
            </w:pPr>
            <w:r w:rsidRPr="00473C46">
              <w:rPr>
                <w:sz w:val="22"/>
                <w:szCs w:val="22"/>
              </w:rPr>
              <w:t>2000</w:t>
            </w:r>
          </w:p>
        </w:tc>
      </w:tr>
      <w:tr w:rsidR="00A85A4F" w:rsidRPr="00473C46" w14:paraId="56198773" w14:textId="77777777" w:rsidTr="0077618D">
        <w:trPr>
          <w:trHeight w:hRule="exact" w:val="373"/>
        </w:trPr>
        <w:tc>
          <w:tcPr>
            <w:tcW w:w="2128" w:type="dxa"/>
          </w:tcPr>
          <w:p w14:paraId="781DD105" w14:textId="77777777" w:rsidR="00A85A4F" w:rsidRPr="00473C46" w:rsidRDefault="00A85A4F" w:rsidP="00492831">
            <w:pPr>
              <w:tabs>
                <w:tab w:val="left" w:pos="1440"/>
              </w:tabs>
              <w:spacing w:before="120" w:after="120"/>
              <w:rPr>
                <w:sz w:val="22"/>
                <w:szCs w:val="22"/>
              </w:rPr>
            </w:pPr>
            <w:r w:rsidRPr="00473C46">
              <w:rPr>
                <w:sz w:val="22"/>
                <w:szCs w:val="22"/>
              </w:rPr>
              <w:t xml:space="preserve">    National</w:t>
            </w:r>
          </w:p>
        </w:tc>
        <w:tc>
          <w:tcPr>
            <w:tcW w:w="986" w:type="dxa"/>
          </w:tcPr>
          <w:p w14:paraId="5F995319" w14:textId="77777777" w:rsidR="00A85A4F" w:rsidRPr="00473C46" w:rsidRDefault="00A85A4F" w:rsidP="00492831">
            <w:pPr>
              <w:tabs>
                <w:tab w:val="left" w:pos="1440"/>
              </w:tabs>
              <w:spacing w:before="120" w:after="120"/>
              <w:rPr>
                <w:sz w:val="22"/>
                <w:szCs w:val="22"/>
              </w:rPr>
            </w:pPr>
          </w:p>
        </w:tc>
        <w:tc>
          <w:tcPr>
            <w:tcW w:w="986" w:type="dxa"/>
          </w:tcPr>
          <w:p w14:paraId="2AE89891" w14:textId="5382E508" w:rsidR="00A85A4F" w:rsidRPr="00473C46" w:rsidRDefault="00A85A4F" w:rsidP="00492831">
            <w:pPr>
              <w:tabs>
                <w:tab w:val="left" w:pos="1440"/>
              </w:tabs>
              <w:spacing w:before="120" w:after="120"/>
              <w:rPr>
                <w:sz w:val="22"/>
                <w:szCs w:val="22"/>
              </w:rPr>
            </w:pPr>
            <w:r w:rsidRPr="00473C46">
              <w:rPr>
                <w:sz w:val="22"/>
                <w:szCs w:val="22"/>
              </w:rPr>
              <w:t>2.0</w:t>
            </w:r>
          </w:p>
        </w:tc>
        <w:tc>
          <w:tcPr>
            <w:tcW w:w="850" w:type="dxa"/>
          </w:tcPr>
          <w:p w14:paraId="3831ADF2" w14:textId="77777777" w:rsidR="00A85A4F" w:rsidRPr="00473C46" w:rsidRDefault="00A85A4F" w:rsidP="00492831">
            <w:pPr>
              <w:tabs>
                <w:tab w:val="left" w:pos="1440"/>
              </w:tabs>
              <w:spacing w:before="120" w:after="120"/>
              <w:rPr>
                <w:sz w:val="22"/>
                <w:szCs w:val="22"/>
              </w:rPr>
            </w:pPr>
            <w:r w:rsidRPr="00473C46">
              <w:rPr>
                <w:sz w:val="22"/>
                <w:szCs w:val="22"/>
              </w:rPr>
              <w:t>2.9</w:t>
            </w:r>
          </w:p>
        </w:tc>
        <w:tc>
          <w:tcPr>
            <w:tcW w:w="709" w:type="dxa"/>
          </w:tcPr>
          <w:p w14:paraId="64EAEA63" w14:textId="77777777" w:rsidR="00A85A4F" w:rsidRPr="00473C46" w:rsidRDefault="00A85A4F" w:rsidP="00492831">
            <w:pPr>
              <w:tabs>
                <w:tab w:val="left" w:pos="1440"/>
              </w:tabs>
              <w:spacing w:before="120" w:after="120"/>
              <w:rPr>
                <w:sz w:val="22"/>
                <w:szCs w:val="22"/>
              </w:rPr>
            </w:pPr>
            <w:r w:rsidRPr="00473C46">
              <w:rPr>
                <w:sz w:val="22"/>
                <w:szCs w:val="22"/>
              </w:rPr>
              <w:t>4.6</w:t>
            </w:r>
          </w:p>
        </w:tc>
        <w:tc>
          <w:tcPr>
            <w:tcW w:w="709" w:type="dxa"/>
          </w:tcPr>
          <w:p w14:paraId="576E26FE" w14:textId="77777777" w:rsidR="00A85A4F" w:rsidRPr="00473C46" w:rsidRDefault="00A85A4F" w:rsidP="00492831">
            <w:pPr>
              <w:tabs>
                <w:tab w:val="left" w:pos="1440"/>
              </w:tabs>
              <w:spacing w:before="120" w:after="120"/>
              <w:rPr>
                <w:sz w:val="22"/>
                <w:szCs w:val="22"/>
              </w:rPr>
            </w:pPr>
          </w:p>
        </w:tc>
        <w:tc>
          <w:tcPr>
            <w:tcW w:w="709" w:type="dxa"/>
          </w:tcPr>
          <w:p w14:paraId="3564E0EA" w14:textId="7218CB39" w:rsidR="00A85A4F" w:rsidRPr="00473C46" w:rsidRDefault="00A85A4F" w:rsidP="00492831">
            <w:pPr>
              <w:tabs>
                <w:tab w:val="left" w:pos="1440"/>
              </w:tabs>
              <w:spacing w:before="120" w:after="120"/>
              <w:rPr>
                <w:sz w:val="22"/>
                <w:szCs w:val="22"/>
              </w:rPr>
            </w:pPr>
            <w:r w:rsidRPr="00473C46">
              <w:rPr>
                <w:sz w:val="22"/>
                <w:szCs w:val="22"/>
              </w:rPr>
              <w:t>6.5</w:t>
            </w:r>
          </w:p>
        </w:tc>
        <w:tc>
          <w:tcPr>
            <w:tcW w:w="709" w:type="dxa"/>
          </w:tcPr>
          <w:p w14:paraId="076B1966" w14:textId="7AAE3187" w:rsidR="00A85A4F" w:rsidRPr="00473C46" w:rsidRDefault="00A85A4F" w:rsidP="00492831">
            <w:pPr>
              <w:tabs>
                <w:tab w:val="left" w:pos="1440"/>
              </w:tabs>
              <w:spacing w:before="120" w:after="120"/>
              <w:rPr>
                <w:sz w:val="22"/>
                <w:szCs w:val="22"/>
              </w:rPr>
            </w:pPr>
            <w:r w:rsidRPr="00473C46">
              <w:rPr>
                <w:sz w:val="22"/>
                <w:szCs w:val="22"/>
              </w:rPr>
              <w:t>9.0</w:t>
            </w:r>
          </w:p>
        </w:tc>
        <w:tc>
          <w:tcPr>
            <w:tcW w:w="709" w:type="dxa"/>
          </w:tcPr>
          <w:p w14:paraId="7E11228C" w14:textId="5BDC2365" w:rsidR="00A85A4F" w:rsidRPr="00473C46" w:rsidRDefault="00A85A4F" w:rsidP="00492831">
            <w:pPr>
              <w:tabs>
                <w:tab w:val="left" w:pos="1440"/>
              </w:tabs>
              <w:spacing w:before="120" w:after="120"/>
              <w:rPr>
                <w:sz w:val="22"/>
                <w:szCs w:val="22"/>
              </w:rPr>
            </w:pPr>
            <w:r w:rsidRPr="00473C46">
              <w:rPr>
                <w:sz w:val="22"/>
                <w:szCs w:val="22"/>
              </w:rPr>
              <w:t>12.8</w:t>
            </w:r>
          </w:p>
        </w:tc>
      </w:tr>
      <w:tr w:rsidR="00A85A4F" w:rsidRPr="00473C46" w14:paraId="1A3BAF2A" w14:textId="77777777" w:rsidTr="0077618D">
        <w:trPr>
          <w:trHeight w:hRule="exact" w:val="340"/>
        </w:trPr>
        <w:tc>
          <w:tcPr>
            <w:tcW w:w="2128" w:type="dxa"/>
          </w:tcPr>
          <w:p w14:paraId="2C6E23EA" w14:textId="77777777" w:rsidR="00A85A4F" w:rsidRPr="00473C46" w:rsidRDefault="00A85A4F" w:rsidP="00492831">
            <w:pPr>
              <w:tabs>
                <w:tab w:val="left" w:pos="1440"/>
              </w:tabs>
              <w:spacing w:before="120" w:after="120"/>
              <w:rPr>
                <w:sz w:val="22"/>
                <w:szCs w:val="22"/>
              </w:rPr>
            </w:pPr>
            <w:r w:rsidRPr="00473C46">
              <w:rPr>
                <w:sz w:val="22"/>
                <w:szCs w:val="22"/>
              </w:rPr>
              <w:t xml:space="preserve">    Rural</w:t>
            </w:r>
          </w:p>
        </w:tc>
        <w:tc>
          <w:tcPr>
            <w:tcW w:w="986" w:type="dxa"/>
          </w:tcPr>
          <w:p w14:paraId="18A0EDAE" w14:textId="77777777" w:rsidR="00A85A4F" w:rsidRPr="00473C46" w:rsidRDefault="00A85A4F" w:rsidP="00492831">
            <w:pPr>
              <w:tabs>
                <w:tab w:val="left" w:pos="1440"/>
              </w:tabs>
              <w:spacing w:before="120" w:after="120"/>
              <w:rPr>
                <w:sz w:val="22"/>
                <w:szCs w:val="22"/>
              </w:rPr>
            </w:pPr>
          </w:p>
        </w:tc>
        <w:tc>
          <w:tcPr>
            <w:tcW w:w="986" w:type="dxa"/>
          </w:tcPr>
          <w:p w14:paraId="18649962" w14:textId="1815D534" w:rsidR="00A85A4F" w:rsidRPr="00473C46" w:rsidRDefault="00A85A4F" w:rsidP="00492831">
            <w:pPr>
              <w:tabs>
                <w:tab w:val="left" w:pos="1440"/>
              </w:tabs>
              <w:spacing w:before="120" w:after="120"/>
              <w:rPr>
                <w:sz w:val="22"/>
                <w:szCs w:val="22"/>
              </w:rPr>
            </w:pPr>
            <w:r w:rsidRPr="00473C46">
              <w:rPr>
                <w:sz w:val="22"/>
                <w:szCs w:val="22"/>
              </w:rPr>
              <w:t>2.2</w:t>
            </w:r>
          </w:p>
        </w:tc>
        <w:tc>
          <w:tcPr>
            <w:tcW w:w="850" w:type="dxa"/>
          </w:tcPr>
          <w:p w14:paraId="665D021E" w14:textId="77777777" w:rsidR="00A85A4F" w:rsidRPr="00473C46" w:rsidRDefault="00A85A4F" w:rsidP="00492831">
            <w:pPr>
              <w:tabs>
                <w:tab w:val="left" w:pos="1440"/>
              </w:tabs>
              <w:spacing w:before="120" w:after="120"/>
              <w:rPr>
                <w:sz w:val="22"/>
                <w:szCs w:val="22"/>
              </w:rPr>
            </w:pPr>
            <w:r w:rsidRPr="00473C46">
              <w:rPr>
                <w:sz w:val="22"/>
                <w:szCs w:val="22"/>
              </w:rPr>
              <w:t>3.1</w:t>
            </w:r>
          </w:p>
        </w:tc>
        <w:tc>
          <w:tcPr>
            <w:tcW w:w="709" w:type="dxa"/>
          </w:tcPr>
          <w:p w14:paraId="1927179C" w14:textId="77777777" w:rsidR="00A85A4F" w:rsidRPr="00473C46" w:rsidRDefault="00A85A4F" w:rsidP="00492831">
            <w:pPr>
              <w:tabs>
                <w:tab w:val="left" w:pos="1440"/>
              </w:tabs>
              <w:spacing w:before="120" w:after="120"/>
              <w:rPr>
                <w:sz w:val="22"/>
                <w:szCs w:val="22"/>
              </w:rPr>
            </w:pPr>
            <w:r w:rsidRPr="00473C46">
              <w:rPr>
                <w:sz w:val="22"/>
                <w:szCs w:val="22"/>
              </w:rPr>
              <w:t>4.9</w:t>
            </w:r>
          </w:p>
        </w:tc>
        <w:tc>
          <w:tcPr>
            <w:tcW w:w="709" w:type="dxa"/>
          </w:tcPr>
          <w:p w14:paraId="5BD90D96" w14:textId="77777777" w:rsidR="00A85A4F" w:rsidRPr="00473C46" w:rsidRDefault="00A85A4F" w:rsidP="00492831">
            <w:pPr>
              <w:tabs>
                <w:tab w:val="left" w:pos="1440"/>
              </w:tabs>
              <w:spacing w:before="120" w:after="120"/>
              <w:rPr>
                <w:sz w:val="22"/>
                <w:szCs w:val="22"/>
              </w:rPr>
            </w:pPr>
          </w:p>
        </w:tc>
        <w:tc>
          <w:tcPr>
            <w:tcW w:w="709" w:type="dxa"/>
          </w:tcPr>
          <w:p w14:paraId="1B10D919" w14:textId="3C394CC2" w:rsidR="00A85A4F" w:rsidRPr="00473C46" w:rsidRDefault="00A85A4F" w:rsidP="00492831">
            <w:pPr>
              <w:tabs>
                <w:tab w:val="left" w:pos="1440"/>
              </w:tabs>
              <w:spacing w:before="120" w:after="120"/>
              <w:rPr>
                <w:sz w:val="22"/>
                <w:szCs w:val="22"/>
              </w:rPr>
            </w:pPr>
            <w:r w:rsidRPr="00473C46">
              <w:rPr>
                <w:sz w:val="22"/>
                <w:szCs w:val="22"/>
              </w:rPr>
              <w:t>7.4</w:t>
            </w:r>
          </w:p>
        </w:tc>
        <w:tc>
          <w:tcPr>
            <w:tcW w:w="709" w:type="dxa"/>
          </w:tcPr>
          <w:p w14:paraId="2562358C" w14:textId="07AF06C0" w:rsidR="00A85A4F" w:rsidRPr="00473C46" w:rsidRDefault="00A85A4F" w:rsidP="00492831">
            <w:pPr>
              <w:tabs>
                <w:tab w:val="left" w:pos="1440"/>
              </w:tabs>
              <w:spacing w:before="120" w:after="120"/>
              <w:rPr>
                <w:sz w:val="22"/>
                <w:szCs w:val="22"/>
              </w:rPr>
            </w:pPr>
            <w:r w:rsidRPr="00473C46">
              <w:rPr>
                <w:sz w:val="22"/>
                <w:szCs w:val="22"/>
              </w:rPr>
              <w:t>9.8</w:t>
            </w:r>
          </w:p>
        </w:tc>
        <w:tc>
          <w:tcPr>
            <w:tcW w:w="709" w:type="dxa"/>
          </w:tcPr>
          <w:p w14:paraId="00A19F4A" w14:textId="2746C2AB" w:rsidR="00A85A4F" w:rsidRPr="00473C46" w:rsidRDefault="00A85A4F" w:rsidP="00492831">
            <w:pPr>
              <w:tabs>
                <w:tab w:val="left" w:pos="1440"/>
              </w:tabs>
              <w:spacing w:before="120" w:after="120"/>
              <w:rPr>
                <w:sz w:val="22"/>
                <w:szCs w:val="22"/>
              </w:rPr>
            </w:pPr>
            <w:r w:rsidRPr="00473C46">
              <w:rPr>
                <w:sz w:val="22"/>
                <w:szCs w:val="22"/>
              </w:rPr>
              <w:t>13.7</w:t>
            </w:r>
          </w:p>
        </w:tc>
      </w:tr>
      <w:tr w:rsidR="00A85A4F" w:rsidRPr="00473C46" w14:paraId="3C01A7FC" w14:textId="77777777" w:rsidTr="0077618D">
        <w:trPr>
          <w:trHeight w:hRule="exact" w:val="340"/>
        </w:trPr>
        <w:tc>
          <w:tcPr>
            <w:tcW w:w="2128" w:type="dxa"/>
          </w:tcPr>
          <w:p w14:paraId="7EBB9E78" w14:textId="77777777" w:rsidR="00A85A4F" w:rsidRPr="00473C46" w:rsidRDefault="00A85A4F" w:rsidP="00492831">
            <w:pPr>
              <w:tabs>
                <w:tab w:val="left" w:pos="1440"/>
              </w:tabs>
              <w:spacing w:before="120" w:after="120"/>
              <w:rPr>
                <w:sz w:val="22"/>
                <w:szCs w:val="22"/>
              </w:rPr>
            </w:pPr>
            <w:r w:rsidRPr="00473C46">
              <w:rPr>
                <w:sz w:val="22"/>
                <w:szCs w:val="22"/>
              </w:rPr>
              <w:t xml:space="preserve">    Urban</w:t>
            </w:r>
          </w:p>
        </w:tc>
        <w:tc>
          <w:tcPr>
            <w:tcW w:w="986" w:type="dxa"/>
          </w:tcPr>
          <w:p w14:paraId="34B754CC" w14:textId="77777777" w:rsidR="00A85A4F" w:rsidRPr="00473C46" w:rsidRDefault="00A85A4F" w:rsidP="00492831">
            <w:pPr>
              <w:tabs>
                <w:tab w:val="left" w:pos="1440"/>
              </w:tabs>
              <w:spacing w:before="120" w:after="120"/>
              <w:rPr>
                <w:sz w:val="22"/>
                <w:szCs w:val="22"/>
              </w:rPr>
            </w:pPr>
          </w:p>
        </w:tc>
        <w:tc>
          <w:tcPr>
            <w:tcW w:w="986" w:type="dxa"/>
          </w:tcPr>
          <w:p w14:paraId="7EBB54FB" w14:textId="70CAF21E" w:rsidR="00A85A4F" w:rsidRPr="00473C46" w:rsidRDefault="00A85A4F" w:rsidP="00492831">
            <w:pPr>
              <w:tabs>
                <w:tab w:val="left" w:pos="1440"/>
              </w:tabs>
              <w:spacing w:before="120" w:after="120"/>
              <w:rPr>
                <w:sz w:val="22"/>
                <w:szCs w:val="22"/>
              </w:rPr>
            </w:pPr>
            <w:r w:rsidRPr="00473C46">
              <w:rPr>
                <w:sz w:val="22"/>
                <w:szCs w:val="22"/>
              </w:rPr>
              <w:t>1.3</w:t>
            </w:r>
          </w:p>
        </w:tc>
        <w:tc>
          <w:tcPr>
            <w:tcW w:w="850" w:type="dxa"/>
          </w:tcPr>
          <w:p w14:paraId="73B816E5" w14:textId="77777777" w:rsidR="00A85A4F" w:rsidRPr="00473C46" w:rsidRDefault="00A85A4F" w:rsidP="00492831">
            <w:pPr>
              <w:tabs>
                <w:tab w:val="left" w:pos="1440"/>
              </w:tabs>
              <w:spacing w:before="120" w:after="120"/>
              <w:rPr>
                <w:sz w:val="22"/>
                <w:szCs w:val="22"/>
              </w:rPr>
            </w:pPr>
            <w:r w:rsidRPr="00473C46">
              <w:rPr>
                <w:sz w:val="22"/>
                <w:szCs w:val="22"/>
              </w:rPr>
              <w:t>2.1</w:t>
            </w:r>
          </w:p>
        </w:tc>
        <w:tc>
          <w:tcPr>
            <w:tcW w:w="709" w:type="dxa"/>
          </w:tcPr>
          <w:p w14:paraId="785336D0" w14:textId="77777777" w:rsidR="00A85A4F" w:rsidRPr="00473C46" w:rsidRDefault="00A85A4F" w:rsidP="00492831">
            <w:pPr>
              <w:tabs>
                <w:tab w:val="left" w:pos="1440"/>
              </w:tabs>
              <w:spacing w:before="120" w:after="120"/>
              <w:rPr>
                <w:sz w:val="22"/>
                <w:szCs w:val="22"/>
              </w:rPr>
            </w:pPr>
            <w:r w:rsidRPr="00473C46">
              <w:rPr>
                <w:sz w:val="22"/>
                <w:szCs w:val="22"/>
              </w:rPr>
              <w:t>3.3</w:t>
            </w:r>
          </w:p>
        </w:tc>
        <w:tc>
          <w:tcPr>
            <w:tcW w:w="709" w:type="dxa"/>
          </w:tcPr>
          <w:p w14:paraId="46F4EA53" w14:textId="77777777" w:rsidR="00A85A4F" w:rsidRPr="00473C46" w:rsidRDefault="00A85A4F" w:rsidP="00492831">
            <w:pPr>
              <w:tabs>
                <w:tab w:val="left" w:pos="1440"/>
              </w:tabs>
              <w:spacing w:before="120" w:after="120"/>
              <w:rPr>
                <w:sz w:val="22"/>
                <w:szCs w:val="22"/>
              </w:rPr>
            </w:pPr>
          </w:p>
        </w:tc>
        <w:tc>
          <w:tcPr>
            <w:tcW w:w="709" w:type="dxa"/>
          </w:tcPr>
          <w:p w14:paraId="78D3067B" w14:textId="7D427C79" w:rsidR="00A85A4F" w:rsidRPr="00473C46" w:rsidRDefault="00A85A4F" w:rsidP="00492831">
            <w:pPr>
              <w:tabs>
                <w:tab w:val="left" w:pos="1440"/>
              </w:tabs>
              <w:spacing w:before="120" w:after="120"/>
              <w:rPr>
                <w:sz w:val="22"/>
                <w:szCs w:val="22"/>
              </w:rPr>
            </w:pPr>
            <w:r w:rsidRPr="00473C46">
              <w:rPr>
                <w:sz w:val="22"/>
                <w:szCs w:val="22"/>
              </w:rPr>
              <w:t>4.3</w:t>
            </w:r>
          </w:p>
        </w:tc>
        <w:tc>
          <w:tcPr>
            <w:tcW w:w="709" w:type="dxa"/>
          </w:tcPr>
          <w:p w14:paraId="611DD198" w14:textId="60A2AD38" w:rsidR="00A85A4F" w:rsidRPr="00473C46" w:rsidRDefault="00A85A4F" w:rsidP="00492831">
            <w:pPr>
              <w:tabs>
                <w:tab w:val="left" w:pos="1440"/>
              </w:tabs>
              <w:spacing w:before="120" w:after="120"/>
              <w:rPr>
                <w:sz w:val="22"/>
                <w:szCs w:val="22"/>
              </w:rPr>
            </w:pPr>
            <w:r w:rsidRPr="00473C46">
              <w:rPr>
                <w:sz w:val="22"/>
                <w:szCs w:val="22"/>
              </w:rPr>
              <w:t>6.5</w:t>
            </w:r>
          </w:p>
        </w:tc>
        <w:tc>
          <w:tcPr>
            <w:tcW w:w="709" w:type="dxa"/>
          </w:tcPr>
          <w:p w14:paraId="6B9F6421" w14:textId="60A6DFF4" w:rsidR="00A85A4F" w:rsidRPr="00473C46" w:rsidRDefault="00A85A4F" w:rsidP="00492831">
            <w:pPr>
              <w:tabs>
                <w:tab w:val="left" w:pos="1440"/>
              </w:tabs>
              <w:spacing w:before="120" w:after="120"/>
              <w:rPr>
                <w:sz w:val="22"/>
                <w:szCs w:val="22"/>
              </w:rPr>
            </w:pPr>
            <w:r w:rsidRPr="00473C46">
              <w:rPr>
                <w:sz w:val="22"/>
                <w:szCs w:val="22"/>
              </w:rPr>
              <w:t>9.0</w:t>
            </w:r>
          </w:p>
        </w:tc>
      </w:tr>
    </w:tbl>
    <w:p w14:paraId="269637D4" w14:textId="26AE1107" w:rsidR="004C51C9" w:rsidRPr="00473C46" w:rsidRDefault="004C51C9" w:rsidP="004C51C9">
      <w:pPr>
        <w:tabs>
          <w:tab w:val="left" w:pos="1440"/>
        </w:tabs>
        <w:spacing w:before="120" w:after="120"/>
        <w:rPr>
          <w:sz w:val="20"/>
          <w:szCs w:val="20"/>
        </w:rPr>
      </w:pPr>
      <w:r w:rsidRPr="00473C46">
        <w:rPr>
          <w:sz w:val="20"/>
          <w:szCs w:val="20"/>
        </w:rPr>
        <w:lastRenderedPageBreak/>
        <w:t>Note: HIES 2000 and 2005; using poverty lines estimated with HIES (2005) and deflated to adjust for inflation during 2000-05.</w:t>
      </w:r>
      <w:r w:rsidR="00A85A4F" w:rsidRPr="00473C46">
        <w:rPr>
          <w:color w:val="222222"/>
          <w:sz w:val="20"/>
          <w:szCs w:val="20"/>
        </w:rPr>
        <w:t xml:space="preserve"> Narayan, A., Yoshida, N. and Zaman, H., 2007. Trends and patterns of poverty in Bangladesh in recent years. Washington, DC: World Bank.</w:t>
      </w:r>
    </w:p>
    <w:p w14:paraId="6A2CAC36" w14:textId="77777777" w:rsidR="00A85A4F" w:rsidRPr="00473C46" w:rsidRDefault="00A85A4F" w:rsidP="004C51C9">
      <w:pPr>
        <w:jc w:val="both"/>
      </w:pPr>
    </w:p>
    <w:p w14:paraId="06FE21C6" w14:textId="334CA6A8" w:rsidR="004C51C9" w:rsidRPr="00473C46" w:rsidRDefault="004C51C9" w:rsidP="004C51C9">
      <w:pPr>
        <w:jc w:val="both"/>
      </w:pPr>
      <w:r w:rsidRPr="00473C46">
        <w:t>A detailed analysis of head count poverty over different household characteristics reveals a number of interesting findings. For example, from Table 2.</w:t>
      </w:r>
      <w:r w:rsidR="00A85A4F" w:rsidRPr="00473C46">
        <w:t xml:space="preserve">3 </w:t>
      </w:r>
      <w:r w:rsidRPr="00473C46">
        <w:t>it can be seen that the annual decrease in poverty over the years (2000 through 2010) for female headed households was higher than that of male headed household at the national level. The findings were same for both at rural as well as at urban level. The progress in rural areas can be due to the fact that a lot of women are now engaging themselves in various income-generating programs like that of micro-credit or due to remittance earning.</w:t>
      </w:r>
      <w:r w:rsidRPr="00473C46">
        <w:rPr>
          <w:vertAlign w:val="superscript"/>
        </w:rPr>
        <w:footnoteReference w:id="3"/>
      </w:r>
      <w:r w:rsidRPr="00473C46">
        <w:t xml:space="preserve"> In urban area, it is quite plausible that, due to income earning opportunities at ready made garments sector or in other industries, many women headed households were able to get outside of poverty trap. In the context of Bangladesh, this reduction of poverty of woman headed households is quite a unique phenomenon, since in many other countries it has been found that women headed households are more vulnerable to poverty than their male-headed counterparts.</w:t>
      </w:r>
    </w:p>
    <w:p w14:paraId="5E624FBE" w14:textId="77777777" w:rsidR="004C51C9" w:rsidRPr="00473C46" w:rsidRDefault="004C51C9" w:rsidP="004C51C9">
      <w:pPr>
        <w:pStyle w:val="Heading2"/>
      </w:pPr>
      <w:bookmarkStart w:id="2" w:name="_30j0zll" w:colFirst="0" w:colLast="0"/>
      <w:bookmarkEnd w:id="2"/>
    </w:p>
    <w:p w14:paraId="7C9A094E" w14:textId="1EA236FA" w:rsidR="004C51C9" w:rsidRPr="00473C46" w:rsidRDefault="004C51C9" w:rsidP="004C51C9">
      <w:pPr>
        <w:rPr>
          <w:b/>
          <w:sz w:val="22"/>
          <w:szCs w:val="22"/>
        </w:rPr>
      </w:pPr>
      <w:r w:rsidRPr="00473C46">
        <w:rPr>
          <w:b/>
          <w:sz w:val="22"/>
          <w:szCs w:val="22"/>
        </w:rPr>
        <w:t>Table 2.</w:t>
      </w:r>
      <w:r w:rsidR="00A85A4F" w:rsidRPr="00473C46">
        <w:rPr>
          <w:b/>
          <w:sz w:val="22"/>
          <w:szCs w:val="22"/>
        </w:rPr>
        <w:t>3</w:t>
      </w:r>
      <w:r w:rsidRPr="00473C46">
        <w:rPr>
          <w:b/>
          <w:sz w:val="22"/>
          <w:szCs w:val="22"/>
        </w:rPr>
        <w:t>: Incidence of Poverty by Sex of Household Head</w:t>
      </w:r>
    </w:p>
    <w:tbl>
      <w:tblPr>
        <w:tblW w:w="8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1529"/>
        <w:gridCol w:w="1164"/>
        <w:gridCol w:w="1171"/>
        <w:gridCol w:w="1097"/>
        <w:gridCol w:w="2016"/>
      </w:tblGrid>
      <w:tr w:rsidR="004C51C9" w:rsidRPr="00473C46" w14:paraId="301EC80B" w14:textId="77777777" w:rsidTr="00492831">
        <w:trPr>
          <w:trHeight w:val="1060"/>
        </w:trPr>
        <w:tc>
          <w:tcPr>
            <w:tcW w:w="1384" w:type="dxa"/>
            <w:tcBorders>
              <w:right w:val="single" w:sz="4" w:space="0" w:color="000000"/>
            </w:tcBorders>
          </w:tcPr>
          <w:p w14:paraId="3C63FB02" w14:textId="77777777" w:rsidR="004C51C9" w:rsidRPr="00473C46" w:rsidRDefault="004C51C9" w:rsidP="00492831"/>
        </w:tc>
        <w:tc>
          <w:tcPr>
            <w:tcW w:w="1529" w:type="dxa"/>
            <w:tcBorders>
              <w:right w:val="single" w:sz="4" w:space="0" w:color="000000"/>
            </w:tcBorders>
          </w:tcPr>
          <w:p w14:paraId="62A1575D" w14:textId="77777777" w:rsidR="004C51C9" w:rsidRPr="00473C46" w:rsidRDefault="004C51C9" w:rsidP="00492831">
            <w:r w:rsidRPr="00473C46">
              <w:t>Sex</w:t>
            </w:r>
          </w:p>
          <w:p w14:paraId="62A16A3E" w14:textId="77777777" w:rsidR="004C51C9" w:rsidRPr="00473C46" w:rsidRDefault="004C51C9" w:rsidP="00492831">
            <w:r w:rsidRPr="00473C46">
              <w:t>of Household</w:t>
            </w:r>
          </w:p>
          <w:p w14:paraId="6575B618" w14:textId="77777777" w:rsidR="004C51C9" w:rsidRPr="00473C46" w:rsidRDefault="004C51C9" w:rsidP="00492831">
            <w:r w:rsidRPr="00473C46">
              <w:t>head</w:t>
            </w:r>
          </w:p>
        </w:tc>
        <w:tc>
          <w:tcPr>
            <w:tcW w:w="1164" w:type="dxa"/>
            <w:tcBorders>
              <w:left w:val="single" w:sz="4" w:space="0" w:color="000000"/>
              <w:right w:val="single" w:sz="4" w:space="0" w:color="000000"/>
            </w:tcBorders>
          </w:tcPr>
          <w:p w14:paraId="6FD7B44C" w14:textId="77777777" w:rsidR="004C51C9" w:rsidRPr="00473C46" w:rsidRDefault="004C51C9" w:rsidP="00492831">
            <w:r w:rsidRPr="00473C46">
              <w:t>2000</w:t>
            </w:r>
          </w:p>
        </w:tc>
        <w:tc>
          <w:tcPr>
            <w:tcW w:w="1171" w:type="dxa"/>
            <w:tcBorders>
              <w:left w:val="single" w:sz="4" w:space="0" w:color="000000"/>
              <w:right w:val="single" w:sz="4" w:space="0" w:color="000000"/>
            </w:tcBorders>
          </w:tcPr>
          <w:p w14:paraId="412CB1EF" w14:textId="77777777" w:rsidR="004C51C9" w:rsidRPr="00473C46" w:rsidRDefault="004C51C9" w:rsidP="00492831">
            <w:r w:rsidRPr="00473C46">
              <w:t>2005</w:t>
            </w:r>
          </w:p>
        </w:tc>
        <w:tc>
          <w:tcPr>
            <w:tcW w:w="1097" w:type="dxa"/>
            <w:tcBorders>
              <w:left w:val="single" w:sz="4" w:space="0" w:color="000000"/>
              <w:right w:val="single" w:sz="4" w:space="0" w:color="000000"/>
            </w:tcBorders>
          </w:tcPr>
          <w:p w14:paraId="6AB2EE12" w14:textId="77777777" w:rsidR="004C51C9" w:rsidRPr="00473C46" w:rsidRDefault="004C51C9" w:rsidP="00492831">
            <w:r w:rsidRPr="00473C46">
              <w:t>2010</w:t>
            </w:r>
          </w:p>
        </w:tc>
        <w:tc>
          <w:tcPr>
            <w:tcW w:w="2016" w:type="dxa"/>
            <w:tcBorders>
              <w:left w:val="single" w:sz="4" w:space="0" w:color="000000"/>
              <w:right w:val="single" w:sz="4" w:space="0" w:color="000000"/>
            </w:tcBorders>
          </w:tcPr>
          <w:p w14:paraId="6D6416FB" w14:textId="77777777" w:rsidR="004C51C9" w:rsidRPr="00473C46" w:rsidRDefault="004C51C9" w:rsidP="00492831">
            <w:r w:rsidRPr="00473C46">
              <w:t>Rate of Decrease: 2000-2010</w:t>
            </w:r>
          </w:p>
          <w:p w14:paraId="33D29159" w14:textId="77777777" w:rsidR="004C51C9" w:rsidRPr="00473C46" w:rsidRDefault="004C51C9" w:rsidP="00492831">
            <w:r w:rsidRPr="00473C46">
              <w:t>(%)</w:t>
            </w:r>
          </w:p>
        </w:tc>
      </w:tr>
      <w:tr w:rsidR="004C51C9" w:rsidRPr="00473C46" w14:paraId="457469B3" w14:textId="77777777" w:rsidTr="00492831">
        <w:trPr>
          <w:trHeight w:val="220"/>
        </w:trPr>
        <w:tc>
          <w:tcPr>
            <w:tcW w:w="1384" w:type="dxa"/>
            <w:vMerge w:val="restart"/>
            <w:tcBorders>
              <w:right w:val="single" w:sz="4" w:space="0" w:color="000000"/>
            </w:tcBorders>
          </w:tcPr>
          <w:p w14:paraId="27ED1721" w14:textId="77777777" w:rsidR="004C51C9" w:rsidRPr="00473C46" w:rsidRDefault="004C51C9" w:rsidP="00492831">
            <w:r w:rsidRPr="00473C46">
              <w:t>National</w:t>
            </w:r>
          </w:p>
        </w:tc>
        <w:tc>
          <w:tcPr>
            <w:tcW w:w="1529" w:type="dxa"/>
            <w:tcBorders>
              <w:right w:val="single" w:sz="4" w:space="0" w:color="000000"/>
            </w:tcBorders>
          </w:tcPr>
          <w:p w14:paraId="4D9D0B41" w14:textId="77777777" w:rsidR="004C51C9" w:rsidRPr="00473C46" w:rsidRDefault="004C51C9" w:rsidP="00492831">
            <w:r w:rsidRPr="00473C46">
              <w:t>Male</w:t>
            </w:r>
          </w:p>
        </w:tc>
        <w:tc>
          <w:tcPr>
            <w:tcW w:w="1164" w:type="dxa"/>
            <w:tcBorders>
              <w:left w:val="single" w:sz="4" w:space="0" w:color="000000"/>
              <w:right w:val="single" w:sz="4" w:space="0" w:color="000000"/>
            </w:tcBorders>
          </w:tcPr>
          <w:p w14:paraId="1CC59448" w14:textId="77777777" w:rsidR="004C51C9" w:rsidRPr="00473C46" w:rsidRDefault="004C51C9" w:rsidP="00492831">
            <w:r w:rsidRPr="00473C46">
              <w:t>49.0</w:t>
            </w:r>
          </w:p>
        </w:tc>
        <w:tc>
          <w:tcPr>
            <w:tcW w:w="1171" w:type="dxa"/>
            <w:tcBorders>
              <w:left w:val="single" w:sz="4" w:space="0" w:color="000000"/>
              <w:right w:val="single" w:sz="4" w:space="0" w:color="000000"/>
            </w:tcBorders>
          </w:tcPr>
          <w:p w14:paraId="62D65590" w14:textId="77777777" w:rsidR="004C51C9" w:rsidRPr="00473C46" w:rsidRDefault="004C51C9" w:rsidP="00492831">
            <w:r w:rsidRPr="00473C46">
              <w:t>40.8</w:t>
            </w:r>
          </w:p>
        </w:tc>
        <w:tc>
          <w:tcPr>
            <w:tcW w:w="1097" w:type="dxa"/>
            <w:tcBorders>
              <w:left w:val="single" w:sz="4" w:space="0" w:color="000000"/>
              <w:right w:val="single" w:sz="4" w:space="0" w:color="000000"/>
            </w:tcBorders>
          </w:tcPr>
          <w:p w14:paraId="539D531F" w14:textId="77777777" w:rsidR="004C51C9" w:rsidRPr="00473C46" w:rsidRDefault="004C51C9" w:rsidP="00492831">
            <w:r w:rsidRPr="00473C46">
              <w:t>32.1</w:t>
            </w:r>
          </w:p>
        </w:tc>
        <w:tc>
          <w:tcPr>
            <w:tcW w:w="2016" w:type="dxa"/>
            <w:tcBorders>
              <w:left w:val="single" w:sz="4" w:space="0" w:color="000000"/>
              <w:right w:val="single" w:sz="4" w:space="0" w:color="000000"/>
            </w:tcBorders>
          </w:tcPr>
          <w:p w14:paraId="558AB5FC" w14:textId="77777777" w:rsidR="004C51C9" w:rsidRPr="00473C46" w:rsidRDefault="004C51C9" w:rsidP="00492831">
            <w:r w:rsidRPr="00473C46">
              <w:t>3.4</w:t>
            </w:r>
          </w:p>
        </w:tc>
      </w:tr>
      <w:tr w:rsidR="004C51C9" w:rsidRPr="00473C46" w14:paraId="24E84BB3" w14:textId="77777777" w:rsidTr="00492831">
        <w:trPr>
          <w:trHeight w:val="100"/>
        </w:trPr>
        <w:tc>
          <w:tcPr>
            <w:tcW w:w="1384" w:type="dxa"/>
            <w:vMerge/>
            <w:tcBorders>
              <w:right w:val="single" w:sz="4" w:space="0" w:color="000000"/>
            </w:tcBorders>
          </w:tcPr>
          <w:p w14:paraId="1E07DA1C" w14:textId="77777777" w:rsidR="004C51C9" w:rsidRPr="00473C46" w:rsidRDefault="004C51C9" w:rsidP="00492831"/>
        </w:tc>
        <w:tc>
          <w:tcPr>
            <w:tcW w:w="1529" w:type="dxa"/>
            <w:tcBorders>
              <w:right w:val="single" w:sz="4" w:space="0" w:color="000000"/>
            </w:tcBorders>
          </w:tcPr>
          <w:p w14:paraId="2E473519" w14:textId="77777777" w:rsidR="004C51C9" w:rsidRPr="00473C46" w:rsidRDefault="004C51C9" w:rsidP="00492831">
            <w:r w:rsidRPr="00473C46">
              <w:t>Female</w:t>
            </w:r>
          </w:p>
        </w:tc>
        <w:tc>
          <w:tcPr>
            <w:tcW w:w="1164" w:type="dxa"/>
            <w:tcBorders>
              <w:left w:val="single" w:sz="4" w:space="0" w:color="000000"/>
              <w:right w:val="single" w:sz="4" w:space="0" w:color="000000"/>
            </w:tcBorders>
          </w:tcPr>
          <w:p w14:paraId="7CCCBA26" w14:textId="77777777" w:rsidR="004C51C9" w:rsidRPr="00473C46" w:rsidRDefault="004C51C9" w:rsidP="00492831">
            <w:r w:rsidRPr="00473C46">
              <w:t>47.2</w:t>
            </w:r>
          </w:p>
        </w:tc>
        <w:tc>
          <w:tcPr>
            <w:tcW w:w="1171" w:type="dxa"/>
            <w:tcBorders>
              <w:left w:val="single" w:sz="4" w:space="0" w:color="000000"/>
              <w:right w:val="single" w:sz="4" w:space="0" w:color="000000"/>
            </w:tcBorders>
          </w:tcPr>
          <w:p w14:paraId="550E3B3D" w14:textId="77777777" w:rsidR="004C51C9" w:rsidRPr="00473C46" w:rsidRDefault="004C51C9" w:rsidP="00492831">
            <w:r w:rsidRPr="00473C46">
              <w:t>29.5</w:t>
            </w:r>
          </w:p>
        </w:tc>
        <w:tc>
          <w:tcPr>
            <w:tcW w:w="1097" w:type="dxa"/>
            <w:tcBorders>
              <w:left w:val="single" w:sz="4" w:space="0" w:color="000000"/>
              <w:right w:val="single" w:sz="4" w:space="0" w:color="000000"/>
            </w:tcBorders>
          </w:tcPr>
          <w:p w14:paraId="1E0381AF" w14:textId="77777777" w:rsidR="004C51C9" w:rsidRPr="00473C46" w:rsidRDefault="004C51C9" w:rsidP="00492831">
            <w:r w:rsidRPr="00473C46">
              <w:t>26.6</w:t>
            </w:r>
          </w:p>
        </w:tc>
        <w:tc>
          <w:tcPr>
            <w:tcW w:w="2016" w:type="dxa"/>
            <w:tcBorders>
              <w:left w:val="single" w:sz="4" w:space="0" w:color="000000"/>
              <w:right w:val="single" w:sz="4" w:space="0" w:color="000000"/>
            </w:tcBorders>
          </w:tcPr>
          <w:p w14:paraId="0792C6FB" w14:textId="77777777" w:rsidR="004C51C9" w:rsidRPr="00473C46" w:rsidRDefault="004C51C9" w:rsidP="00492831">
            <w:r w:rsidRPr="00473C46">
              <w:t>4.4</w:t>
            </w:r>
          </w:p>
        </w:tc>
      </w:tr>
      <w:tr w:rsidR="004C51C9" w:rsidRPr="00473C46" w14:paraId="7D1BD841" w14:textId="77777777" w:rsidTr="00492831">
        <w:trPr>
          <w:trHeight w:val="200"/>
        </w:trPr>
        <w:tc>
          <w:tcPr>
            <w:tcW w:w="1384" w:type="dxa"/>
            <w:vMerge w:val="restart"/>
            <w:tcBorders>
              <w:right w:val="single" w:sz="4" w:space="0" w:color="000000"/>
            </w:tcBorders>
          </w:tcPr>
          <w:p w14:paraId="7EACD48F" w14:textId="77777777" w:rsidR="004C51C9" w:rsidRPr="00473C46" w:rsidRDefault="004C51C9" w:rsidP="00492831">
            <w:r w:rsidRPr="00473C46">
              <w:t>Rural</w:t>
            </w:r>
          </w:p>
        </w:tc>
        <w:tc>
          <w:tcPr>
            <w:tcW w:w="1529" w:type="dxa"/>
            <w:tcBorders>
              <w:right w:val="single" w:sz="4" w:space="0" w:color="000000"/>
            </w:tcBorders>
          </w:tcPr>
          <w:p w14:paraId="47637D8A" w14:textId="77777777" w:rsidR="004C51C9" w:rsidRPr="00473C46" w:rsidRDefault="004C51C9" w:rsidP="00492831">
            <w:r w:rsidRPr="00473C46">
              <w:t>Male</w:t>
            </w:r>
          </w:p>
        </w:tc>
        <w:tc>
          <w:tcPr>
            <w:tcW w:w="1164" w:type="dxa"/>
            <w:tcBorders>
              <w:left w:val="single" w:sz="4" w:space="0" w:color="000000"/>
              <w:right w:val="single" w:sz="4" w:space="0" w:color="000000"/>
            </w:tcBorders>
          </w:tcPr>
          <w:p w14:paraId="4ED40042" w14:textId="77777777" w:rsidR="004C51C9" w:rsidRPr="00473C46" w:rsidRDefault="004C51C9" w:rsidP="00492831">
            <w:r w:rsidRPr="00473C46">
              <w:t>52.5</w:t>
            </w:r>
          </w:p>
        </w:tc>
        <w:tc>
          <w:tcPr>
            <w:tcW w:w="1171" w:type="dxa"/>
            <w:tcBorders>
              <w:left w:val="single" w:sz="4" w:space="0" w:color="000000"/>
              <w:right w:val="single" w:sz="4" w:space="0" w:color="000000"/>
            </w:tcBorders>
          </w:tcPr>
          <w:p w14:paraId="361AB7BF" w14:textId="77777777" w:rsidR="004C51C9" w:rsidRPr="00473C46" w:rsidRDefault="004C51C9" w:rsidP="00492831">
            <w:r w:rsidRPr="00473C46">
              <w:t>44.9</w:t>
            </w:r>
          </w:p>
        </w:tc>
        <w:tc>
          <w:tcPr>
            <w:tcW w:w="1097" w:type="dxa"/>
            <w:tcBorders>
              <w:left w:val="single" w:sz="4" w:space="0" w:color="000000"/>
              <w:right w:val="single" w:sz="4" w:space="0" w:color="000000"/>
            </w:tcBorders>
          </w:tcPr>
          <w:p w14:paraId="3A07F713" w14:textId="77777777" w:rsidR="004C51C9" w:rsidRPr="00473C46" w:rsidRDefault="004C51C9" w:rsidP="00492831">
            <w:r w:rsidRPr="00473C46">
              <w:t>35.9</w:t>
            </w:r>
          </w:p>
        </w:tc>
        <w:tc>
          <w:tcPr>
            <w:tcW w:w="2016" w:type="dxa"/>
            <w:tcBorders>
              <w:left w:val="single" w:sz="4" w:space="0" w:color="000000"/>
              <w:right w:val="single" w:sz="4" w:space="0" w:color="000000"/>
            </w:tcBorders>
          </w:tcPr>
          <w:p w14:paraId="5E9E61D4" w14:textId="77777777" w:rsidR="004C51C9" w:rsidRPr="00473C46" w:rsidRDefault="004C51C9" w:rsidP="00492831">
            <w:r w:rsidRPr="00473C46">
              <w:t>3.2</w:t>
            </w:r>
          </w:p>
        </w:tc>
      </w:tr>
      <w:tr w:rsidR="004C51C9" w:rsidRPr="00473C46" w14:paraId="346DE4E0" w14:textId="77777777" w:rsidTr="00492831">
        <w:trPr>
          <w:trHeight w:val="100"/>
        </w:trPr>
        <w:tc>
          <w:tcPr>
            <w:tcW w:w="1384" w:type="dxa"/>
            <w:vMerge/>
            <w:tcBorders>
              <w:right w:val="single" w:sz="4" w:space="0" w:color="000000"/>
            </w:tcBorders>
          </w:tcPr>
          <w:p w14:paraId="30443870" w14:textId="77777777" w:rsidR="004C51C9" w:rsidRPr="00473C46" w:rsidRDefault="004C51C9" w:rsidP="00492831"/>
        </w:tc>
        <w:tc>
          <w:tcPr>
            <w:tcW w:w="1529" w:type="dxa"/>
            <w:tcBorders>
              <w:right w:val="single" w:sz="4" w:space="0" w:color="000000"/>
            </w:tcBorders>
          </w:tcPr>
          <w:p w14:paraId="44360039" w14:textId="77777777" w:rsidR="004C51C9" w:rsidRPr="00473C46" w:rsidRDefault="004C51C9" w:rsidP="00492831">
            <w:r w:rsidRPr="00473C46">
              <w:t>Female</w:t>
            </w:r>
          </w:p>
        </w:tc>
        <w:tc>
          <w:tcPr>
            <w:tcW w:w="1164" w:type="dxa"/>
            <w:tcBorders>
              <w:left w:val="single" w:sz="4" w:space="0" w:color="000000"/>
              <w:right w:val="single" w:sz="4" w:space="0" w:color="000000"/>
            </w:tcBorders>
          </w:tcPr>
          <w:p w14:paraId="66B354E2" w14:textId="77777777" w:rsidR="004C51C9" w:rsidRPr="00473C46" w:rsidRDefault="004C51C9" w:rsidP="00492831">
            <w:r w:rsidRPr="00473C46">
              <w:t>50.6</w:t>
            </w:r>
          </w:p>
        </w:tc>
        <w:tc>
          <w:tcPr>
            <w:tcW w:w="1171" w:type="dxa"/>
            <w:tcBorders>
              <w:left w:val="single" w:sz="4" w:space="0" w:color="000000"/>
              <w:right w:val="single" w:sz="4" w:space="0" w:color="000000"/>
            </w:tcBorders>
          </w:tcPr>
          <w:p w14:paraId="08CC5B90" w14:textId="77777777" w:rsidR="004C51C9" w:rsidRPr="00473C46" w:rsidRDefault="004C51C9" w:rsidP="00492831">
            <w:r w:rsidRPr="00473C46">
              <w:t>31.0</w:t>
            </w:r>
          </w:p>
        </w:tc>
        <w:tc>
          <w:tcPr>
            <w:tcW w:w="1097" w:type="dxa"/>
            <w:tcBorders>
              <w:left w:val="single" w:sz="4" w:space="0" w:color="000000"/>
              <w:right w:val="single" w:sz="4" w:space="0" w:color="000000"/>
            </w:tcBorders>
          </w:tcPr>
          <w:p w14:paraId="22E167A6" w14:textId="77777777" w:rsidR="004C51C9" w:rsidRPr="00473C46" w:rsidRDefault="004C51C9" w:rsidP="00492831">
            <w:r w:rsidRPr="00473C46">
              <w:t>29.3</w:t>
            </w:r>
          </w:p>
        </w:tc>
        <w:tc>
          <w:tcPr>
            <w:tcW w:w="2016" w:type="dxa"/>
            <w:tcBorders>
              <w:left w:val="single" w:sz="4" w:space="0" w:color="000000"/>
              <w:right w:val="single" w:sz="4" w:space="0" w:color="000000"/>
            </w:tcBorders>
          </w:tcPr>
          <w:p w14:paraId="3C5217F5" w14:textId="77777777" w:rsidR="004C51C9" w:rsidRPr="00473C46" w:rsidRDefault="004C51C9" w:rsidP="00492831">
            <w:r w:rsidRPr="00473C46">
              <w:t>4.2</w:t>
            </w:r>
          </w:p>
        </w:tc>
      </w:tr>
      <w:tr w:rsidR="004C51C9" w:rsidRPr="00473C46" w14:paraId="520A5C46" w14:textId="77777777" w:rsidTr="00492831">
        <w:trPr>
          <w:trHeight w:val="200"/>
        </w:trPr>
        <w:tc>
          <w:tcPr>
            <w:tcW w:w="1384" w:type="dxa"/>
            <w:vMerge w:val="restart"/>
            <w:tcBorders>
              <w:right w:val="single" w:sz="4" w:space="0" w:color="000000"/>
            </w:tcBorders>
          </w:tcPr>
          <w:p w14:paraId="76F23B2A" w14:textId="77777777" w:rsidR="004C51C9" w:rsidRPr="00473C46" w:rsidRDefault="004C51C9" w:rsidP="00492831">
            <w:r w:rsidRPr="00473C46">
              <w:t>Urban</w:t>
            </w:r>
          </w:p>
        </w:tc>
        <w:tc>
          <w:tcPr>
            <w:tcW w:w="1529" w:type="dxa"/>
            <w:tcBorders>
              <w:right w:val="single" w:sz="4" w:space="0" w:color="000000"/>
            </w:tcBorders>
          </w:tcPr>
          <w:p w14:paraId="45D4B9A3" w14:textId="77777777" w:rsidR="004C51C9" w:rsidRPr="00473C46" w:rsidRDefault="004C51C9" w:rsidP="00492831">
            <w:r w:rsidRPr="00473C46">
              <w:t>Male</w:t>
            </w:r>
          </w:p>
        </w:tc>
        <w:tc>
          <w:tcPr>
            <w:tcW w:w="1164" w:type="dxa"/>
            <w:tcBorders>
              <w:left w:val="single" w:sz="4" w:space="0" w:color="000000"/>
              <w:right w:val="single" w:sz="4" w:space="0" w:color="000000"/>
            </w:tcBorders>
          </w:tcPr>
          <w:p w14:paraId="0CE273F7" w14:textId="77777777" w:rsidR="004C51C9" w:rsidRPr="00473C46" w:rsidRDefault="004C51C9" w:rsidP="00492831">
            <w:r w:rsidRPr="00473C46">
              <w:t>35.1</w:t>
            </w:r>
          </w:p>
        </w:tc>
        <w:tc>
          <w:tcPr>
            <w:tcW w:w="1171" w:type="dxa"/>
            <w:tcBorders>
              <w:left w:val="single" w:sz="4" w:space="0" w:color="000000"/>
              <w:right w:val="single" w:sz="4" w:space="0" w:color="000000"/>
            </w:tcBorders>
          </w:tcPr>
          <w:p w14:paraId="668784B9" w14:textId="77777777" w:rsidR="004C51C9" w:rsidRPr="00473C46" w:rsidRDefault="004C51C9" w:rsidP="00492831">
            <w:r w:rsidRPr="00473C46">
              <w:t>28.7</w:t>
            </w:r>
          </w:p>
        </w:tc>
        <w:tc>
          <w:tcPr>
            <w:tcW w:w="1097" w:type="dxa"/>
            <w:tcBorders>
              <w:left w:val="single" w:sz="4" w:space="0" w:color="000000"/>
              <w:right w:val="single" w:sz="4" w:space="0" w:color="000000"/>
            </w:tcBorders>
          </w:tcPr>
          <w:p w14:paraId="77FB9DAC" w14:textId="77777777" w:rsidR="004C51C9" w:rsidRPr="00473C46" w:rsidRDefault="004C51C9" w:rsidP="00492831">
            <w:r w:rsidRPr="00473C46">
              <w:t>21.7</w:t>
            </w:r>
          </w:p>
        </w:tc>
        <w:tc>
          <w:tcPr>
            <w:tcW w:w="2016" w:type="dxa"/>
            <w:tcBorders>
              <w:left w:val="single" w:sz="4" w:space="0" w:color="000000"/>
              <w:right w:val="single" w:sz="4" w:space="0" w:color="000000"/>
            </w:tcBorders>
          </w:tcPr>
          <w:p w14:paraId="0ADCC1FA" w14:textId="77777777" w:rsidR="004C51C9" w:rsidRPr="00473C46" w:rsidRDefault="004C51C9" w:rsidP="00492831">
            <w:r w:rsidRPr="00473C46">
              <w:t>3.8</w:t>
            </w:r>
          </w:p>
        </w:tc>
      </w:tr>
      <w:tr w:rsidR="004C51C9" w:rsidRPr="00473C46" w14:paraId="328E747B" w14:textId="77777777" w:rsidTr="00492831">
        <w:trPr>
          <w:trHeight w:val="100"/>
        </w:trPr>
        <w:tc>
          <w:tcPr>
            <w:tcW w:w="1384" w:type="dxa"/>
            <w:vMerge/>
            <w:tcBorders>
              <w:right w:val="single" w:sz="4" w:space="0" w:color="000000"/>
            </w:tcBorders>
          </w:tcPr>
          <w:p w14:paraId="7282DC11" w14:textId="77777777" w:rsidR="004C51C9" w:rsidRPr="00473C46" w:rsidRDefault="004C51C9" w:rsidP="00492831"/>
        </w:tc>
        <w:tc>
          <w:tcPr>
            <w:tcW w:w="1529" w:type="dxa"/>
            <w:tcBorders>
              <w:right w:val="single" w:sz="4" w:space="0" w:color="000000"/>
            </w:tcBorders>
          </w:tcPr>
          <w:p w14:paraId="214174EF" w14:textId="77777777" w:rsidR="004C51C9" w:rsidRPr="00473C46" w:rsidRDefault="004C51C9" w:rsidP="00492831">
            <w:r w:rsidRPr="00473C46">
              <w:t>Female</w:t>
            </w:r>
          </w:p>
        </w:tc>
        <w:tc>
          <w:tcPr>
            <w:tcW w:w="1164" w:type="dxa"/>
            <w:tcBorders>
              <w:left w:val="single" w:sz="4" w:space="0" w:color="000000"/>
              <w:right w:val="single" w:sz="4" w:space="0" w:color="000000"/>
            </w:tcBorders>
          </w:tcPr>
          <w:p w14:paraId="672FB8EF" w14:textId="77777777" w:rsidR="004C51C9" w:rsidRPr="00473C46" w:rsidRDefault="004C51C9" w:rsidP="00492831">
            <w:r w:rsidRPr="00473C46">
              <w:t>37.1</w:t>
            </w:r>
          </w:p>
        </w:tc>
        <w:tc>
          <w:tcPr>
            <w:tcW w:w="1171" w:type="dxa"/>
            <w:tcBorders>
              <w:left w:val="single" w:sz="4" w:space="0" w:color="000000"/>
              <w:right w:val="single" w:sz="4" w:space="0" w:color="000000"/>
            </w:tcBorders>
          </w:tcPr>
          <w:p w14:paraId="2CD686F0" w14:textId="77777777" w:rsidR="004C51C9" w:rsidRPr="00473C46" w:rsidRDefault="004C51C9" w:rsidP="00492831">
            <w:r w:rsidRPr="00473C46">
              <w:t>24.4</w:t>
            </w:r>
          </w:p>
        </w:tc>
        <w:tc>
          <w:tcPr>
            <w:tcW w:w="1097" w:type="dxa"/>
            <w:tcBorders>
              <w:left w:val="single" w:sz="4" w:space="0" w:color="000000"/>
              <w:right w:val="single" w:sz="4" w:space="0" w:color="000000"/>
            </w:tcBorders>
          </w:tcPr>
          <w:p w14:paraId="3D035E0F" w14:textId="77777777" w:rsidR="004C51C9" w:rsidRPr="00473C46" w:rsidRDefault="004C51C9" w:rsidP="00492831">
            <w:r w:rsidRPr="00473C46">
              <w:t>17.5</w:t>
            </w:r>
          </w:p>
        </w:tc>
        <w:tc>
          <w:tcPr>
            <w:tcW w:w="2016" w:type="dxa"/>
            <w:tcBorders>
              <w:left w:val="single" w:sz="4" w:space="0" w:color="000000"/>
              <w:right w:val="single" w:sz="4" w:space="0" w:color="000000"/>
            </w:tcBorders>
          </w:tcPr>
          <w:p w14:paraId="453C3A1E" w14:textId="77777777" w:rsidR="004C51C9" w:rsidRPr="00473C46" w:rsidRDefault="004C51C9" w:rsidP="00492831">
            <w:r w:rsidRPr="00473C46">
              <w:t>5.3</w:t>
            </w:r>
          </w:p>
        </w:tc>
      </w:tr>
    </w:tbl>
    <w:p w14:paraId="1E175586" w14:textId="77777777" w:rsidR="004C51C9" w:rsidRPr="00473C46" w:rsidRDefault="004C51C9" w:rsidP="004C51C9">
      <w:pPr>
        <w:jc w:val="both"/>
        <w:rPr>
          <w:sz w:val="20"/>
          <w:szCs w:val="20"/>
        </w:rPr>
      </w:pPr>
      <w:r w:rsidRPr="00473C46">
        <w:rPr>
          <w:sz w:val="20"/>
          <w:szCs w:val="20"/>
        </w:rPr>
        <w:t xml:space="preserve">Source: HIES different years; </w:t>
      </w:r>
      <w:r w:rsidRPr="00473C46">
        <w:rPr>
          <w:color w:val="222222"/>
          <w:sz w:val="20"/>
          <w:szCs w:val="20"/>
        </w:rPr>
        <w:t>Narayan, A., Yoshida, N. and Zaman, H., 2007. Trends and patterns of poverty in Bangladesh in recent years. Washington, DC: World Bank.</w:t>
      </w:r>
    </w:p>
    <w:p w14:paraId="0038AA0F" w14:textId="77777777" w:rsidR="004C51C9" w:rsidRPr="00473C46" w:rsidRDefault="004C51C9" w:rsidP="004C51C9">
      <w:pPr>
        <w:jc w:val="both"/>
      </w:pPr>
    </w:p>
    <w:p w14:paraId="478E5796" w14:textId="470E3085" w:rsidR="004C51C9" w:rsidRPr="00473C46" w:rsidRDefault="00BA3912" w:rsidP="004C51C9">
      <w:pPr>
        <w:ind w:left="-180"/>
        <w:rPr>
          <w:b/>
          <w:sz w:val="22"/>
          <w:szCs w:val="22"/>
        </w:rPr>
      </w:pPr>
      <w:bookmarkStart w:id="3" w:name="_1fob9te" w:colFirst="0" w:colLast="0"/>
      <w:bookmarkStart w:id="4" w:name="_3znysh7" w:colFirst="0" w:colLast="0"/>
      <w:bookmarkStart w:id="5" w:name="_2et92p0" w:colFirst="0" w:colLast="0"/>
      <w:bookmarkEnd w:id="3"/>
      <w:bookmarkEnd w:id="4"/>
      <w:bookmarkEnd w:id="5"/>
      <w:r w:rsidRPr="00473C46">
        <w:rPr>
          <w:b/>
          <w:sz w:val="22"/>
          <w:szCs w:val="22"/>
        </w:rPr>
        <w:t xml:space="preserve">   </w:t>
      </w:r>
      <w:r w:rsidR="004C51C9" w:rsidRPr="00473C46">
        <w:rPr>
          <w:b/>
          <w:sz w:val="22"/>
          <w:szCs w:val="22"/>
        </w:rPr>
        <w:t>Table 2.</w:t>
      </w:r>
      <w:r w:rsidR="00FD2756" w:rsidRPr="00473C46">
        <w:rPr>
          <w:b/>
          <w:sz w:val="22"/>
          <w:szCs w:val="22"/>
        </w:rPr>
        <w:t>4</w:t>
      </w:r>
      <w:r w:rsidR="004C51C9" w:rsidRPr="00473C46">
        <w:rPr>
          <w:b/>
          <w:sz w:val="22"/>
          <w:szCs w:val="22"/>
        </w:rPr>
        <w:t>: Division Wise Poverty Status (as % of population of that division): HIES 2010</w:t>
      </w:r>
    </w:p>
    <w:tbl>
      <w:tblPr>
        <w:tblW w:w="7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2"/>
        <w:gridCol w:w="1506"/>
        <w:gridCol w:w="2146"/>
        <w:gridCol w:w="1370"/>
      </w:tblGrid>
      <w:tr w:rsidR="004C51C9" w:rsidRPr="00473C46" w14:paraId="2E743612" w14:textId="77777777" w:rsidTr="0077618D">
        <w:trPr>
          <w:trHeight w:val="440"/>
        </w:trPr>
        <w:tc>
          <w:tcPr>
            <w:tcW w:w="2012" w:type="dxa"/>
            <w:tcBorders>
              <w:right w:val="single" w:sz="4" w:space="0" w:color="000000"/>
            </w:tcBorders>
          </w:tcPr>
          <w:p w14:paraId="3AC2E238" w14:textId="77777777" w:rsidR="004C51C9" w:rsidRPr="00473C46" w:rsidRDefault="004C51C9" w:rsidP="00492831">
            <w:pPr>
              <w:rPr>
                <w:b/>
                <w:sz w:val="22"/>
                <w:szCs w:val="22"/>
              </w:rPr>
            </w:pPr>
            <w:bookmarkStart w:id="6" w:name="tyjcwt" w:colFirst="0" w:colLast="0"/>
            <w:bookmarkEnd w:id="6"/>
            <w:r w:rsidRPr="00473C46">
              <w:rPr>
                <w:b/>
                <w:sz w:val="22"/>
                <w:szCs w:val="22"/>
              </w:rPr>
              <w:t>Division</w:t>
            </w:r>
          </w:p>
        </w:tc>
        <w:tc>
          <w:tcPr>
            <w:tcW w:w="1506" w:type="dxa"/>
            <w:tcBorders>
              <w:left w:val="single" w:sz="4" w:space="0" w:color="000000"/>
              <w:right w:val="single" w:sz="4" w:space="0" w:color="000000"/>
            </w:tcBorders>
          </w:tcPr>
          <w:p w14:paraId="616D582E" w14:textId="77777777" w:rsidR="004C51C9" w:rsidRPr="00473C46" w:rsidRDefault="004C51C9" w:rsidP="00492831">
            <w:pPr>
              <w:jc w:val="center"/>
              <w:rPr>
                <w:b/>
                <w:sz w:val="22"/>
                <w:szCs w:val="22"/>
              </w:rPr>
            </w:pPr>
            <w:r w:rsidRPr="00473C46">
              <w:rPr>
                <w:b/>
                <w:sz w:val="22"/>
                <w:szCs w:val="22"/>
              </w:rPr>
              <w:t>Ultra poor</w:t>
            </w:r>
          </w:p>
        </w:tc>
        <w:tc>
          <w:tcPr>
            <w:tcW w:w="2146" w:type="dxa"/>
            <w:tcBorders>
              <w:top w:val="single" w:sz="4" w:space="0" w:color="000000"/>
              <w:left w:val="single" w:sz="4" w:space="0" w:color="000000"/>
              <w:right w:val="single" w:sz="4" w:space="0" w:color="000000"/>
            </w:tcBorders>
          </w:tcPr>
          <w:p w14:paraId="3ADCD4BF" w14:textId="77777777" w:rsidR="004C51C9" w:rsidRPr="00473C46" w:rsidRDefault="004C51C9" w:rsidP="00492831">
            <w:pPr>
              <w:jc w:val="center"/>
              <w:rPr>
                <w:b/>
                <w:sz w:val="22"/>
                <w:szCs w:val="22"/>
              </w:rPr>
            </w:pPr>
            <w:r w:rsidRPr="00473C46">
              <w:rPr>
                <w:b/>
                <w:sz w:val="22"/>
                <w:szCs w:val="22"/>
              </w:rPr>
              <w:t>Moderate</w:t>
            </w:r>
          </w:p>
          <w:p w14:paraId="44DA7CC7" w14:textId="77777777" w:rsidR="004C51C9" w:rsidRPr="00473C46" w:rsidRDefault="004C51C9" w:rsidP="00492831">
            <w:pPr>
              <w:jc w:val="center"/>
              <w:rPr>
                <w:b/>
                <w:sz w:val="22"/>
                <w:szCs w:val="22"/>
              </w:rPr>
            </w:pPr>
            <w:r w:rsidRPr="00473C46">
              <w:rPr>
                <w:b/>
                <w:sz w:val="22"/>
                <w:szCs w:val="22"/>
              </w:rPr>
              <w:t>poor</w:t>
            </w:r>
          </w:p>
        </w:tc>
        <w:tc>
          <w:tcPr>
            <w:tcW w:w="1370" w:type="dxa"/>
            <w:tcBorders>
              <w:top w:val="single" w:sz="4" w:space="0" w:color="000000"/>
              <w:left w:val="single" w:sz="4" w:space="0" w:color="000000"/>
              <w:right w:val="single" w:sz="4" w:space="0" w:color="000000"/>
            </w:tcBorders>
          </w:tcPr>
          <w:p w14:paraId="0CF1AC86" w14:textId="77777777" w:rsidR="004C51C9" w:rsidRPr="00473C46" w:rsidRDefault="004C51C9" w:rsidP="00492831">
            <w:pPr>
              <w:jc w:val="center"/>
              <w:rPr>
                <w:b/>
                <w:sz w:val="22"/>
                <w:szCs w:val="22"/>
              </w:rPr>
            </w:pPr>
            <w:r w:rsidRPr="00473C46">
              <w:rPr>
                <w:b/>
                <w:sz w:val="22"/>
                <w:szCs w:val="22"/>
              </w:rPr>
              <w:t>Non poor</w:t>
            </w:r>
          </w:p>
        </w:tc>
      </w:tr>
      <w:tr w:rsidR="004C51C9" w:rsidRPr="00473C46" w14:paraId="11234BA1" w14:textId="77777777" w:rsidTr="0077618D">
        <w:trPr>
          <w:trHeight w:val="220"/>
        </w:trPr>
        <w:tc>
          <w:tcPr>
            <w:tcW w:w="2012" w:type="dxa"/>
            <w:tcBorders>
              <w:right w:val="single" w:sz="4" w:space="0" w:color="000000"/>
            </w:tcBorders>
          </w:tcPr>
          <w:p w14:paraId="3B4B1C84" w14:textId="77777777" w:rsidR="004C51C9" w:rsidRPr="00473C46" w:rsidRDefault="004C51C9" w:rsidP="00492831">
            <w:pPr>
              <w:rPr>
                <w:sz w:val="22"/>
                <w:szCs w:val="22"/>
              </w:rPr>
            </w:pPr>
            <w:r w:rsidRPr="00473C46">
              <w:rPr>
                <w:sz w:val="22"/>
                <w:szCs w:val="22"/>
              </w:rPr>
              <w:t>Barisal</w:t>
            </w:r>
          </w:p>
        </w:tc>
        <w:tc>
          <w:tcPr>
            <w:tcW w:w="1506" w:type="dxa"/>
            <w:tcBorders>
              <w:left w:val="single" w:sz="4" w:space="0" w:color="000000"/>
              <w:right w:val="single" w:sz="4" w:space="0" w:color="000000"/>
            </w:tcBorders>
          </w:tcPr>
          <w:p w14:paraId="4B91D4D6" w14:textId="77777777" w:rsidR="004C51C9" w:rsidRPr="00473C46" w:rsidRDefault="004C51C9" w:rsidP="00492831">
            <w:pPr>
              <w:jc w:val="center"/>
              <w:rPr>
                <w:sz w:val="22"/>
                <w:szCs w:val="22"/>
              </w:rPr>
            </w:pPr>
            <w:r w:rsidRPr="00473C46">
              <w:rPr>
                <w:sz w:val="22"/>
                <w:szCs w:val="22"/>
              </w:rPr>
              <w:t>26.61</w:t>
            </w:r>
          </w:p>
        </w:tc>
        <w:tc>
          <w:tcPr>
            <w:tcW w:w="2146" w:type="dxa"/>
            <w:tcBorders>
              <w:left w:val="single" w:sz="4" w:space="0" w:color="000000"/>
              <w:right w:val="single" w:sz="4" w:space="0" w:color="000000"/>
            </w:tcBorders>
          </w:tcPr>
          <w:p w14:paraId="349EEA43" w14:textId="77777777" w:rsidR="004C51C9" w:rsidRPr="00473C46" w:rsidRDefault="004C51C9" w:rsidP="00492831">
            <w:pPr>
              <w:jc w:val="center"/>
              <w:rPr>
                <w:sz w:val="22"/>
                <w:szCs w:val="22"/>
              </w:rPr>
            </w:pPr>
            <w:r w:rsidRPr="00473C46">
              <w:rPr>
                <w:sz w:val="22"/>
                <w:szCs w:val="22"/>
              </w:rPr>
              <w:t>15.48</w:t>
            </w:r>
          </w:p>
        </w:tc>
        <w:tc>
          <w:tcPr>
            <w:tcW w:w="1370" w:type="dxa"/>
            <w:tcBorders>
              <w:left w:val="single" w:sz="4" w:space="0" w:color="000000"/>
              <w:right w:val="single" w:sz="4" w:space="0" w:color="000000"/>
            </w:tcBorders>
          </w:tcPr>
          <w:p w14:paraId="4F8DE1FB" w14:textId="77777777" w:rsidR="004C51C9" w:rsidRPr="00473C46" w:rsidRDefault="004C51C9" w:rsidP="00492831">
            <w:pPr>
              <w:jc w:val="center"/>
              <w:rPr>
                <w:sz w:val="22"/>
                <w:szCs w:val="22"/>
              </w:rPr>
            </w:pPr>
            <w:r w:rsidRPr="00473C46">
              <w:rPr>
                <w:sz w:val="22"/>
                <w:szCs w:val="22"/>
              </w:rPr>
              <w:t>57.91</w:t>
            </w:r>
          </w:p>
        </w:tc>
      </w:tr>
      <w:tr w:rsidR="004C51C9" w:rsidRPr="00473C46" w14:paraId="0D0FDA17" w14:textId="77777777" w:rsidTr="0077618D">
        <w:trPr>
          <w:trHeight w:val="220"/>
        </w:trPr>
        <w:tc>
          <w:tcPr>
            <w:tcW w:w="2012" w:type="dxa"/>
            <w:tcBorders>
              <w:right w:val="single" w:sz="4" w:space="0" w:color="000000"/>
            </w:tcBorders>
          </w:tcPr>
          <w:p w14:paraId="1219131E" w14:textId="77777777" w:rsidR="004C51C9" w:rsidRPr="00473C46" w:rsidRDefault="004C51C9" w:rsidP="00492831">
            <w:pPr>
              <w:rPr>
                <w:sz w:val="22"/>
                <w:szCs w:val="22"/>
              </w:rPr>
            </w:pPr>
            <w:r w:rsidRPr="00473C46">
              <w:rPr>
                <w:sz w:val="22"/>
                <w:szCs w:val="22"/>
              </w:rPr>
              <w:t>Chittagong</w:t>
            </w:r>
          </w:p>
        </w:tc>
        <w:tc>
          <w:tcPr>
            <w:tcW w:w="1506" w:type="dxa"/>
            <w:tcBorders>
              <w:left w:val="single" w:sz="4" w:space="0" w:color="000000"/>
              <w:right w:val="single" w:sz="4" w:space="0" w:color="000000"/>
            </w:tcBorders>
          </w:tcPr>
          <w:p w14:paraId="66FF1F24" w14:textId="77777777" w:rsidR="004C51C9" w:rsidRPr="00473C46" w:rsidRDefault="004C51C9" w:rsidP="00492831">
            <w:pPr>
              <w:jc w:val="center"/>
              <w:rPr>
                <w:sz w:val="22"/>
                <w:szCs w:val="22"/>
              </w:rPr>
            </w:pPr>
            <w:r w:rsidRPr="00473C46">
              <w:rPr>
                <w:sz w:val="22"/>
                <w:szCs w:val="22"/>
              </w:rPr>
              <w:t>18.83</w:t>
            </w:r>
          </w:p>
        </w:tc>
        <w:tc>
          <w:tcPr>
            <w:tcW w:w="2146" w:type="dxa"/>
            <w:tcBorders>
              <w:left w:val="single" w:sz="4" w:space="0" w:color="000000"/>
              <w:right w:val="single" w:sz="4" w:space="0" w:color="000000"/>
            </w:tcBorders>
          </w:tcPr>
          <w:p w14:paraId="645A9F96" w14:textId="77777777" w:rsidR="004C51C9" w:rsidRPr="00473C46" w:rsidRDefault="004C51C9" w:rsidP="00492831">
            <w:pPr>
              <w:jc w:val="center"/>
              <w:rPr>
                <w:sz w:val="22"/>
                <w:szCs w:val="22"/>
              </w:rPr>
            </w:pPr>
            <w:r w:rsidRPr="00473C46">
              <w:rPr>
                <w:sz w:val="22"/>
                <w:szCs w:val="22"/>
              </w:rPr>
              <w:t>16.30</w:t>
            </w:r>
          </w:p>
        </w:tc>
        <w:tc>
          <w:tcPr>
            <w:tcW w:w="1370" w:type="dxa"/>
            <w:tcBorders>
              <w:left w:val="single" w:sz="4" w:space="0" w:color="000000"/>
              <w:right w:val="single" w:sz="4" w:space="0" w:color="000000"/>
            </w:tcBorders>
          </w:tcPr>
          <w:p w14:paraId="03A932D5" w14:textId="77777777" w:rsidR="004C51C9" w:rsidRPr="00473C46" w:rsidRDefault="004C51C9" w:rsidP="00492831">
            <w:pPr>
              <w:jc w:val="center"/>
              <w:rPr>
                <w:sz w:val="22"/>
                <w:szCs w:val="22"/>
              </w:rPr>
            </w:pPr>
            <w:r w:rsidRPr="00473C46">
              <w:rPr>
                <w:sz w:val="22"/>
                <w:szCs w:val="22"/>
              </w:rPr>
              <w:t>64.86</w:t>
            </w:r>
          </w:p>
        </w:tc>
      </w:tr>
      <w:tr w:rsidR="004C51C9" w:rsidRPr="00473C46" w14:paraId="383997F9" w14:textId="77777777" w:rsidTr="0077618D">
        <w:trPr>
          <w:trHeight w:val="220"/>
        </w:trPr>
        <w:tc>
          <w:tcPr>
            <w:tcW w:w="2012" w:type="dxa"/>
            <w:tcBorders>
              <w:right w:val="single" w:sz="4" w:space="0" w:color="000000"/>
            </w:tcBorders>
          </w:tcPr>
          <w:p w14:paraId="342E6D7D" w14:textId="77777777" w:rsidR="004C51C9" w:rsidRPr="00473C46" w:rsidRDefault="004C51C9" w:rsidP="00492831">
            <w:pPr>
              <w:rPr>
                <w:sz w:val="22"/>
                <w:szCs w:val="22"/>
              </w:rPr>
            </w:pPr>
            <w:r w:rsidRPr="00473C46">
              <w:rPr>
                <w:sz w:val="22"/>
                <w:szCs w:val="22"/>
              </w:rPr>
              <w:t>Dhaka</w:t>
            </w:r>
          </w:p>
        </w:tc>
        <w:tc>
          <w:tcPr>
            <w:tcW w:w="1506" w:type="dxa"/>
            <w:tcBorders>
              <w:left w:val="single" w:sz="4" w:space="0" w:color="000000"/>
              <w:right w:val="single" w:sz="4" w:space="0" w:color="000000"/>
            </w:tcBorders>
          </w:tcPr>
          <w:p w14:paraId="742B12AC" w14:textId="77777777" w:rsidR="004C51C9" w:rsidRPr="00473C46" w:rsidRDefault="004C51C9" w:rsidP="00492831">
            <w:pPr>
              <w:jc w:val="center"/>
              <w:rPr>
                <w:sz w:val="22"/>
                <w:szCs w:val="22"/>
              </w:rPr>
            </w:pPr>
            <w:r w:rsidRPr="00473C46">
              <w:rPr>
                <w:sz w:val="22"/>
                <w:szCs w:val="22"/>
              </w:rPr>
              <w:t>18.18</w:t>
            </w:r>
          </w:p>
        </w:tc>
        <w:tc>
          <w:tcPr>
            <w:tcW w:w="2146" w:type="dxa"/>
            <w:tcBorders>
              <w:left w:val="single" w:sz="4" w:space="0" w:color="000000"/>
              <w:right w:val="single" w:sz="4" w:space="0" w:color="000000"/>
            </w:tcBorders>
          </w:tcPr>
          <w:p w14:paraId="33784E84" w14:textId="77777777" w:rsidR="004C51C9" w:rsidRPr="00473C46" w:rsidRDefault="004C51C9" w:rsidP="00492831">
            <w:pPr>
              <w:jc w:val="center"/>
              <w:rPr>
                <w:sz w:val="22"/>
                <w:szCs w:val="22"/>
              </w:rPr>
            </w:pPr>
            <w:r w:rsidRPr="00473C46">
              <w:rPr>
                <w:sz w:val="22"/>
                <w:szCs w:val="22"/>
              </w:rPr>
              <w:t>18.21</w:t>
            </w:r>
          </w:p>
        </w:tc>
        <w:tc>
          <w:tcPr>
            <w:tcW w:w="1370" w:type="dxa"/>
            <w:tcBorders>
              <w:left w:val="single" w:sz="4" w:space="0" w:color="000000"/>
              <w:right w:val="single" w:sz="4" w:space="0" w:color="000000"/>
            </w:tcBorders>
          </w:tcPr>
          <w:p w14:paraId="2968E583" w14:textId="77777777" w:rsidR="004C51C9" w:rsidRPr="00473C46" w:rsidRDefault="004C51C9" w:rsidP="00492831">
            <w:pPr>
              <w:jc w:val="center"/>
              <w:rPr>
                <w:sz w:val="22"/>
                <w:szCs w:val="22"/>
              </w:rPr>
            </w:pPr>
            <w:r w:rsidRPr="00473C46">
              <w:rPr>
                <w:sz w:val="22"/>
                <w:szCs w:val="22"/>
              </w:rPr>
              <w:t>63.61</w:t>
            </w:r>
          </w:p>
        </w:tc>
      </w:tr>
      <w:tr w:rsidR="004C51C9" w:rsidRPr="00473C46" w14:paraId="31180562" w14:textId="77777777" w:rsidTr="0077618D">
        <w:trPr>
          <w:trHeight w:val="220"/>
        </w:trPr>
        <w:tc>
          <w:tcPr>
            <w:tcW w:w="2012" w:type="dxa"/>
            <w:tcBorders>
              <w:right w:val="single" w:sz="4" w:space="0" w:color="000000"/>
            </w:tcBorders>
          </w:tcPr>
          <w:p w14:paraId="14880CF1" w14:textId="77777777" w:rsidR="004C51C9" w:rsidRPr="00473C46" w:rsidRDefault="004C51C9" w:rsidP="00492831">
            <w:pPr>
              <w:rPr>
                <w:sz w:val="22"/>
                <w:szCs w:val="22"/>
              </w:rPr>
            </w:pPr>
            <w:r w:rsidRPr="00473C46">
              <w:rPr>
                <w:sz w:val="22"/>
                <w:szCs w:val="22"/>
              </w:rPr>
              <w:t>Khulna</w:t>
            </w:r>
          </w:p>
        </w:tc>
        <w:tc>
          <w:tcPr>
            <w:tcW w:w="1506" w:type="dxa"/>
            <w:tcBorders>
              <w:left w:val="single" w:sz="4" w:space="0" w:color="000000"/>
              <w:right w:val="single" w:sz="4" w:space="0" w:color="000000"/>
            </w:tcBorders>
          </w:tcPr>
          <w:p w14:paraId="42653917" w14:textId="77777777" w:rsidR="004C51C9" w:rsidRPr="00473C46" w:rsidRDefault="004C51C9" w:rsidP="00492831">
            <w:pPr>
              <w:jc w:val="center"/>
              <w:rPr>
                <w:sz w:val="22"/>
                <w:szCs w:val="22"/>
              </w:rPr>
            </w:pPr>
            <w:r w:rsidRPr="00473C46">
              <w:rPr>
                <w:sz w:val="22"/>
                <w:szCs w:val="22"/>
              </w:rPr>
              <w:t>13.23</w:t>
            </w:r>
          </w:p>
        </w:tc>
        <w:tc>
          <w:tcPr>
            <w:tcW w:w="2146" w:type="dxa"/>
            <w:tcBorders>
              <w:left w:val="single" w:sz="4" w:space="0" w:color="000000"/>
              <w:right w:val="single" w:sz="4" w:space="0" w:color="000000"/>
            </w:tcBorders>
          </w:tcPr>
          <w:p w14:paraId="404C0265" w14:textId="77777777" w:rsidR="004C51C9" w:rsidRPr="00473C46" w:rsidRDefault="004C51C9" w:rsidP="00492831">
            <w:pPr>
              <w:jc w:val="center"/>
              <w:rPr>
                <w:sz w:val="22"/>
                <w:szCs w:val="22"/>
              </w:rPr>
            </w:pPr>
            <w:r w:rsidRPr="00473C46">
              <w:rPr>
                <w:sz w:val="22"/>
                <w:szCs w:val="22"/>
              </w:rPr>
              <w:t>15.50</w:t>
            </w:r>
          </w:p>
        </w:tc>
        <w:tc>
          <w:tcPr>
            <w:tcW w:w="1370" w:type="dxa"/>
            <w:tcBorders>
              <w:left w:val="single" w:sz="4" w:space="0" w:color="000000"/>
              <w:right w:val="single" w:sz="4" w:space="0" w:color="000000"/>
            </w:tcBorders>
          </w:tcPr>
          <w:p w14:paraId="3F04AAC4" w14:textId="77777777" w:rsidR="004C51C9" w:rsidRPr="00473C46" w:rsidRDefault="004C51C9" w:rsidP="00492831">
            <w:pPr>
              <w:jc w:val="center"/>
              <w:rPr>
                <w:sz w:val="22"/>
                <w:szCs w:val="22"/>
              </w:rPr>
            </w:pPr>
            <w:r w:rsidRPr="00473C46">
              <w:rPr>
                <w:sz w:val="22"/>
                <w:szCs w:val="22"/>
              </w:rPr>
              <w:t>71.28</w:t>
            </w:r>
          </w:p>
        </w:tc>
      </w:tr>
      <w:tr w:rsidR="004C51C9" w:rsidRPr="00473C46" w14:paraId="623EBF76" w14:textId="77777777" w:rsidTr="0077618D">
        <w:trPr>
          <w:trHeight w:val="220"/>
        </w:trPr>
        <w:tc>
          <w:tcPr>
            <w:tcW w:w="2012" w:type="dxa"/>
            <w:tcBorders>
              <w:right w:val="single" w:sz="4" w:space="0" w:color="000000"/>
            </w:tcBorders>
          </w:tcPr>
          <w:p w14:paraId="019354D3" w14:textId="77777777" w:rsidR="004C51C9" w:rsidRPr="00473C46" w:rsidRDefault="004C51C9" w:rsidP="00492831">
            <w:pPr>
              <w:rPr>
                <w:sz w:val="22"/>
                <w:szCs w:val="22"/>
              </w:rPr>
            </w:pPr>
            <w:proofErr w:type="spellStart"/>
            <w:r w:rsidRPr="00473C46">
              <w:rPr>
                <w:sz w:val="22"/>
                <w:szCs w:val="22"/>
              </w:rPr>
              <w:t>Rajshahi</w:t>
            </w:r>
            <w:proofErr w:type="spellEnd"/>
          </w:p>
        </w:tc>
        <w:tc>
          <w:tcPr>
            <w:tcW w:w="1506" w:type="dxa"/>
            <w:tcBorders>
              <w:left w:val="single" w:sz="4" w:space="0" w:color="000000"/>
              <w:right w:val="single" w:sz="4" w:space="0" w:color="000000"/>
            </w:tcBorders>
          </w:tcPr>
          <w:p w14:paraId="0C29DC6D" w14:textId="77777777" w:rsidR="004C51C9" w:rsidRPr="00473C46" w:rsidRDefault="004C51C9" w:rsidP="00492831">
            <w:pPr>
              <w:jc w:val="center"/>
              <w:rPr>
                <w:sz w:val="22"/>
                <w:szCs w:val="22"/>
              </w:rPr>
            </w:pPr>
            <w:r w:rsidRPr="00473C46">
              <w:rPr>
                <w:sz w:val="22"/>
                <w:szCs w:val="22"/>
              </w:rPr>
              <w:t>13.80</w:t>
            </w:r>
          </w:p>
        </w:tc>
        <w:tc>
          <w:tcPr>
            <w:tcW w:w="2146" w:type="dxa"/>
            <w:tcBorders>
              <w:left w:val="single" w:sz="4" w:space="0" w:color="000000"/>
              <w:right w:val="single" w:sz="4" w:space="0" w:color="000000"/>
            </w:tcBorders>
          </w:tcPr>
          <w:p w14:paraId="3CF9F6CC" w14:textId="77777777" w:rsidR="004C51C9" w:rsidRPr="00473C46" w:rsidRDefault="004C51C9" w:rsidP="00492831">
            <w:pPr>
              <w:jc w:val="center"/>
              <w:rPr>
                <w:sz w:val="22"/>
                <w:szCs w:val="22"/>
              </w:rPr>
            </w:pPr>
            <w:r w:rsidRPr="00473C46">
              <w:rPr>
                <w:sz w:val="22"/>
                <w:szCs w:val="22"/>
              </w:rPr>
              <w:t>15.18</w:t>
            </w:r>
          </w:p>
        </w:tc>
        <w:tc>
          <w:tcPr>
            <w:tcW w:w="1370" w:type="dxa"/>
            <w:tcBorders>
              <w:left w:val="single" w:sz="4" w:space="0" w:color="000000"/>
              <w:right w:val="single" w:sz="4" w:space="0" w:color="000000"/>
            </w:tcBorders>
          </w:tcPr>
          <w:p w14:paraId="5C7DD41A" w14:textId="77777777" w:rsidR="004C51C9" w:rsidRPr="00473C46" w:rsidRDefault="004C51C9" w:rsidP="00492831">
            <w:pPr>
              <w:jc w:val="center"/>
              <w:rPr>
                <w:sz w:val="22"/>
                <w:szCs w:val="22"/>
              </w:rPr>
            </w:pPr>
            <w:r w:rsidRPr="00473C46">
              <w:rPr>
                <w:sz w:val="22"/>
                <w:szCs w:val="22"/>
              </w:rPr>
              <w:t>71.02</w:t>
            </w:r>
          </w:p>
        </w:tc>
      </w:tr>
      <w:tr w:rsidR="004C51C9" w:rsidRPr="00473C46" w14:paraId="4121E73B" w14:textId="77777777" w:rsidTr="0077618D">
        <w:trPr>
          <w:trHeight w:val="220"/>
        </w:trPr>
        <w:tc>
          <w:tcPr>
            <w:tcW w:w="2012" w:type="dxa"/>
            <w:tcBorders>
              <w:right w:val="single" w:sz="4" w:space="0" w:color="000000"/>
            </w:tcBorders>
          </w:tcPr>
          <w:p w14:paraId="1C43FFCA" w14:textId="77777777" w:rsidR="004C51C9" w:rsidRPr="00473C46" w:rsidRDefault="004C51C9" w:rsidP="00492831">
            <w:pPr>
              <w:rPr>
                <w:sz w:val="22"/>
                <w:szCs w:val="22"/>
              </w:rPr>
            </w:pPr>
            <w:r w:rsidRPr="00473C46">
              <w:rPr>
                <w:sz w:val="22"/>
                <w:szCs w:val="22"/>
              </w:rPr>
              <w:t>Rangpur</w:t>
            </w:r>
          </w:p>
        </w:tc>
        <w:tc>
          <w:tcPr>
            <w:tcW w:w="1506" w:type="dxa"/>
            <w:tcBorders>
              <w:left w:val="single" w:sz="4" w:space="0" w:color="000000"/>
              <w:right w:val="single" w:sz="4" w:space="0" w:color="000000"/>
            </w:tcBorders>
          </w:tcPr>
          <w:p w14:paraId="77B8ADC3" w14:textId="77777777" w:rsidR="004C51C9" w:rsidRPr="00473C46" w:rsidRDefault="004C51C9" w:rsidP="00492831">
            <w:pPr>
              <w:jc w:val="center"/>
              <w:rPr>
                <w:sz w:val="22"/>
                <w:szCs w:val="22"/>
              </w:rPr>
            </w:pPr>
            <w:r w:rsidRPr="00473C46">
              <w:rPr>
                <w:sz w:val="22"/>
                <w:szCs w:val="22"/>
              </w:rPr>
              <w:t>22.62</w:t>
            </w:r>
          </w:p>
        </w:tc>
        <w:tc>
          <w:tcPr>
            <w:tcW w:w="2146" w:type="dxa"/>
            <w:tcBorders>
              <w:left w:val="single" w:sz="4" w:space="0" w:color="000000"/>
              <w:right w:val="single" w:sz="4" w:space="0" w:color="000000"/>
            </w:tcBorders>
          </w:tcPr>
          <w:p w14:paraId="02EF19B0" w14:textId="77777777" w:rsidR="004C51C9" w:rsidRPr="00473C46" w:rsidRDefault="004C51C9" w:rsidP="00492831">
            <w:pPr>
              <w:jc w:val="center"/>
              <w:rPr>
                <w:sz w:val="22"/>
                <w:szCs w:val="22"/>
              </w:rPr>
            </w:pPr>
            <w:r w:rsidRPr="00473C46">
              <w:rPr>
                <w:sz w:val="22"/>
                <w:szCs w:val="22"/>
              </w:rPr>
              <w:t>13.61</w:t>
            </w:r>
          </w:p>
        </w:tc>
        <w:tc>
          <w:tcPr>
            <w:tcW w:w="1370" w:type="dxa"/>
            <w:tcBorders>
              <w:left w:val="single" w:sz="4" w:space="0" w:color="000000"/>
              <w:right w:val="single" w:sz="4" w:space="0" w:color="000000"/>
            </w:tcBorders>
          </w:tcPr>
          <w:p w14:paraId="29B9348E" w14:textId="77777777" w:rsidR="004C51C9" w:rsidRPr="00473C46" w:rsidRDefault="004C51C9" w:rsidP="00492831">
            <w:pPr>
              <w:jc w:val="center"/>
              <w:rPr>
                <w:sz w:val="22"/>
                <w:szCs w:val="22"/>
              </w:rPr>
            </w:pPr>
            <w:r w:rsidRPr="00473C46">
              <w:rPr>
                <w:sz w:val="22"/>
                <w:szCs w:val="22"/>
              </w:rPr>
              <w:t>63.77</w:t>
            </w:r>
          </w:p>
        </w:tc>
      </w:tr>
      <w:tr w:rsidR="004C51C9" w:rsidRPr="00473C46" w14:paraId="7CD3F9E6" w14:textId="77777777" w:rsidTr="0077618D">
        <w:trPr>
          <w:trHeight w:val="220"/>
        </w:trPr>
        <w:tc>
          <w:tcPr>
            <w:tcW w:w="2012" w:type="dxa"/>
            <w:tcBorders>
              <w:right w:val="single" w:sz="4" w:space="0" w:color="000000"/>
            </w:tcBorders>
          </w:tcPr>
          <w:p w14:paraId="4CB0A364" w14:textId="77777777" w:rsidR="004C51C9" w:rsidRPr="00473C46" w:rsidRDefault="004C51C9" w:rsidP="00492831">
            <w:pPr>
              <w:rPr>
                <w:sz w:val="22"/>
                <w:szCs w:val="22"/>
              </w:rPr>
            </w:pPr>
            <w:r w:rsidRPr="00473C46">
              <w:rPr>
                <w:sz w:val="22"/>
                <w:szCs w:val="22"/>
              </w:rPr>
              <w:t>Sylhet</w:t>
            </w:r>
          </w:p>
        </w:tc>
        <w:tc>
          <w:tcPr>
            <w:tcW w:w="1506" w:type="dxa"/>
            <w:tcBorders>
              <w:left w:val="single" w:sz="4" w:space="0" w:color="000000"/>
              <w:right w:val="single" w:sz="4" w:space="0" w:color="000000"/>
            </w:tcBorders>
          </w:tcPr>
          <w:p w14:paraId="2F790ED1" w14:textId="77777777" w:rsidR="004C51C9" w:rsidRPr="00473C46" w:rsidRDefault="004C51C9" w:rsidP="00492831">
            <w:pPr>
              <w:jc w:val="center"/>
              <w:rPr>
                <w:sz w:val="22"/>
                <w:szCs w:val="22"/>
              </w:rPr>
            </w:pPr>
            <w:r w:rsidRPr="00473C46">
              <w:rPr>
                <w:sz w:val="22"/>
                <w:szCs w:val="22"/>
              </w:rPr>
              <w:t>8.78</w:t>
            </w:r>
          </w:p>
        </w:tc>
        <w:tc>
          <w:tcPr>
            <w:tcW w:w="2146" w:type="dxa"/>
            <w:tcBorders>
              <w:left w:val="single" w:sz="4" w:space="0" w:color="000000"/>
              <w:right w:val="single" w:sz="4" w:space="0" w:color="000000"/>
            </w:tcBorders>
          </w:tcPr>
          <w:p w14:paraId="523A3972" w14:textId="77777777" w:rsidR="004C51C9" w:rsidRPr="00473C46" w:rsidRDefault="004C51C9" w:rsidP="00492831">
            <w:pPr>
              <w:jc w:val="center"/>
              <w:rPr>
                <w:sz w:val="22"/>
                <w:szCs w:val="22"/>
              </w:rPr>
            </w:pPr>
            <w:r w:rsidRPr="00473C46">
              <w:rPr>
                <w:sz w:val="22"/>
                <w:szCs w:val="22"/>
              </w:rPr>
              <w:t>4.34</w:t>
            </w:r>
          </w:p>
        </w:tc>
        <w:tc>
          <w:tcPr>
            <w:tcW w:w="1370" w:type="dxa"/>
            <w:tcBorders>
              <w:left w:val="single" w:sz="4" w:space="0" w:color="000000"/>
              <w:right w:val="single" w:sz="4" w:space="0" w:color="000000"/>
            </w:tcBorders>
          </w:tcPr>
          <w:p w14:paraId="1EBABC3C" w14:textId="77777777" w:rsidR="004C51C9" w:rsidRPr="00473C46" w:rsidRDefault="004C51C9" w:rsidP="00492831">
            <w:pPr>
              <w:jc w:val="center"/>
              <w:rPr>
                <w:sz w:val="22"/>
                <w:szCs w:val="22"/>
              </w:rPr>
            </w:pPr>
            <w:r w:rsidRPr="00473C46">
              <w:rPr>
                <w:sz w:val="22"/>
                <w:szCs w:val="22"/>
              </w:rPr>
              <w:t>86.88</w:t>
            </w:r>
          </w:p>
        </w:tc>
      </w:tr>
    </w:tbl>
    <w:p w14:paraId="6B26DDEB" w14:textId="52960538" w:rsidR="004C51C9" w:rsidRPr="00473C46" w:rsidRDefault="004C51C9" w:rsidP="004C51C9">
      <w:pPr>
        <w:jc w:val="both"/>
        <w:rPr>
          <w:sz w:val="20"/>
          <w:szCs w:val="20"/>
        </w:rPr>
      </w:pPr>
      <w:r w:rsidRPr="00473C46">
        <w:rPr>
          <w:sz w:val="20"/>
          <w:szCs w:val="20"/>
        </w:rPr>
        <w:t>Source: HIES different years</w:t>
      </w:r>
      <w:r w:rsidR="00444CE5" w:rsidRPr="00473C46">
        <w:rPr>
          <w:sz w:val="20"/>
          <w:szCs w:val="20"/>
        </w:rPr>
        <w:t>.</w:t>
      </w:r>
    </w:p>
    <w:p w14:paraId="4D1C79D4" w14:textId="77777777" w:rsidR="004C51C9" w:rsidRPr="00473C46" w:rsidRDefault="004C51C9" w:rsidP="004C51C9"/>
    <w:p w14:paraId="587AA4CA" w14:textId="605306B7" w:rsidR="004C51C9" w:rsidRPr="00473C46" w:rsidRDefault="004C51C9" w:rsidP="004C51C9">
      <w:pPr>
        <w:jc w:val="both"/>
      </w:pPr>
      <w:r w:rsidRPr="00473C46">
        <w:t>In the context of Bangladesh, there is disparity across different regions in terms of poverty, due related to a variety of factors, some of which are simple economic, some are social, whereas some can be environmental. As shown in Table 2.</w:t>
      </w:r>
      <w:r w:rsidR="00FD2756" w:rsidRPr="00473C46">
        <w:t>4</w:t>
      </w:r>
      <w:r w:rsidRPr="00473C46">
        <w:t xml:space="preserve">, Barisal hosts the largest proportion of poor </w:t>
      </w:r>
      <w:r w:rsidRPr="00473C46">
        <w:lastRenderedPageBreak/>
        <w:t>households and as high as 42% of households of Barisal division are found to live below poverty line. Poor network of the inhabitants to the capital city, vulnerable lifestyle near coastal areas, natural disasters etc. are argued to have restricted economic opportunities of households. The district of Rangpur and Dhaka have sizable proportion of poor households too and as for Rangpur, slow pace of industrialization, seasonal unemployment, drought etc. can be considered as the prime reasons for higher rate of poverty. Sylhet and Khulna divisions, on the other hand have lowest proportion of poor. High rates of internal as well as international migration and remittance flow as well as greater degree of industrialization and connectivity to the capital as well as larger cities can be considered as the reasons behind.</w:t>
      </w:r>
    </w:p>
    <w:p w14:paraId="7410AD00" w14:textId="77777777" w:rsidR="004C51C9" w:rsidRPr="00473C46" w:rsidRDefault="004C51C9" w:rsidP="004C51C9">
      <w:pPr>
        <w:jc w:val="both"/>
      </w:pPr>
    </w:p>
    <w:p w14:paraId="3EC9CE1D" w14:textId="77777777" w:rsidR="004C51C9" w:rsidRPr="00473C46" w:rsidRDefault="004C51C9" w:rsidP="004C51C9">
      <w:pPr>
        <w:rPr>
          <w:u w:val="single"/>
        </w:rPr>
      </w:pPr>
      <w:r w:rsidRPr="00473C46">
        <w:rPr>
          <w:u w:val="single"/>
        </w:rPr>
        <w:t>2.1.2 Poverty of Youths:</w:t>
      </w:r>
      <w:r w:rsidRPr="00473C46">
        <w:rPr>
          <w:rStyle w:val="FootnoteReference"/>
          <w:u w:val="single"/>
        </w:rPr>
        <w:footnoteReference w:id="4"/>
      </w:r>
    </w:p>
    <w:p w14:paraId="5EF504C7" w14:textId="6C357E5C" w:rsidR="004C51C9" w:rsidRPr="00473C46" w:rsidRDefault="004C51C9" w:rsidP="004C51C9">
      <w:pPr>
        <w:jc w:val="both"/>
      </w:pPr>
      <w:r w:rsidRPr="00473C46">
        <w:t xml:space="preserve">As HIES does not have information for calculating poverty at individual level, in this analysis household level poverty has been used as a proxy for poverty of youths. According to HIES 2010, education of youths </w:t>
      </w:r>
      <w:proofErr w:type="gramStart"/>
      <w:r w:rsidRPr="00473C46">
        <w:t>appear</w:t>
      </w:r>
      <w:proofErr w:type="gramEnd"/>
      <w:r w:rsidRPr="00473C46">
        <w:t xml:space="preserve"> to have an important role on poverty as it can be seen that proportion of both poor male and female youths having ‘no education’ are higher than other educational level (Table 2.</w:t>
      </w:r>
      <w:r w:rsidR="00FD2756" w:rsidRPr="00473C46">
        <w:t>5</w:t>
      </w:r>
      <w:r w:rsidRPr="00473C46">
        <w:t>). In addition, HCR of ultra poor shows that, with zero education, primary education, or secondary education, there is greater proportion of females than males. Besides, among the ultra poor, the proportion of youths with higher secondary and tertiary education is the smallest, emphasizing again the significance of education of youths in household poverty.</w:t>
      </w:r>
    </w:p>
    <w:p w14:paraId="78C522C0" w14:textId="77777777" w:rsidR="004C51C9" w:rsidRPr="00473C46" w:rsidRDefault="004C51C9" w:rsidP="004C51C9"/>
    <w:p w14:paraId="3DD3257F" w14:textId="5B3D6E21" w:rsidR="004C51C9" w:rsidRPr="00473C46" w:rsidRDefault="004C51C9" w:rsidP="004C51C9">
      <w:pPr>
        <w:rPr>
          <w:sz w:val="22"/>
          <w:szCs w:val="22"/>
        </w:rPr>
      </w:pPr>
      <w:r w:rsidRPr="00473C46">
        <w:rPr>
          <w:b/>
          <w:sz w:val="22"/>
          <w:szCs w:val="22"/>
        </w:rPr>
        <w:t>Table 2.</w:t>
      </w:r>
      <w:r w:rsidR="00FD2756" w:rsidRPr="00473C46">
        <w:rPr>
          <w:b/>
          <w:sz w:val="22"/>
          <w:szCs w:val="22"/>
        </w:rPr>
        <w:t>5</w:t>
      </w:r>
      <w:r w:rsidRPr="00473C46">
        <w:rPr>
          <w:b/>
          <w:sz w:val="22"/>
          <w:szCs w:val="22"/>
        </w:rPr>
        <w:t>: Youth by Level of Education (as % of Total Youth): HIES 2010</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134"/>
        <w:gridCol w:w="1026"/>
        <w:gridCol w:w="1100"/>
        <w:gridCol w:w="1276"/>
        <w:gridCol w:w="1134"/>
        <w:gridCol w:w="1276"/>
      </w:tblGrid>
      <w:tr w:rsidR="00203CDF" w:rsidRPr="00473C46" w14:paraId="4EBAD4E3" w14:textId="77777777" w:rsidTr="0077618D">
        <w:trPr>
          <w:trHeight w:val="339"/>
        </w:trPr>
        <w:tc>
          <w:tcPr>
            <w:tcW w:w="1838" w:type="dxa"/>
            <w:tcBorders>
              <w:bottom w:val="single" w:sz="4" w:space="0" w:color="000000"/>
              <w:right w:val="single" w:sz="4" w:space="0" w:color="000000"/>
            </w:tcBorders>
          </w:tcPr>
          <w:p w14:paraId="68525BD1" w14:textId="77777777" w:rsidR="004C51C9" w:rsidRPr="00473C46" w:rsidRDefault="004C51C9" w:rsidP="00492831">
            <w:pPr>
              <w:rPr>
                <w:b/>
                <w:sz w:val="22"/>
                <w:szCs w:val="22"/>
              </w:rPr>
            </w:pPr>
          </w:p>
        </w:tc>
        <w:tc>
          <w:tcPr>
            <w:tcW w:w="2160" w:type="dxa"/>
            <w:gridSpan w:val="2"/>
            <w:tcBorders>
              <w:left w:val="single" w:sz="4" w:space="0" w:color="000000"/>
              <w:right w:val="single" w:sz="4" w:space="0" w:color="000000"/>
            </w:tcBorders>
          </w:tcPr>
          <w:p w14:paraId="3A99433B" w14:textId="77777777" w:rsidR="004C51C9" w:rsidRPr="00473C46" w:rsidRDefault="004C51C9" w:rsidP="00492831">
            <w:pPr>
              <w:jc w:val="center"/>
              <w:rPr>
                <w:b/>
                <w:sz w:val="22"/>
                <w:szCs w:val="22"/>
              </w:rPr>
            </w:pPr>
            <w:r w:rsidRPr="00473C46">
              <w:rPr>
                <w:b/>
                <w:sz w:val="22"/>
                <w:szCs w:val="22"/>
              </w:rPr>
              <w:t>Ultra poor</w:t>
            </w:r>
          </w:p>
          <w:p w14:paraId="24B51443" w14:textId="77777777" w:rsidR="004C51C9" w:rsidRPr="00473C46" w:rsidRDefault="004C51C9" w:rsidP="00492831">
            <w:pPr>
              <w:jc w:val="center"/>
              <w:rPr>
                <w:b/>
                <w:sz w:val="22"/>
                <w:szCs w:val="22"/>
              </w:rPr>
            </w:pPr>
          </w:p>
        </w:tc>
        <w:tc>
          <w:tcPr>
            <w:tcW w:w="2376" w:type="dxa"/>
            <w:gridSpan w:val="2"/>
            <w:tcBorders>
              <w:left w:val="single" w:sz="4" w:space="0" w:color="000000"/>
              <w:right w:val="single" w:sz="4" w:space="0" w:color="000000"/>
            </w:tcBorders>
          </w:tcPr>
          <w:p w14:paraId="51D72269" w14:textId="77777777" w:rsidR="004C51C9" w:rsidRPr="00473C46" w:rsidRDefault="004C51C9" w:rsidP="00492831">
            <w:pPr>
              <w:jc w:val="center"/>
              <w:rPr>
                <w:b/>
                <w:sz w:val="22"/>
                <w:szCs w:val="22"/>
              </w:rPr>
            </w:pPr>
            <w:r w:rsidRPr="00473C46">
              <w:rPr>
                <w:b/>
                <w:sz w:val="22"/>
                <w:szCs w:val="22"/>
              </w:rPr>
              <w:t>Moderate Poor</w:t>
            </w:r>
          </w:p>
          <w:p w14:paraId="454FE857" w14:textId="77777777" w:rsidR="004C51C9" w:rsidRPr="00473C46" w:rsidRDefault="004C51C9" w:rsidP="00492831">
            <w:pPr>
              <w:jc w:val="center"/>
              <w:rPr>
                <w:b/>
                <w:sz w:val="22"/>
                <w:szCs w:val="22"/>
              </w:rPr>
            </w:pPr>
          </w:p>
        </w:tc>
        <w:tc>
          <w:tcPr>
            <w:tcW w:w="2410" w:type="dxa"/>
            <w:gridSpan w:val="2"/>
            <w:tcBorders>
              <w:left w:val="single" w:sz="4" w:space="0" w:color="000000"/>
            </w:tcBorders>
          </w:tcPr>
          <w:p w14:paraId="25913569" w14:textId="77777777" w:rsidR="004C51C9" w:rsidRPr="00473C46" w:rsidRDefault="004C51C9" w:rsidP="00492831">
            <w:pPr>
              <w:jc w:val="center"/>
              <w:rPr>
                <w:b/>
                <w:sz w:val="22"/>
                <w:szCs w:val="22"/>
              </w:rPr>
            </w:pPr>
            <w:r w:rsidRPr="00473C46">
              <w:rPr>
                <w:b/>
                <w:sz w:val="22"/>
                <w:szCs w:val="22"/>
              </w:rPr>
              <w:t>Non poor</w:t>
            </w:r>
          </w:p>
        </w:tc>
      </w:tr>
      <w:tr w:rsidR="00203CDF" w:rsidRPr="00473C46" w14:paraId="76C9B979" w14:textId="77777777" w:rsidTr="00203CDF">
        <w:trPr>
          <w:trHeight w:val="380"/>
        </w:trPr>
        <w:tc>
          <w:tcPr>
            <w:tcW w:w="1838" w:type="dxa"/>
            <w:tcBorders>
              <w:bottom w:val="single" w:sz="4" w:space="0" w:color="000000"/>
            </w:tcBorders>
          </w:tcPr>
          <w:p w14:paraId="7085D6D6" w14:textId="77777777" w:rsidR="004C51C9" w:rsidRPr="00473C46" w:rsidRDefault="004C51C9" w:rsidP="00492831">
            <w:pPr>
              <w:rPr>
                <w:sz w:val="22"/>
                <w:szCs w:val="22"/>
              </w:rPr>
            </w:pPr>
          </w:p>
        </w:tc>
        <w:tc>
          <w:tcPr>
            <w:tcW w:w="1134" w:type="dxa"/>
          </w:tcPr>
          <w:p w14:paraId="598FCFCB" w14:textId="77777777" w:rsidR="004C51C9" w:rsidRPr="00473C46" w:rsidRDefault="004C51C9" w:rsidP="00492831">
            <w:pPr>
              <w:jc w:val="center"/>
              <w:rPr>
                <w:sz w:val="22"/>
                <w:szCs w:val="22"/>
              </w:rPr>
            </w:pPr>
            <w:r w:rsidRPr="00473C46">
              <w:rPr>
                <w:sz w:val="22"/>
                <w:szCs w:val="22"/>
              </w:rPr>
              <w:t>Male (%)</w:t>
            </w:r>
          </w:p>
        </w:tc>
        <w:tc>
          <w:tcPr>
            <w:tcW w:w="1026" w:type="dxa"/>
            <w:tcBorders>
              <w:top w:val="single" w:sz="4" w:space="0" w:color="000000"/>
            </w:tcBorders>
          </w:tcPr>
          <w:p w14:paraId="7D2388EB" w14:textId="77777777" w:rsidR="004C51C9" w:rsidRPr="00473C46" w:rsidRDefault="004C51C9" w:rsidP="00492831">
            <w:pPr>
              <w:jc w:val="center"/>
              <w:rPr>
                <w:sz w:val="22"/>
                <w:szCs w:val="22"/>
              </w:rPr>
            </w:pPr>
            <w:r w:rsidRPr="00473C46">
              <w:rPr>
                <w:sz w:val="22"/>
                <w:szCs w:val="22"/>
              </w:rPr>
              <w:t>Female (%)</w:t>
            </w:r>
          </w:p>
        </w:tc>
        <w:tc>
          <w:tcPr>
            <w:tcW w:w="1100" w:type="dxa"/>
          </w:tcPr>
          <w:p w14:paraId="574887F8" w14:textId="77777777" w:rsidR="004C51C9" w:rsidRPr="00473C46" w:rsidRDefault="004C51C9" w:rsidP="00492831">
            <w:pPr>
              <w:jc w:val="center"/>
              <w:rPr>
                <w:sz w:val="22"/>
                <w:szCs w:val="22"/>
              </w:rPr>
            </w:pPr>
            <w:r w:rsidRPr="00473C46">
              <w:rPr>
                <w:sz w:val="22"/>
                <w:szCs w:val="22"/>
              </w:rPr>
              <w:t>Male (%)</w:t>
            </w:r>
          </w:p>
        </w:tc>
        <w:tc>
          <w:tcPr>
            <w:tcW w:w="1276" w:type="dxa"/>
          </w:tcPr>
          <w:p w14:paraId="149524D1" w14:textId="77777777" w:rsidR="004C51C9" w:rsidRPr="00473C46" w:rsidRDefault="004C51C9" w:rsidP="00492831">
            <w:pPr>
              <w:jc w:val="center"/>
              <w:rPr>
                <w:sz w:val="22"/>
                <w:szCs w:val="22"/>
              </w:rPr>
            </w:pPr>
            <w:r w:rsidRPr="00473C46">
              <w:rPr>
                <w:sz w:val="22"/>
                <w:szCs w:val="22"/>
              </w:rPr>
              <w:t>Female (%)</w:t>
            </w:r>
          </w:p>
        </w:tc>
        <w:tc>
          <w:tcPr>
            <w:tcW w:w="1134" w:type="dxa"/>
          </w:tcPr>
          <w:p w14:paraId="38B212BC" w14:textId="77777777" w:rsidR="004C51C9" w:rsidRPr="00473C46" w:rsidRDefault="004C51C9" w:rsidP="00492831">
            <w:pPr>
              <w:jc w:val="center"/>
              <w:rPr>
                <w:sz w:val="22"/>
                <w:szCs w:val="22"/>
              </w:rPr>
            </w:pPr>
            <w:r w:rsidRPr="00473C46">
              <w:rPr>
                <w:sz w:val="22"/>
                <w:szCs w:val="22"/>
              </w:rPr>
              <w:t>Male (%)</w:t>
            </w:r>
          </w:p>
        </w:tc>
        <w:tc>
          <w:tcPr>
            <w:tcW w:w="1276" w:type="dxa"/>
          </w:tcPr>
          <w:p w14:paraId="2285819A" w14:textId="77777777" w:rsidR="004C51C9" w:rsidRPr="00473C46" w:rsidRDefault="004C51C9" w:rsidP="00492831">
            <w:pPr>
              <w:jc w:val="center"/>
              <w:rPr>
                <w:sz w:val="22"/>
                <w:szCs w:val="22"/>
              </w:rPr>
            </w:pPr>
            <w:r w:rsidRPr="00473C46">
              <w:rPr>
                <w:sz w:val="22"/>
                <w:szCs w:val="22"/>
              </w:rPr>
              <w:t>Female (%)</w:t>
            </w:r>
          </w:p>
        </w:tc>
      </w:tr>
      <w:tr w:rsidR="00203CDF" w:rsidRPr="00473C46" w14:paraId="3C2F49B1" w14:textId="77777777" w:rsidTr="00203CDF">
        <w:trPr>
          <w:trHeight w:val="540"/>
        </w:trPr>
        <w:tc>
          <w:tcPr>
            <w:tcW w:w="1838" w:type="dxa"/>
            <w:tcBorders>
              <w:top w:val="single" w:sz="4" w:space="0" w:color="000000"/>
            </w:tcBorders>
          </w:tcPr>
          <w:p w14:paraId="33DD5091" w14:textId="77777777" w:rsidR="004C51C9" w:rsidRPr="00473C46" w:rsidRDefault="004C51C9" w:rsidP="00492831">
            <w:pPr>
              <w:rPr>
                <w:sz w:val="22"/>
                <w:szCs w:val="22"/>
              </w:rPr>
            </w:pPr>
            <w:r w:rsidRPr="00473C46">
              <w:rPr>
                <w:sz w:val="22"/>
                <w:szCs w:val="22"/>
              </w:rPr>
              <w:t>No education</w:t>
            </w:r>
          </w:p>
        </w:tc>
        <w:tc>
          <w:tcPr>
            <w:tcW w:w="1134" w:type="dxa"/>
            <w:vAlign w:val="bottom"/>
          </w:tcPr>
          <w:p w14:paraId="4C689D06" w14:textId="77777777" w:rsidR="004C51C9" w:rsidRPr="00473C46" w:rsidRDefault="004C51C9" w:rsidP="00492831">
            <w:pPr>
              <w:jc w:val="center"/>
              <w:rPr>
                <w:sz w:val="22"/>
                <w:szCs w:val="22"/>
              </w:rPr>
            </w:pPr>
            <w:r w:rsidRPr="00473C46">
              <w:rPr>
                <w:sz w:val="22"/>
                <w:szCs w:val="22"/>
              </w:rPr>
              <w:t>3.52</w:t>
            </w:r>
          </w:p>
        </w:tc>
        <w:tc>
          <w:tcPr>
            <w:tcW w:w="1026" w:type="dxa"/>
            <w:vAlign w:val="bottom"/>
          </w:tcPr>
          <w:p w14:paraId="645CBA8E" w14:textId="77777777" w:rsidR="004C51C9" w:rsidRPr="00473C46" w:rsidRDefault="004C51C9" w:rsidP="00492831">
            <w:pPr>
              <w:jc w:val="center"/>
              <w:rPr>
                <w:sz w:val="22"/>
                <w:szCs w:val="22"/>
              </w:rPr>
            </w:pPr>
            <w:r w:rsidRPr="00473C46">
              <w:rPr>
                <w:sz w:val="22"/>
                <w:szCs w:val="22"/>
              </w:rPr>
              <w:t>5.39</w:t>
            </w:r>
          </w:p>
        </w:tc>
        <w:tc>
          <w:tcPr>
            <w:tcW w:w="1100" w:type="dxa"/>
            <w:vAlign w:val="bottom"/>
          </w:tcPr>
          <w:p w14:paraId="546DCF72" w14:textId="77777777" w:rsidR="004C51C9" w:rsidRPr="00473C46" w:rsidRDefault="004C51C9" w:rsidP="00492831">
            <w:pPr>
              <w:jc w:val="center"/>
              <w:rPr>
                <w:sz w:val="22"/>
                <w:szCs w:val="22"/>
              </w:rPr>
            </w:pPr>
            <w:r w:rsidRPr="00473C46">
              <w:rPr>
                <w:sz w:val="22"/>
                <w:szCs w:val="22"/>
              </w:rPr>
              <w:t>2.71</w:t>
            </w:r>
          </w:p>
        </w:tc>
        <w:tc>
          <w:tcPr>
            <w:tcW w:w="1276" w:type="dxa"/>
            <w:vAlign w:val="bottom"/>
          </w:tcPr>
          <w:p w14:paraId="13BC3DE8" w14:textId="77777777" w:rsidR="004C51C9" w:rsidRPr="00473C46" w:rsidRDefault="004C51C9" w:rsidP="00492831">
            <w:pPr>
              <w:jc w:val="center"/>
              <w:rPr>
                <w:sz w:val="22"/>
                <w:szCs w:val="22"/>
              </w:rPr>
            </w:pPr>
            <w:r w:rsidRPr="00473C46">
              <w:rPr>
                <w:sz w:val="22"/>
                <w:szCs w:val="22"/>
              </w:rPr>
              <w:t>3.54</w:t>
            </w:r>
          </w:p>
        </w:tc>
        <w:tc>
          <w:tcPr>
            <w:tcW w:w="1134" w:type="dxa"/>
            <w:vAlign w:val="bottom"/>
          </w:tcPr>
          <w:p w14:paraId="379F9991" w14:textId="77777777" w:rsidR="004C51C9" w:rsidRPr="00473C46" w:rsidRDefault="004C51C9" w:rsidP="00492831">
            <w:pPr>
              <w:jc w:val="center"/>
              <w:rPr>
                <w:sz w:val="22"/>
                <w:szCs w:val="22"/>
              </w:rPr>
            </w:pPr>
            <w:r w:rsidRPr="00473C46">
              <w:rPr>
                <w:sz w:val="22"/>
                <w:szCs w:val="22"/>
              </w:rPr>
              <w:t>6.88</w:t>
            </w:r>
          </w:p>
        </w:tc>
        <w:tc>
          <w:tcPr>
            <w:tcW w:w="1276" w:type="dxa"/>
            <w:vAlign w:val="bottom"/>
          </w:tcPr>
          <w:p w14:paraId="00D31091" w14:textId="77777777" w:rsidR="004C51C9" w:rsidRPr="00473C46" w:rsidRDefault="004C51C9" w:rsidP="00492831">
            <w:pPr>
              <w:jc w:val="center"/>
              <w:rPr>
                <w:sz w:val="22"/>
                <w:szCs w:val="22"/>
              </w:rPr>
            </w:pPr>
            <w:r w:rsidRPr="00473C46">
              <w:rPr>
                <w:sz w:val="22"/>
                <w:szCs w:val="22"/>
              </w:rPr>
              <w:t>8.57</w:t>
            </w:r>
          </w:p>
        </w:tc>
      </w:tr>
      <w:tr w:rsidR="00203CDF" w:rsidRPr="00473C46" w14:paraId="39FCBEC3" w14:textId="77777777" w:rsidTr="00203CDF">
        <w:trPr>
          <w:trHeight w:val="500"/>
        </w:trPr>
        <w:tc>
          <w:tcPr>
            <w:tcW w:w="1838" w:type="dxa"/>
          </w:tcPr>
          <w:p w14:paraId="7D2ADBEC" w14:textId="77777777" w:rsidR="004C51C9" w:rsidRPr="00473C46" w:rsidRDefault="004C51C9" w:rsidP="00492831">
            <w:pPr>
              <w:rPr>
                <w:sz w:val="22"/>
                <w:szCs w:val="22"/>
              </w:rPr>
            </w:pPr>
            <w:r w:rsidRPr="00473C46">
              <w:rPr>
                <w:sz w:val="22"/>
                <w:szCs w:val="22"/>
              </w:rPr>
              <w:t>Primary</w:t>
            </w:r>
          </w:p>
        </w:tc>
        <w:tc>
          <w:tcPr>
            <w:tcW w:w="1134" w:type="dxa"/>
            <w:vAlign w:val="bottom"/>
          </w:tcPr>
          <w:p w14:paraId="7043E31E" w14:textId="77777777" w:rsidR="004C51C9" w:rsidRPr="00473C46" w:rsidRDefault="004C51C9" w:rsidP="00492831">
            <w:pPr>
              <w:jc w:val="center"/>
              <w:rPr>
                <w:sz w:val="22"/>
                <w:szCs w:val="22"/>
              </w:rPr>
            </w:pPr>
            <w:r w:rsidRPr="00473C46">
              <w:rPr>
                <w:sz w:val="22"/>
                <w:szCs w:val="22"/>
              </w:rPr>
              <w:t>1.58</w:t>
            </w:r>
          </w:p>
        </w:tc>
        <w:tc>
          <w:tcPr>
            <w:tcW w:w="1026" w:type="dxa"/>
            <w:vAlign w:val="bottom"/>
          </w:tcPr>
          <w:p w14:paraId="776CF5CC" w14:textId="77777777" w:rsidR="004C51C9" w:rsidRPr="00473C46" w:rsidRDefault="004C51C9" w:rsidP="00492831">
            <w:pPr>
              <w:jc w:val="center"/>
              <w:rPr>
                <w:sz w:val="22"/>
                <w:szCs w:val="22"/>
              </w:rPr>
            </w:pPr>
            <w:r w:rsidRPr="00473C46">
              <w:rPr>
                <w:sz w:val="22"/>
                <w:szCs w:val="22"/>
              </w:rPr>
              <w:t>1.84</w:t>
            </w:r>
          </w:p>
        </w:tc>
        <w:tc>
          <w:tcPr>
            <w:tcW w:w="1100" w:type="dxa"/>
            <w:vAlign w:val="bottom"/>
          </w:tcPr>
          <w:p w14:paraId="2A1E95B6" w14:textId="77777777" w:rsidR="004C51C9" w:rsidRPr="00473C46" w:rsidRDefault="004C51C9" w:rsidP="00492831">
            <w:pPr>
              <w:jc w:val="center"/>
              <w:rPr>
                <w:sz w:val="22"/>
                <w:szCs w:val="22"/>
              </w:rPr>
            </w:pPr>
            <w:r w:rsidRPr="00473C46">
              <w:rPr>
                <w:sz w:val="22"/>
                <w:szCs w:val="22"/>
              </w:rPr>
              <w:t>1.57</w:t>
            </w:r>
          </w:p>
        </w:tc>
        <w:tc>
          <w:tcPr>
            <w:tcW w:w="1276" w:type="dxa"/>
            <w:vAlign w:val="bottom"/>
          </w:tcPr>
          <w:p w14:paraId="726231AB" w14:textId="77777777" w:rsidR="004C51C9" w:rsidRPr="00473C46" w:rsidRDefault="004C51C9" w:rsidP="00492831">
            <w:pPr>
              <w:jc w:val="center"/>
              <w:rPr>
                <w:sz w:val="22"/>
                <w:szCs w:val="22"/>
              </w:rPr>
            </w:pPr>
            <w:r w:rsidRPr="00473C46">
              <w:rPr>
                <w:sz w:val="22"/>
                <w:szCs w:val="22"/>
              </w:rPr>
              <w:t>1.50</w:t>
            </w:r>
          </w:p>
        </w:tc>
        <w:tc>
          <w:tcPr>
            <w:tcW w:w="1134" w:type="dxa"/>
            <w:vAlign w:val="bottom"/>
          </w:tcPr>
          <w:p w14:paraId="3C18630F" w14:textId="77777777" w:rsidR="004C51C9" w:rsidRPr="00473C46" w:rsidRDefault="004C51C9" w:rsidP="00492831">
            <w:pPr>
              <w:jc w:val="center"/>
              <w:rPr>
                <w:sz w:val="22"/>
                <w:szCs w:val="22"/>
              </w:rPr>
            </w:pPr>
            <w:r w:rsidRPr="00473C46">
              <w:rPr>
                <w:sz w:val="22"/>
                <w:szCs w:val="22"/>
              </w:rPr>
              <w:t>5.77</w:t>
            </w:r>
          </w:p>
        </w:tc>
        <w:tc>
          <w:tcPr>
            <w:tcW w:w="1276" w:type="dxa"/>
            <w:vAlign w:val="bottom"/>
          </w:tcPr>
          <w:p w14:paraId="0E9D0CB2" w14:textId="77777777" w:rsidR="004C51C9" w:rsidRPr="00473C46" w:rsidRDefault="004C51C9" w:rsidP="00492831">
            <w:pPr>
              <w:jc w:val="center"/>
              <w:rPr>
                <w:sz w:val="22"/>
                <w:szCs w:val="22"/>
              </w:rPr>
            </w:pPr>
            <w:r w:rsidRPr="00473C46">
              <w:rPr>
                <w:sz w:val="22"/>
                <w:szCs w:val="22"/>
              </w:rPr>
              <w:t>6.14</w:t>
            </w:r>
          </w:p>
        </w:tc>
      </w:tr>
      <w:tr w:rsidR="00203CDF" w:rsidRPr="00473C46" w14:paraId="3DF2E210" w14:textId="77777777" w:rsidTr="00203CDF">
        <w:trPr>
          <w:trHeight w:val="400"/>
        </w:trPr>
        <w:tc>
          <w:tcPr>
            <w:tcW w:w="1838" w:type="dxa"/>
          </w:tcPr>
          <w:p w14:paraId="302F1E3A" w14:textId="77777777" w:rsidR="004C51C9" w:rsidRPr="00473C46" w:rsidRDefault="004C51C9" w:rsidP="00492831">
            <w:pPr>
              <w:rPr>
                <w:sz w:val="22"/>
                <w:szCs w:val="22"/>
              </w:rPr>
            </w:pPr>
            <w:r w:rsidRPr="00473C46">
              <w:rPr>
                <w:sz w:val="22"/>
                <w:szCs w:val="22"/>
              </w:rPr>
              <w:t>Secondary</w:t>
            </w:r>
          </w:p>
        </w:tc>
        <w:tc>
          <w:tcPr>
            <w:tcW w:w="1134" w:type="dxa"/>
            <w:vAlign w:val="bottom"/>
          </w:tcPr>
          <w:p w14:paraId="1AA75351" w14:textId="77777777" w:rsidR="004C51C9" w:rsidRPr="00473C46" w:rsidRDefault="004C51C9" w:rsidP="00492831">
            <w:pPr>
              <w:jc w:val="center"/>
              <w:rPr>
                <w:sz w:val="22"/>
                <w:szCs w:val="22"/>
              </w:rPr>
            </w:pPr>
            <w:r w:rsidRPr="00473C46">
              <w:rPr>
                <w:sz w:val="22"/>
                <w:szCs w:val="22"/>
              </w:rPr>
              <w:t>1.51</w:t>
            </w:r>
          </w:p>
        </w:tc>
        <w:tc>
          <w:tcPr>
            <w:tcW w:w="1026" w:type="dxa"/>
            <w:vAlign w:val="bottom"/>
          </w:tcPr>
          <w:p w14:paraId="2033FF67" w14:textId="77777777" w:rsidR="004C51C9" w:rsidRPr="00473C46" w:rsidRDefault="004C51C9" w:rsidP="00492831">
            <w:pPr>
              <w:jc w:val="center"/>
              <w:rPr>
                <w:sz w:val="22"/>
                <w:szCs w:val="22"/>
              </w:rPr>
            </w:pPr>
            <w:r w:rsidRPr="00473C46">
              <w:rPr>
                <w:sz w:val="22"/>
                <w:szCs w:val="22"/>
              </w:rPr>
              <w:t>1.93</w:t>
            </w:r>
          </w:p>
        </w:tc>
        <w:tc>
          <w:tcPr>
            <w:tcW w:w="1100" w:type="dxa"/>
            <w:vAlign w:val="bottom"/>
          </w:tcPr>
          <w:p w14:paraId="05D9D602" w14:textId="77777777" w:rsidR="004C51C9" w:rsidRPr="00473C46" w:rsidRDefault="004C51C9" w:rsidP="00492831">
            <w:pPr>
              <w:jc w:val="center"/>
              <w:rPr>
                <w:sz w:val="22"/>
                <w:szCs w:val="22"/>
              </w:rPr>
            </w:pPr>
            <w:r w:rsidRPr="00473C46">
              <w:rPr>
                <w:sz w:val="22"/>
                <w:szCs w:val="22"/>
              </w:rPr>
              <w:t>2.07</w:t>
            </w:r>
          </w:p>
        </w:tc>
        <w:tc>
          <w:tcPr>
            <w:tcW w:w="1276" w:type="dxa"/>
            <w:vAlign w:val="bottom"/>
          </w:tcPr>
          <w:p w14:paraId="10F3B810" w14:textId="77777777" w:rsidR="004C51C9" w:rsidRPr="00473C46" w:rsidRDefault="004C51C9" w:rsidP="00492831">
            <w:pPr>
              <w:jc w:val="center"/>
              <w:rPr>
                <w:sz w:val="22"/>
                <w:szCs w:val="22"/>
              </w:rPr>
            </w:pPr>
            <w:r w:rsidRPr="00473C46">
              <w:rPr>
                <w:sz w:val="22"/>
                <w:szCs w:val="22"/>
              </w:rPr>
              <w:t>3.05</w:t>
            </w:r>
          </w:p>
        </w:tc>
        <w:tc>
          <w:tcPr>
            <w:tcW w:w="1134" w:type="dxa"/>
            <w:vAlign w:val="bottom"/>
          </w:tcPr>
          <w:p w14:paraId="70E8ED2A" w14:textId="77777777" w:rsidR="004C51C9" w:rsidRPr="00473C46" w:rsidRDefault="004C51C9" w:rsidP="00492831">
            <w:pPr>
              <w:jc w:val="center"/>
              <w:rPr>
                <w:sz w:val="22"/>
                <w:szCs w:val="22"/>
              </w:rPr>
            </w:pPr>
            <w:r w:rsidRPr="00473C46">
              <w:rPr>
                <w:sz w:val="22"/>
                <w:szCs w:val="22"/>
              </w:rPr>
              <w:t>12.92</w:t>
            </w:r>
          </w:p>
        </w:tc>
        <w:tc>
          <w:tcPr>
            <w:tcW w:w="1276" w:type="dxa"/>
            <w:vAlign w:val="bottom"/>
          </w:tcPr>
          <w:p w14:paraId="32DF5CAB" w14:textId="77777777" w:rsidR="004C51C9" w:rsidRPr="00473C46" w:rsidRDefault="004C51C9" w:rsidP="00492831">
            <w:pPr>
              <w:jc w:val="center"/>
              <w:rPr>
                <w:sz w:val="22"/>
                <w:szCs w:val="22"/>
              </w:rPr>
            </w:pPr>
            <w:r w:rsidRPr="00473C46">
              <w:rPr>
                <w:sz w:val="22"/>
                <w:szCs w:val="22"/>
              </w:rPr>
              <w:t>17.15</w:t>
            </w:r>
          </w:p>
        </w:tc>
      </w:tr>
      <w:tr w:rsidR="00203CDF" w:rsidRPr="00473C46" w14:paraId="1F7C46A7" w14:textId="77777777" w:rsidTr="00203CDF">
        <w:trPr>
          <w:trHeight w:val="680"/>
        </w:trPr>
        <w:tc>
          <w:tcPr>
            <w:tcW w:w="1838" w:type="dxa"/>
          </w:tcPr>
          <w:p w14:paraId="29D766C4" w14:textId="77777777" w:rsidR="004C51C9" w:rsidRPr="00473C46" w:rsidRDefault="004C51C9" w:rsidP="00492831">
            <w:pPr>
              <w:rPr>
                <w:sz w:val="22"/>
                <w:szCs w:val="22"/>
              </w:rPr>
            </w:pPr>
            <w:r w:rsidRPr="00473C46">
              <w:rPr>
                <w:sz w:val="22"/>
                <w:szCs w:val="22"/>
              </w:rPr>
              <w:t>Higher secondary</w:t>
            </w:r>
          </w:p>
        </w:tc>
        <w:tc>
          <w:tcPr>
            <w:tcW w:w="1134" w:type="dxa"/>
            <w:vAlign w:val="bottom"/>
          </w:tcPr>
          <w:p w14:paraId="478E36B5" w14:textId="77777777" w:rsidR="004C51C9" w:rsidRPr="00473C46" w:rsidRDefault="004C51C9" w:rsidP="00492831">
            <w:pPr>
              <w:jc w:val="center"/>
              <w:rPr>
                <w:sz w:val="22"/>
                <w:szCs w:val="22"/>
              </w:rPr>
            </w:pPr>
            <w:r w:rsidRPr="00473C46">
              <w:rPr>
                <w:sz w:val="22"/>
                <w:szCs w:val="22"/>
              </w:rPr>
              <w:t>0.13</w:t>
            </w:r>
          </w:p>
        </w:tc>
        <w:tc>
          <w:tcPr>
            <w:tcW w:w="1026" w:type="dxa"/>
            <w:vAlign w:val="bottom"/>
          </w:tcPr>
          <w:p w14:paraId="35D59EDD" w14:textId="77777777" w:rsidR="004C51C9" w:rsidRPr="00473C46" w:rsidRDefault="004C51C9" w:rsidP="00492831">
            <w:pPr>
              <w:jc w:val="center"/>
              <w:rPr>
                <w:sz w:val="22"/>
                <w:szCs w:val="22"/>
              </w:rPr>
            </w:pPr>
            <w:r w:rsidRPr="00473C46">
              <w:rPr>
                <w:sz w:val="22"/>
                <w:szCs w:val="22"/>
              </w:rPr>
              <w:t>0.11</w:t>
            </w:r>
          </w:p>
        </w:tc>
        <w:tc>
          <w:tcPr>
            <w:tcW w:w="1100" w:type="dxa"/>
            <w:vAlign w:val="bottom"/>
          </w:tcPr>
          <w:p w14:paraId="5F3C4758" w14:textId="77777777" w:rsidR="004C51C9" w:rsidRPr="00473C46" w:rsidRDefault="004C51C9" w:rsidP="00492831">
            <w:pPr>
              <w:jc w:val="center"/>
              <w:rPr>
                <w:sz w:val="22"/>
                <w:szCs w:val="22"/>
              </w:rPr>
            </w:pPr>
            <w:r w:rsidRPr="00473C46">
              <w:rPr>
                <w:sz w:val="22"/>
                <w:szCs w:val="22"/>
              </w:rPr>
              <w:t>0.40</w:t>
            </w:r>
          </w:p>
        </w:tc>
        <w:tc>
          <w:tcPr>
            <w:tcW w:w="1276" w:type="dxa"/>
            <w:vAlign w:val="bottom"/>
          </w:tcPr>
          <w:p w14:paraId="2689EA9D" w14:textId="77777777" w:rsidR="004C51C9" w:rsidRPr="00473C46" w:rsidRDefault="004C51C9" w:rsidP="00492831">
            <w:pPr>
              <w:jc w:val="center"/>
              <w:rPr>
                <w:sz w:val="22"/>
                <w:szCs w:val="22"/>
              </w:rPr>
            </w:pPr>
            <w:r w:rsidRPr="00473C46">
              <w:rPr>
                <w:sz w:val="22"/>
                <w:szCs w:val="22"/>
              </w:rPr>
              <w:t>0.28</w:t>
            </w:r>
          </w:p>
        </w:tc>
        <w:tc>
          <w:tcPr>
            <w:tcW w:w="1134" w:type="dxa"/>
            <w:vAlign w:val="bottom"/>
          </w:tcPr>
          <w:p w14:paraId="13FA553E" w14:textId="77777777" w:rsidR="004C51C9" w:rsidRPr="00473C46" w:rsidRDefault="004C51C9" w:rsidP="00492831">
            <w:pPr>
              <w:jc w:val="center"/>
              <w:rPr>
                <w:sz w:val="22"/>
                <w:szCs w:val="22"/>
              </w:rPr>
            </w:pPr>
            <w:r w:rsidRPr="00473C46">
              <w:rPr>
                <w:sz w:val="22"/>
                <w:szCs w:val="22"/>
              </w:rPr>
              <w:t>5.35</w:t>
            </w:r>
          </w:p>
        </w:tc>
        <w:tc>
          <w:tcPr>
            <w:tcW w:w="1276" w:type="dxa"/>
            <w:vAlign w:val="bottom"/>
          </w:tcPr>
          <w:p w14:paraId="05A4D497" w14:textId="77777777" w:rsidR="004C51C9" w:rsidRPr="00473C46" w:rsidRDefault="004C51C9" w:rsidP="00492831">
            <w:pPr>
              <w:jc w:val="center"/>
              <w:rPr>
                <w:sz w:val="22"/>
                <w:szCs w:val="22"/>
              </w:rPr>
            </w:pPr>
            <w:r w:rsidRPr="00473C46">
              <w:rPr>
                <w:sz w:val="22"/>
                <w:szCs w:val="22"/>
              </w:rPr>
              <w:t>4.41</w:t>
            </w:r>
          </w:p>
        </w:tc>
      </w:tr>
      <w:tr w:rsidR="00203CDF" w:rsidRPr="00473C46" w14:paraId="675BDE8A" w14:textId="77777777" w:rsidTr="00203CDF">
        <w:trPr>
          <w:trHeight w:val="420"/>
        </w:trPr>
        <w:tc>
          <w:tcPr>
            <w:tcW w:w="1838" w:type="dxa"/>
          </w:tcPr>
          <w:p w14:paraId="7DAF2511" w14:textId="77777777" w:rsidR="004C51C9" w:rsidRPr="00473C46" w:rsidRDefault="004C51C9" w:rsidP="00492831">
            <w:pPr>
              <w:rPr>
                <w:sz w:val="22"/>
                <w:szCs w:val="22"/>
              </w:rPr>
            </w:pPr>
            <w:r w:rsidRPr="00473C46">
              <w:rPr>
                <w:sz w:val="22"/>
                <w:szCs w:val="22"/>
              </w:rPr>
              <w:t>Tertiary</w:t>
            </w:r>
          </w:p>
        </w:tc>
        <w:tc>
          <w:tcPr>
            <w:tcW w:w="1134" w:type="dxa"/>
            <w:vAlign w:val="bottom"/>
          </w:tcPr>
          <w:p w14:paraId="432E0A6A" w14:textId="77777777" w:rsidR="004C51C9" w:rsidRPr="00473C46" w:rsidRDefault="004C51C9" w:rsidP="00492831">
            <w:pPr>
              <w:jc w:val="center"/>
              <w:rPr>
                <w:sz w:val="22"/>
                <w:szCs w:val="22"/>
              </w:rPr>
            </w:pPr>
            <w:r w:rsidRPr="00473C46">
              <w:rPr>
                <w:sz w:val="22"/>
                <w:szCs w:val="22"/>
              </w:rPr>
              <w:t>0</w:t>
            </w:r>
          </w:p>
        </w:tc>
        <w:tc>
          <w:tcPr>
            <w:tcW w:w="1026" w:type="dxa"/>
            <w:vAlign w:val="bottom"/>
          </w:tcPr>
          <w:p w14:paraId="58526D7B" w14:textId="77777777" w:rsidR="004C51C9" w:rsidRPr="00473C46" w:rsidRDefault="004C51C9" w:rsidP="00492831">
            <w:pPr>
              <w:jc w:val="center"/>
              <w:rPr>
                <w:sz w:val="22"/>
                <w:szCs w:val="22"/>
              </w:rPr>
            </w:pPr>
            <w:r w:rsidRPr="00473C46">
              <w:rPr>
                <w:sz w:val="22"/>
                <w:szCs w:val="22"/>
              </w:rPr>
              <w:t>0</w:t>
            </w:r>
          </w:p>
        </w:tc>
        <w:tc>
          <w:tcPr>
            <w:tcW w:w="1100" w:type="dxa"/>
            <w:vAlign w:val="bottom"/>
          </w:tcPr>
          <w:p w14:paraId="6D3EF3E1" w14:textId="77777777" w:rsidR="004C51C9" w:rsidRPr="00473C46" w:rsidRDefault="004C51C9" w:rsidP="00492831">
            <w:pPr>
              <w:jc w:val="center"/>
              <w:rPr>
                <w:sz w:val="22"/>
                <w:szCs w:val="22"/>
              </w:rPr>
            </w:pPr>
            <w:r w:rsidRPr="00473C46">
              <w:rPr>
                <w:sz w:val="22"/>
                <w:szCs w:val="22"/>
              </w:rPr>
              <w:t>0.07</w:t>
            </w:r>
          </w:p>
        </w:tc>
        <w:tc>
          <w:tcPr>
            <w:tcW w:w="1276" w:type="dxa"/>
            <w:vAlign w:val="bottom"/>
          </w:tcPr>
          <w:p w14:paraId="231EE3AB" w14:textId="77777777" w:rsidR="004C51C9" w:rsidRPr="00473C46" w:rsidRDefault="004C51C9" w:rsidP="00492831">
            <w:pPr>
              <w:jc w:val="center"/>
              <w:rPr>
                <w:sz w:val="22"/>
                <w:szCs w:val="22"/>
              </w:rPr>
            </w:pPr>
            <w:r w:rsidRPr="00473C46">
              <w:rPr>
                <w:sz w:val="22"/>
                <w:szCs w:val="22"/>
              </w:rPr>
              <w:t>0.006</w:t>
            </w:r>
          </w:p>
        </w:tc>
        <w:tc>
          <w:tcPr>
            <w:tcW w:w="1134" w:type="dxa"/>
            <w:vAlign w:val="bottom"/>
          </w:tcPr>
          <w:p w14:paraId="7310E45F" w14:textId="77777777" w:rsidR="004C51C9" w:rsidRPr="00473C46" w:rsidRDefault="004C51C9" w:rsidP="00492831">
            <w:pPr>
              <w:jc w:val="center"/>
              <w:rPr>
                <w:sz w:val="22"/>
                <w:szCs w:val="22"/>
              </w:rPr>
            </w:pPr>
            <w:r w:rsidRPr="00473C46">
              <w:rPr>
                <w:sz w:val="22"/>
                <w:szCs w:val="22"/>
              </w:rPr>
              <w:t>0.87</w:t>
            </w:r>
          </w:p>
        </w:tc>
        <w:tc>
          <w:tcPr>
            <w:tcW w:w="1276" w:type="dxa"/>
            <w:vAlign w:val="bottom"/>
          </w:tcPr>
          <w:p w14:paraId="6A15F4C3" w14:textId="77777777" w:rsidR="004C51C9" w:rsidRPr="00473C46" w:rsidRDefault="004C51C9" w:rsidP="00492831">
            <w:pPr>
              <w:jc w:val="center"/>
              <w:rPr>
                <w:sz w:val="22"/>
                <w:szCs w:val="22"/>
              </w:rPr>
            </w:pPr>
            <w:r w:rsidRPr="00473C46">
              <w:rPr>
                <w:sz w:val="22"/>
                <w:szCs w:val="22"/>
              </w:rPr>
              <w:t>0.60</w:t>
            </w:r>
          </w:p>
        </w:tc>
      </w:tr>
    </w:tbl>
    <w:p w14:paraId="4A753E15" w14:textId="77777777" w:rsidR="004C51C9" w:rsidRPr="00473C46" w:rsidRDefault="004C51C9" w:rsidP="004C51C9">
      <w:pPr>
        <w:rPr>
          <w:sz w:val="20"/>
          <w:szCs w:val="20"/>
        </w:rPr>
      </w:pPr>
      <w:r w:rsidRPr="00473C46">
        <w:rPr>
          <w:sz w:val="20"/>
          <w:szCs w:val="20"/>
        </w:rPr>
        <w:t>Source: HIES 2010 and author’s calculations.</w:t>
      </w:r>
    </w:p>
    <w:p w14:paraId="0EDB7F54" w14:textId="77777777" w:rsidR="004C51C9" w:rsidRPr="00473C46" w:rsidRDefault="004C51C9" w:rsidP="004C51C9"/>
    <w:p w14:paraId="15B068E0" w14:textId="77777777" w:rsidR="004C51C9" w:rsidRPr="00473C46" w:rsidRDefault="004C51C9" w:rsidP="004C51C9">
      <w:pPr>
        <w:spacing w:line="276" w:lineRule="auto"/>
        <w:rPr>
          <w:sz w:val="22"/>
          <w:szCs w:val="22"/>
          <w:u w:val="single"/>
        </w:rPr>
      </w:pPr>
      <w:r w:rsidRPr="00473C46">
        <w:rPr>
          <w:sz w:val="22"/>
          <w:szCs w:val="22"/>
          <w:u w:val="single"/>
        </w:rPr>
        <w:t xml:space="preserve">2.1.3 Poverty of Women: </w:t>
      </w:r>
    </w:p>
    <w:p w14:paraId="3432E651" w14:textId="0668463F" w:rsidR="004C51C9" w:rsidRPr="00473C46" w:rsidRDefault="004C51C9" w:rsidP="00BA3912">
      <w:pPr>
        <w:jc w:val="both"/>
      </w:pPr>
      <w:r w:rsidRPr="00473C46">
        <w:t>According to Table 2.</w:t>
      </w:r>
      <w:r w:rsidR="00FD2756" w:rsidRPr="00473C46">
        <w:t>6</w:t>
      </w:r>
      <w:r w:rsidRPr="00473C46">
        <w:t>, in comparison to men, women having no education have slightly higher probability to be poor. However, the difference in poverty level between men and women across different education clusters reveal no conclusive or strong finding. However, this analysis has to be interpreted with much caution because both anecdotal as well as empirical evidences suggest that, in patriarchal South Asian societies women are often neglected and discriminated at households in terms of even basic necessities.</w:t>
      </w:r>
      <w:r w:rsidRPr="00473C46">
        <w:rPr>
          <w:vertAlign w:val="superscript"/>
        </w:rPr>
        <w:footnoteReference w:id="5"/>
      </w:r>
      <w:r w:rsidRPr="00473C46">
        <w:t xml:space="preserve"> Therefore, unless we have data on intra- household consumption, we can come to any conclusion about poverty of individual women. </w:t>
      </w:r>
    </w:p>
    <w:p w14:paraId="1FBA9169" w14:textId="27A08C60" w:rsidR="004C51C9" w:rsidRPr="00473C46" w:rsidRDefault="004C51C9" w:rsidP="004C51C9">
      <w:pPr>
        <w:rPr>
          <w:b/>
          <w:sz w:val="22"/>
          <w:szCs w:val="22"/>
        </w:rPr>
      </w:pPr>
      <w:r w:rsidRPr="00473C46">
        <w:rPr>
          <w:b/>
          <w:sz w:val="22"/>
          <w:szCs w:val="22"/>
        </w:rPr>
        <w:lastRenderedPageBreak/>
        <w:t>Table 2.</w:t>
      </w:r>
      <w:r w:rsidR="00FD2756" w:rsidRPr="00473C46">
        <w:rPr>
          <w:b/>
          <w:sz w:val="22"/>
          <w:szCs w:val="22"/>
        </w:rPr>
        <w:t>6</w:t>
      </w:r>
      <w:r w:rsidRPr="00473C46">
        <w:rPr>
          <w:b/>
          <w:sz w:val="22"/>
          <w:szCs w:val="22"/>
        </w:rPr>
        <w:t>: Poverty by Level of Education of Male and Female: HIES 2010</w:t>
      </w:r>
    </w:p>
    <w:tbl>
      <w:tblPr>
        <w:tblW w:w="8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51"/>
        <w:gridCol w:w="1143"/>
        <w:gridCol w:w="1275"/>
        <w:gridCol w:w="1275"/>
        <w:gridCol w:w="12"/>
        <w:gridCol w:w="1227"/>
        <w:gridCol w:w="1317"/>
      </w:tblGrid>
      <w:tr w:rsidR="00203CDF" w:rsidRPr="00473C46" w14:paraId="584E4149" w14:textId="77777777" w:rsidTr="00203CDF">
        <w:trPr>
          <w:trHeight w:val="339"/>
        </w:trPr>
        <w:tc>
          <w:tcPr>
            <w:tcW w:w="1838" w:type="dxa"/>
            <w:tcBorders>
              <w:bottom w:val="single" w:sz="4" w:space="0" w:color="000000"/>
              <w:right w:val="single" w:sz="4" w:space="0" w:color="000000"/>
            </w:tcBorders>
          </w:tcPr>
          <w:p w14:paraId="536936C5" w14:textId="77777777" w:rsidR="004C51C9" w:rsidRPr="00473C46" w:rsidRDefault="004C51C9" w:rsidP="00492831">
            <w:pPr>
              <w:spacing w:line="276" w:lineRule="auto"/>
              <w:jc w:val="both"/>
              <w:rPr>
                <w:rFonts w:eastAsia="Calibri"/>
                <w:b/>
                <w:sz w:val="22"/>
                <w:szCs w:val="22"/>
              </w:rPr>
            </w:pPr>
          </w:p>
        </w:tc>
        <w:tc>
          <w:tcPr>
            <w:tcW w:w="1994" w:type="dxa"/>
            <w:gridSpan w:val="2"/>
            <w:tcBorders>
              <w:left w:val="single" w:sz="4" w:space="0" w:color="000000"/>
              <w:right w:val="single" w:sz="4" w:space="0" w:color="000000"/>
            </w:tcBorders>
          </w:tcPr>
          <w:p w14:paraId="0667044D" w14:textId="77777777" w:rsidR="004C51C9" w:rsidRPr="00473C46" w:rsidRDefault="004C51C9" w:rsidP="00492831">
            <w:pPr>
              <w:spacing w:line="276" w:lineRule="auto"/>
              <w:jc w:val="center"/>
              <w:rPr>
                <w:rFonts w:eastAsia="Calibri"/>
                <w:b/>
                <w:sz w:val="22"/>
                <w:szCs w:val="22"/>
              </w:rPr>
            </w:pPr>
            <w:r w:rsidRPr="00473C46">
              <w:rPr>
                <w:rFonts w:eastAsia="Calibri"/>
                <w:b/>
                <w:sz w:val="22"/>
                <w:szCs w:val="22"/>
              </w:rPr>
              <w:t>Ultra-poor</w:t>
            </w:r>
          </w:p>
        </w:tc>
        <w:tc>
          <w:tcPr>
            <w:tcW w:w="2562" w:type="dxa"/>
            <w:gridSpan w:val="3"/>
            <w:tcBorders>
              <w:left w:val="single" w:sz="4" w:space="0" w:color="000000"/>
              <w:right w:val="single" w:sz="4" w:space="0" w:color="000000"/>
            </w:tcBorders>
          </w:tcPr>
          <w:p w14:paraId="391CC48E" w14:textId="77777777" w:rsidR="004C51C9" w:rsidRPr="00473C46" w:rsidRDefault="004C51C9" w:rsidP="00492831">
            <w:pPr>
              <w:spacing w:line="276" w:lineRule="auto"/>
              <w:jc w:val="center"/>
              <w:rPr>
                <w:rFonts w:eastAsia="Calibri"/>
                <w:b/>
                <w:sz w:val="22"/>
                <w:szCs w:val="22"/>
              </w:rPr>
            </w:pPr>
            <w:r w:rsidRPr="00473C46">
              <w:rPr>
                <w:rFonts w:eastAsia="Calibri"/>
                <w:b/>
                <w:sz w:val="22"/>
                <w:szCs w:val="22"/>
              </w:rPr>
              <w:t>Moderate-Poor</w:t>
            </w:r>
          </w:p>
        </w:tc>
        <w:tc>
          <w:tcPr>
            <w:tcW w:w="2544" w:type="dxa"/>
            <w:gridSpan w:val="2"/>
            <w:tcBorders>
              <w:left w:val="single" w:sz="4" w:space="0" w:color="000000"/>
            </w:tcBorders>
          </w:tcPr>
          <w:p w14:paraId="1FAD5979" w14:textId="77777777" w:rsidR="004C51C9" w:rsidRPr="00473C46" w:rsidRDefault="004C51C9" w:rsidP="00492831">
            <w:pPr>
              <w:spacing w:line="276" w:lineRule="auto"/>
              <w:jc w:val="center"/>
              <w:rPr>
                <w:rFonts w:eastAsia="Calibri"/>
                <w:b/>
                <w:sz w:val="22"/>
                <w:szCs w:val="22"/>
              </w:rPr>
            </w:pPr>
            <w:r w:rsidRPr="00473C46">
              <w:rPr>
                <w:rFonts w:eastAsia="Calibri"/>
                <w:b/>
                <w:sz w:val="22"/>
                <w:szCs w:val="22"/>
              </w:rPr>
              <w:t>Non-poor</w:t>
            </w:r>
          </w:p>
        </w:tc>
      </w:tr>
      <w:tr w:rsidR="00203CDF" w:rsidRPr="00473C46" w14:paraId="118C4E9D" w14:textId="77777777" w:rsidTr="0077618D">
        <w:trPr>
          <w:trHeight w:val="437"/>
        </w:trPr>
        <w:tc>
          <w:tcPr>
            <w:tcW w:w="1838" w:type="dxa"/>
            <w:tcBorders>
              <w:bottom w:val="single" w:sz="4" w:space="0" w:color="000000"/>
            </w:tcBorders>
          </w:tcPr>
          <w:p w14:paraId="4D2B6E8D" w14:textId="77777777" w:rsidR="004C51C9" w:rsidRPr="00473C46" w:rsidRDefault="004C51C9" w:rsidP="00492831">
            <w:pPr>
              <w:spacing w:line="276" w:lineRule="auto"/>
              <w:jc w:val="both"/>
              <w:rPr>
                <w:rFonts w:eastAsia="Calibri"/>
                <w:sz w:val="22"/>
                <w:szCs w:val="22"/>
              </w:rPr>
            </w:pPr>
          </w:p>
        </w:tc>
        <w:tc>
          <w:tcPr>
            <w:tcW w:w="851" w:type="dxa"/>
          </w:tcPr>
          <w:p w14:paraId="163CF9AE"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Male (%)</w:t>
            </w:r>
          </w:p>
        </w:tc>
        <w:tc>
          <w:tcPr>
            <w:tcW w:w="1143" w:type="dxa"/>
            <w:tcBorders>
              <w:top w:val="single" w:sz="4" w:space="0" w:color="000000"/>
            </w:tcBorders>
          </w:tcPr>
          <w:p w14:paraId="3C43559D"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Female (%)</w:t>
            </w:r>
          </w:p>
        </w:tc>
        <w:tc>
          <w:tcPr>
            <w:tcW w:w="1275" w:type="dxa"/>
          </w:tcPr>
          <w:p w14:paraId="7E3833DC"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Male (%)</w:t>
            </w:r>
          </w:p>
        </w:tc>
        <w:tc>
          <w:tcPr>
            <w:tcW w:w="1275" w:type="dxa"/>
          </w:tcPr>
          <w:p w14:paraId="4D2A783B"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Female (%)</w:t>
            </w:r>
          </w:p>
        </w:tc>
        <w:tc>
          <w:tcPr>
            <w:tcW w:w="1239" w:type="dxa"/>
            <w:gridSpan w:val="2"/>
          </w:tcPr>
          <w:p w14:paraId="71534C44"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Male (%)</w:t>
            </w:r>
          </w:p>
        </w:tc>
        <w:tc>
          <w:tcPr>
            <w:tcW w:w="1317" w:type="dxa"/>
          </w:tcPr>
          <w:p w14:paraId="23A1CEEE"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Female (%)</w:t>
            </w:r>
          </w:p>
        </w:tc>
      </w:tr>
      <w:tr w:rsidR="00203CDF" w:rsidRPr="00473C46" w14:paraId="42AC5E42" w14:textId="77777777" w:rsidTr="0077618D">
        <w:trPr>
          <w:trHeight w:val="560"/>
        </w:trPr>
        <w:tc>
          <w:tcPr>
            <w:tcW w:w="1838" w:type="dxa"/>
            <w:tcBorders>
              <w:top w:val="single" w:sz="4" w:space="0" w:color="000000"/>
            </w:tcBorders>
          </w:tcPr>
          <w:p w14:paraId="4EB0A1D2" w14:textId="77777777" w:rsidR="004C51C9" w:rsidRPr="00473C46" w:rsidRDefault="004C51C9" w:rsidP="00492831">
            <w:pPr>
              <w:spacing w:line="276" w:lineRule="auto"/>
              <w:jc w:val="both"/>
              <w:rPr>
                <w:rFonts w:eastAsia="Calibri"/>
                <w:sz w:val="22"/>
                <w:szCs w:val="22"/>
              </w:rPr>
            </w:pPr>
            <w:r w:rsidRPr="00473C46">
              <w:rPr>
                <w:rFonts w:eastAsia="Calibri"/>
                <w:sz w:val="22"/>
                <w:szCs w:val="22"/>
              </w:rPr>
              <w:t>No education</w:t>
            </w:r>
          </w:p>
        </w:tc>
        <w:tc>
          <w:tcPr>
            <w:tcW w:w="851" w:type="dxa"/>
            <w:vAlign w:val="bottom"/>
          </w:tcPr>
          <w:p w14:paraId="693CC563"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5.78</w:t>
            </w:r>
          </w:p>
        </w:tc>
        <w:tc>
          <w:tcPr>
            <w:tcW w:w="1143" w:type="dxa"/>
            <w:vAlign w:val="bottom"/>
          </w:tcPr>
          <w:p w14:paraId="5B6D4779"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6.26</w:t>
            </w:r>
          </w:p>
        </w:tc>
        <w:tc>
          <w:tcPr>
            <w:tcW w:w="1275" w:type="dxa"/>
            <w:vAlign w:val="bottom"/>
          </w:tcPr>
          <w:p w14:paraId="0A5BC500"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4.42</w:t>
            </w:r>
          </w:p>
        </w:tc>
        <w:tc>
          <w:tcPr>
            <w:tcW w:w="1275" w:type="dxa"/>
            <w:vAlign w:val="bottom"/>
          </w:tcPr>
          <w:p w14:paraId="7DA154E2"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4.58</w:t>
            </w:r>
          </w:p>
        </w:tc>
        <w:tc>
          <w:tcPr>
            <w:tcW w:w="1239" w:type="dxa"/>
            <w:gridSpan w:val="2"/>
            <w:vAlign w:val="bottom"/>
          </w:tcPr>
          <w:p w14:paraId="314251AC"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13.43</w:t>
            </w:r>
          </w:p>
        </w:tc>
        <w:tc>
          <w:tcPr>
            <w:tcW w:w="1317" w:type="dxa"/>
            <w:vAlign w:val="bottom"/>
          </w:tcPr>
          <w:p w14:paraId="5843F8CB"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15.52</w:t>
            </w:r>
          </w:p>
        </w:tc>
      </w:tr>
      <w:tr w:rsidR="00203CDF" w:rsidRPr="00473C46" w14:paraId="59D243F0" w14:textId="77777777" w:rsidTr="0077618D">
        <w:trPr>
          <w:trHeight w:val="520"/>
        </w:trPr>
        <w:tc>
          <w:tcPr>
            <w:tcW w:w="1838" w:type="dxa"/>
          </w:tcPr>
          <w:p w14:paraId="69A8F3FF" w14:textId="77777777" w:rsidR="004C51C9" w:rsidRPr="00473C46" w:rsidRDefault="004C51C9" w:rsidP="00492831">
            <w:pPr>
              <w:spacing w:line="276" w:lineRule="auto"/>
              <w:jc w:val="both"/>
              <w:rPr>
                <w:rFonts w:eastAsia="Calibri"/>
                <w:sz w:val="22"/>
                <w:szCs w:val="22"/>
              </w:rPr>
            </w:pPr>
            <w:r w:rsidRPr="00473C46">
              <w:rPr>
                <w:rFonts w:eastAsia="Calibri"/>
                <w:sz w:val="22"/>
                <w:szCs w:val="22"/>
              </w:rPr>
              <w:t>Primary</w:t>
            </w:r>
          </w:p>
        </w:tc>
        <w:tc>
          <w:tcPr>
            <w:tcW w:w="851" w:type="dxa"/>
            <w:vAlign w:val="bottom"/>
          </w:tcPr>
          <w:p w14:paraId="11A57EAB"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1.66</w:t>
            </w:r>
          </w:p>
        </w:tc>
        <w:tc>
          <w:tcPr>
            <w:tcW w:w="1143" w:type="dxa"/>
            <w:vAlign w:val="bottom"/>
          </w:tcPr>
          <w:p w14:paraId="14F9115C"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1.62</w:t>
            </w:r>
          </w:p>
        </w:tc>
        <w:tc>
          <w:tcPr>
            <w:tcW w:w="1275" w:type="dxa"/>
            <w:vAlign w:val="bottom"/>
          </w:tcPr>
          <w:p w14:paraId="321BA27B"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1.57</w:t>
            </w:r>
          </w:p>
        </w:tc>
        <w:tc>
          <w:tcPr>
            <w:tcW w:w="1275" w:type="dxa"/>
            <w:vAlign w:val="bottom"/>
          </w:tcPr>
          <w:p w14:paraId="69351B07"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1.47</w:t>
            </w:r>
          </w:p>
        </w:tc>
        <w:tc>
          <w:tcPr>
            <w:tcW w:w="1239" w:type="dxa"/>
            <w:gridSpan w:val="2"/>
            <w:vAlign w:val="bottom"/>
          </w:tcPr>
          <w:p w14:paraId="355ACD49"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6.71</w:t>
            </w:r>
          </w:p>
        </w:tc>
        <w:tc>
          <w:tcPr>
            <w:tcW w:w="1317" w:type="dxa"/>
            <w:vAlign w:val="bottom"/>
          </w:tcPr>
          <w:p w14:paraId="77823904"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6.56</w:t>
            </w:r>
          </w:p>
        </w:tc>
      </w:tr>
      <w:tr w:rsidR="00203CDF" w:rsidRPr="00473C46" w14:paraId="099D07A4" w14:textId="77777777" w:rsidTr="0077618D">
        <w:trPr>
          <w:trHeight w:val="420"/>
        </w:trPr>
        <w:tc>
          <w:tcPr>
            <w:tcW w:w="1838" w:type="dxa"/>
          </w:tcPr>
          <w:p w14:paraId="72854732" w14:textId="77777777" w:rsidR="004C51C9" w:rsidRPr="00473C46" w:rsidRDefault="004C51C9" w:rsidP="00492831">
            <w:pPr>
              <w:spacing w:line="276" w:lineRule="auto"/>
              <w:jc w:val="both"/>
              <w:rPr>
                <w:rFonts w:eastAsia="Calibri"/>
                <w:sz w:val="22"/>
                <w:szCs w:val="22"/>
              </w:rPr>
            </w:pPr>
            <w:r w:rsidRPr="00473C46">
              <w:rPr>
                <w:rFonts w:eastAsia="Calibri"/>
                <w:sz w:val="22"/>
                <w:szCs w:val="22"/>
              </w:rPr>
              <w:t>Secondary</w:t>
            </w:r>
          </w:p>
        </w:tc>
        <w:tc>
          <w:tcPr>
            <w:tcW w:w="851" w:type="dxa"/>
            <w:vAlign w:val="bottom"/>
          </w:tcPr>
          <w:p w14:paraId="7E093069"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0.96</w:t>
            </w:r>
          </w:p>
        </w:tc>
        <w:tc>
          <w:tcPr>
            <w:tcW w:w="1143" w:type="dxa"/>
            <w:vAlign w:val="bottom"/>
          </w:tcPr>
          <w:p w14:paraId="41933809"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1.05</w:t>
            </w:r>
          </w:p>
        </w:tc>
        <w:tc>
          <w:tcPr>
            <w:tcW w:w="1275" w:type="dxa"/>
            <w:vAlign w:val="bottom"/>
          </w:tcPr>
          <w:p w14:paraId="47D98FE7"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1.44</w:t>
            </w:r>
          </w:p>
        </w:tc>
        <w:tc>
          <w:tcPr>
            <w:tcW w:w="1275" w:type="dxa"/>
            <w:vAlign w:val="bottom"/>
          </w:tcPr>
          <w:p w14:paraId="00727A92"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1.46</w:t>
            </w:r>
          </w:p>
        </w:tc>
        <w:tc>
          <w:tcPr>
            <w:tcW w:w="1239" w:type="dxa"/>
            <w:gridSpan w:val="2"/>
            <w:vAlign w:val="bottom"/>
          </w:tcPr>
          <w:p w14:paraId="42D4EADC"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9.68</w:t>
            </w:r>
          </w:p>
        </w:tc>
        <w:tc>
          <w:tcPr>
            <w:tcW w:w="1317" w:type="dxa"/>
            <w:vAlign w:val="bottom"/>
          </w:tcPr>
          <w:p w14:paraId="7D42E01F"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9.83</w:t>
            </w:r>
          </w:p>
        </w:tc>
      </w:tr>
      <w:tr w:rsidR="00203CDF" w:rsidRPr="00473C46" w14:paraId="76930E4A" w14:textId="77777777" w:rsidTr="0077618D">
        <w:trPr>
          <w:trHeight w:val="700"/>
        </w:trPr>
        <w:tc>
          <w:tcPr>
            <w:tcW w:w="1838" w:type="dxa"/>
          </w:tcPr>
          <w:p w14:paraId="683AD426" w14:textId="77777777" w:rsidR="004C51C9" w:rsidRPr="00473C46" w:rsidRDefault="004C51C9" w:rsidP="00492831">
            <w:pPr>
              <w:spacing w:line="276" w:lineRule="auto"/>
              <w:jc w:val="both"/>
              <w:rPr>
                <w:rFonts w:eastAsia="Calibri"/>
                <w:sz w:val="22"/>
                <w:szCs w:val="22"/>
              </w:rPr>
            </w:pPr>
            <w:r w:rsidRPr="00473C46">
              <w:rPr>
                <w:rFonts w:eastAsia="Calibri"/>
                <w:sz w:val="22"/>
                <w:szCs w:val="22"/>
              </w:rPr>
              <w:t>Higher- secondary</w:t>
            </w:r>
          </w:p>
        </w:tc>
        <w:tc>
          <w:tcPr>
            <w:tcW w:w="851" w:type="dxa"/>
            <w:vAlign w:val="bottom"/>
          </w:tcPr>
          <w:p w14:paraId="33E9B123"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0.06</w:t>
            </w:r>
          </w:p>
        </w:tc>
        <w:tc>
          <w:tcPr>
            <w:tcW w:w="1143" w:type="dxa"/>
            <w:vAlign w:val="bottom"/>
          </w:tcPr>
          <w:p w14:paraId="273D64CE"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0.03</w:t>
            </w:r>
          </w:p>
        </w:tc>
        <w:tc>
          <w:tcPr>
            <w:tcW w:w="1275" w:type="dxa"/>
            <w:vAlign w:val="bottom"/>
          </w:tcPr>
          <w:p w14:paraId="79510B8C"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0.18</w:t>
            </w:r>
          </w:p>
        </w:tc>
        <w:tc>
          <w:tcPr>
            <w:tcW w:w="1275" w:type="dxa"/>
            <w:vAlign w:val="bottom"/>
          </w:tcPr>
          <w:p w14:paraId="3534FC76"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0.09</w:t>
            </w:r>
          </w:p>
        </w:tc>
        <w:tc>
          <w:tcPr>
            <w:tcW w:w="1239" w:type="dxa"/>
            <w:gridSpan w:val="2"/>
            <w:vAlign w:val="bottom"/>
          </w:tcPr>
          <w:p w14:paraId="4CC6056C"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2.96</w:t>
            </w:r>
          </w:p>
        </w:tc>
        <w:tc>
          <w:tcPr>
            <w:tcW w:w="1317" w:type="dxa"/>
            <w:vAlign w:val="bottom"/>
          </w:tcPr>
          <w:p w14:paraId="63CACFCE"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1.75</w:t>
            </w:r>
          </w:p>
        </w:tc>
      </w:tr>
      <w:tr w:rsidR="00203CDF" w:rsidRPr="00473C46" w14:paraId="43F8F11B" w14:textId="77777777" w:rsidTr="0077618D">
        <w:trPr>
          <w:trHeight w:val="420"/>
        </w:trPr>
        <w:tc>
          <w:tcPr>
            <w:tcW w:w="1838" w:type="dxa"/>
          </w:tcPr>
          <w:p w14:paraId="029821C6" w14:textId="77777777" w:rsidR="004C51C9" w:rsidRPr="00473C46" w:rsidRDefault="004C51C9" w:rsidP="00492831">
            <w:pPr>
              <w:spacing w:line="276" w:lineRule="auto"/>
              <w:jc w:val="both"/>
              <w:rPr>
                <w:rFonts w:eastAsia="Calibri"/>
                <w:sz w:val="22"/>
                <w:szCs w:val="22"/>
              </w:rPr>
            </w:pPr>
            <w:r w:rsidRPr="00473C46">
              <w:rPr>
                <w:rFonts w:eastAsia="Calibri"/>
                <w:sz w:val="22"/>
                <w:szCs w:val="22"/>
              </w:rPr>
              <w:t>Tertiary</w:t>
            </w:r>
          </w:p>
        </w:tc>
        <w:tc>
          <w:tcPr>
            <w:tcW w:w="851" w:type="dxa"/>
            <w:vAlign w:val="bottom"/>
          </w:tcPr>
          <w:p w14:paraId="21546A32"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0.0017</w:t>
            </w:r>
          </w:p>
        </w:tc>
        <w:tc>
          <w:tcPr>
            <w:tcW w:w="1143" w:type="dxa"/>
            <w:vAlign w:val="bottom"/>
          </w:tcPr>
          <w:p w14:paraId="3E7ABBA9"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0</w:t>
            </w:r>
          </w:p>
        </w:tc>
        <w:tc>
          <w:tcPr>
            <w:tcW w:w="1275" w:type="dxa"/>
            <w:vAlign w:val="bottom"/>
          </w:tcPr>
          <w:p w14:paraId="057E156B"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0.027</w:t>
            </w:r>
          </w:p>
        </w:tc>
        <w:tc>
          <w:tcPr>
            <w:tcW w:w="1275" w:type="dxa"/>
            <w:vAlign w:val="bottom"/>
          </w:tcPr>
          <w:p w14:paraId="5108673D"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0.0017</w:t>
            </w:r>
          </w:p>
        </w:tc>
        <w:tc>
          <w:tcPr>
            <w:tcW w:w="1239" w:type="dxa"/>
            <w:gridSpan w:val="2"/>
            <w:vAlign w:val="bottom"/>
          </w:tcPr>
          <w:p w14:paraId="4A6D5FEF"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0.63</w:t>
            </w:r>
          </w:p>
        </w:tc>
        <w:tc>
          <w:tcPr>
            <w:tcW w:w="1317" w:type="dxa"/>
            <w:vAlign w:val="bottom"/>
          </w:tcPr>
          <w:p w14:paraId="61062652" w14:textId="77777777" w:rsidR="004C51C9" w:rsidRPr="00473C46" w:rsidRDefault="004C51C9" w:rsidP="00492831">
            <w:pPr>
              <w:spacing w:line="276" w:lineRule="auto"/>
              <w:jc w:val="center"/>
              <w:rPr>
                <w:rFonts w:eastAsia="Calibri"/>
                <w:sz w:val="22"/>
                <w:szCs w:val="22"/>
              </w:rPr>
            </w:pPr>
            <w:r w:rsidRPr="00473C46">
              <w:rPr>
                <w:rFonts w:eastAsia="Calibri"/>
                <w:sz w:val="22"/>
                <w:szCs w:val="22"/>
              </w:rPr>
              <w:t>0.24</w:t>
            </w:r>
          </w:p>
        </w:tc>
      </w:tr>
    </w:tbl>
    <w:p w14:paraId="40466011" w14:textId="77777777" w:rsidR="004C51C9" w:rsidRPr="00473C46" w:rsidRDefault="004C51C9" w:rsidP="004C51C9">
      <w:pPr>
        <w:rPr>
          <w:sz w:val="20"/>
          <w:szCs w:val="20"/>
        </w:rPr>
      </w:pPr>
      <w:r w:rsidRPr="00473C46">
        <w:rPr>
          <w:sz w:val="20"/>
          <w:szCs w:val="20"/>
        </w:rPr>
        <w:t>Source: HIES 2010 and author’s calculations.</w:t>
      </w:r>
    </w:p>
    <w:p w14:paraId="66E03C0C" w14:textId="77777777" w:rsidR="004C51C9" w:rsidRPr="00473C46" w:rsidRDefault="004C51C9" w:rsidP="004C51C9">
      <w:pPr>
        <w:rPr>
          <w:b/>
        </w:rPr>
      </w:pPr>
    </w:p>
    <w:p w14:paraId="436C8A53" w14:textId="77777777" w:rsidR="004C51C9" w:rsidRPr="00473C46" w:rsidRDefault="004C51C9" w:rsidP="004C51C9">
      <w:pPr>
        <w:rPr>
          <w:u w:val="single"/>
        </w:rPr>
      </w:pPr>
      <w:r w:rsidRPr="00473C46">
        <w:rPr>
          <w:u w:val="single"/>
        </w:rPr>
        <w:t>2.1.4 Poverty of Children:</w:t>
      </w:r>
    </w:p>
    <w:p w14:paraId="3603768F" w14:textId="5535FF16" w:rsidR="004C51C9" w:rsidRPr="00473C46" w:rsidRDefault="004C51C9" w:rsidP="004C51C9">
      <w:pPr>
        <w:jc w:val="both"/>
      </w:pPr>
      <w:r w:rsidRPr="00473C46">
        <w:t>As discussed, one of the shortcomings of household level poverty estimates as in HIES is, it does not offer information for poverty at individual level. From HIES poverty measures, it is therefore not possible to infer about poverty of any particular demographic group of a household e.g. woman, youth or child. However, as for the children, household level poverty can be considered as a good approximation of child poverty so information of household poverty can be utilized as an alternative. From Table 2.</w:t>
      </w:r>
      <w:r w:rsidR="00FD2756" w:rsidRPr="00473C46">
        <w:t>7</w:t>
      </w:r>
      <w:r w:rsidRPr="00473C46">
        <w:t>, we can say that ultra poor children are mostly found in rural areas-around 7% of total children are ultra poor and rural based. According to our estimates, poverty as a whole (both ultra poverty and moderate poverty) is more prevalent in rural areas than in urban areas.</w:t>
      </w:r>
    </w:p>
    <w:p w14:paraId="3DE80EB6" w14:textId="77777777" w:rsidR="004C51C9" w:rsidRPr="00473C46" w:rsidRDefault="004C51C9" w:rsidP="004C51C9">
      <w:pPr>
        <w:jc w:val="both"/>
      </w:pPr>
    </w:p>
    <w:p w14:paraId="0A892FE4" w14:textId="77777777" w:rsidR="004C51C9" w:rsidRPr="00473C46" w:rsidRDefault="004C51C9" w:rsidP="004C51C9"/>
    <w:p w14:paraId="4BFEF427" w14:textId="1387E263" w:rsidR="004C51C9" w:rsidRPr="00473C46" w:rsidRDefault="004C51C9" w:rsidP="004C51C9">
      <w:pPr>
        <w:rPr>
          <w:b/>
          <w:color w:val="000000" w:themeColor="text1"/>
          <w:sz w:val="22"/>
          <w:szCs w:val="22"/>
        </w:rPr>
      </w:pPr>
      <w:r w:rsidRPr="00473C46">
        <w:rPr>
          <w:b/>
          <w:color w:val="000000" w:themeColor="text1"/>
          <w:sz w:val="22"/>
          <w:szCs w:val="22"/>
        </w:rPr>
        <w:t>Table 2.</w:t>
      </w:r>
      <w:r w:rsidR="00FD2756" w:rsidRPr="00473C46">
        <w:rPr>
          <w:b/>
          <w:color w:val="000000" w:themeColor="text1"/>
          <w:sz w:val="22"/>
          <w:szCs w:val="22"/>
        </w:rPr>
        <w:t>7</w:t>
      </w:r>
      <w:r w:rsidRPr="00473C46">
        <w:rPr>
          <w:b/>
          <w:color w:val="000000" w:themeColor="text1"/>
          <w:sz w:val="22"/>
          <w:szCs w:val="22"/>
        </w:rPr>
        <w:t>: Poverty of Children as Percentage of Total Children</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7"/>
        <w:gridCol w:w="1298"/>
        <w:gridCol w:w="1134"/>
        <w:gridCol w:w="1134"/>
        <w:gridCol w:w="1134"/>
        <w:gridCol w:w="1134"/>
        <w:gridCol w:w="1134"/>
      </w:tblGrid>
      <w:tr w:rsidR="004C51C9" w:rsidRPr="00473C46" w14:paraId="01C890AA" w14:textId="77777777" w:rsidTr="00492831">
        <w:trPr>
          <w:trHeight w:val="241"/>
        </w:trPr>
        <w:tc>
          <w:tcPr>
            <w:tcW w:w="1787" w:type="dxa"/>
            <w:tcBorders>
              <w:bottom w:val="single" w:sz="4" w:space="0" w:color="000000"/>
              <w:right w:val="single" w:sz="4" w:space="0" w:color="000000"/>
            </w:tcBorders>
          </w:tcPr>
          <w:p w14:paraId="0EE94A19" w14:textId="77777777" w:rsidR="004C51C9" w:rsidRPr="00473C46" w:rsidRDefault="004C51C9" w:rsidP="00492831">
            <w:pPr>
              <w:rPr>
                <w:b/>
                <w:sz w:val="22"/>
                <w:szCs w:val="22"/>
              </w:rPr>
            </w:pPr>
          </w:p>
        </w:tc>
        <w:tc>
          <w:tcPr>
            <w:tcW w:w="2432" w:type="dxa"/>
            <w:gridSpan w:val="2"/>
            <w:tcBorders>
              <w:left w:val="single" w:sz="4" w:space="0" w:color="000000"/>
              <w:right w:val="single" w:sz="4" w:space="0" w:color="000000"/>
            </w:tcBorders>
          </w:tcPr>
          <w:p w14:paraId="26CC50F7" w14:textId="77777777" w:rsidR="004C51C9" w:rsidRPr="00473C46" w:rsidRDefault="004C51C9" w:rsidP="00492831">
            <w:pPr>
              <w:jc w:val="center"/>
              <w:rPr>
                <w:b/>
                <w:sz w:val="22"/>
                <w:szCs w:val="22"/>
              </w:rPr>
            </w:pPr>
            <w:r w:rsidRPr="00473C46">
              <w:rPr>
                <w:b/>
                <w:sz w:val="22"/>
                <w:szCs w:val="22"/>
              </w:rPr>
              <w:t>Rural</w:t>
            </w:r>
          </w:p>
        </w:tc>
        <w:tc>
          <w:tcPr>
            <w:tcW w:w="2268" w:type="dxa"/>
            <w:gridSpan w:val="2"/>
            <w:tcBorders>
              <w:left w:val="single" w:sz="4" w:space="0" w:color="000000"/>
              <w:right w:val="single" w:sz="4" w:space="0" w:color="000000"/>
            </w:tcBorders>
          </w:tcPr>
          <w:p w14:paraId="074AC9D5" w14:textId="77777777" w:rsidR="004C51C9" w:rsidRPr="00473C46" w:rsidRDefault="004C51C9" w:rsidP="00492831">
            <w:pPr>
              <w:jc w:val="center"/>
              <w:rPr>
                <w:b/>
                <w:sz w:val="22"/>
                <w:szCs w:val="22"/>
              </w:rPr>
            </w:pPr>
            <w:r w:rsidRPr="00473C46">
              <w:rPr>
                <w:b/>
                <w:sz w:val="22"/>
                <w:szCs w:val="22"/>
              </w:rPr>
              <w:t>Urban</w:t>
            </w:r>
          </w:p>
        </w:tc>
        <w:tc>
          <w:tcPr>
            <w:tcW w:w="2268" w:type="dxa"/>
            <w:gridSpan w:val="2"/>
            <w:tcBorders>
              <w:left w:val="single" w:sz="4" w:space="0" w:color="000000"/>
            </w:tcBorders>
          </w:tcPr>
          <w:p w14:paraId="5B2DA966" w14:textId="77777777" w:rsidR="004C51C9" w:rsidRPr="00473C46" w:rsidRDefault="004C51C9" w:rsidP="00492831">
            <w:pPr>
              <w:jc w:val="center"/>
              <w:rPr>
                <w:b/>
                <w:sz w:val="22"/>
                <w:szCs w:val="22"/>
              </w:rPr>
            </w:pPr>
            <w:r w:rsidRPr="00473C46">
              <w:rPr>
                <w:b/>
                <w:sz w:val="22"/>
                <w:szCs w:val="22"/>
              </w:rPr>
              <w:t>Municipal</w:t>
            </w:r>
          </w:p>
        </w:tc>
      </w:tr>
      <w:tr w:rsidR="004C51C9" w:rsidRPr="00473C46" w14:paraId="55E277BA" w14:textId="77777777" w:rsidTr="00492831">
        <w:trPr>
          <w:trHeight w:val="340"/>
        </w:trPr>
        <w:tc>
          <w:tcPr>
            <w:tcW w:w="1787" w:type="dxa"/>
            <w:tcBorders>
              <w:bottom w:val="single" w:sz="4" w:space="0" w:color="000000"/>
            </w:tcBorders>
          </w:tcPr>
          <w:p w14:paraId="06627EBC" w14:textId="77777777" w:rsidR="004C51C9" w:rsidRPr="00473C46" w:rsidRDefault="004C51C9" w:rsidP="00492831">
            <w:pPr>
              <w:rPr>
                <w:sz w:val="22"/>
                <w:szCs w:val="22"/>
              </w:rPr>
            </w:pPr>
          </w:p>
        </w:tc>
        <w:tc>
          <w:tcPr>
            <w:tcW w:w="1298" w:type="dxa"/>
          </w:tcPr>
          <w:p w14:paraId="0BA4B5E3" w14:textId="77777777" w:rsidR="004C51C9" w:rsidRPr="00473C46" w:rsidRDefault="004C51C9" w:rsidP="00492831">
            <w:pPr>
              <w:jc w:val="center"/>
              <w:rPr>
                <w:sz w:val="22"/>
                <w:szCs w:val="22"/>
              </w:rPr>
            </w:pPr>
            <w:r w:rsidRPr="00473C46">
              <w:rPr>
                <w:sz w:val="22"/>
                <w:szCs w:val="22"/>
              </w:rPr>
              <w:t>Boy (%)</w:t>
            </w:r>
          </w:p>
        </w:tc>
        <w:tc>
          <w:tcPr>
            <w:tcW w:w="1134" w:type="dxa"/>
            <w:tcBorders>
              <w:top w:val="single" w:sz="4" w:space="0" w:color="000000"/>
            </w:tcBorders>
          </w:tcPr>
          <w:p w14:paraId="48E289CA" w14:textId="77777777" w:rsidR="004C51C9" w:rsidRPr="00473C46" w:rsidRDefault="004C51C9" w:rsidP="00492831">
            <w:pPr>
              <w:jc w:val="center"/>
              <w:rPr>
                <w:sz w:val="22"/>
                <w:szCs w:val="22"/>
              </w:rPr>
            </w:pPr>
            <w:r w:rsidRPr="00473C46">
              <w:rPr>
                <w:sz w:val="22"/>
                <w:szCs w:val="22"/>
              </w:rPr>
              <w:t>Girl (%)</w:t>
            </w:r>
          </w:p>
        </w:tc>
        <w:tc>
          <w:tcPr>
            <w:tcW w:w="1134" w:type="dxa"/>
          </w:tcPr>
          <w:p w14:paraId="35CCEE24" w14:textId="77777777" w:rsidR="004C51C9" w:rsidRPr="00473C46" w:rsidRDefault="004C51C9" w:rsidP="00492831">
            <w:pPr>
              <w:jc w:val="center"/>
              <w:rPr>
                <w:sz w:val="22"/>
                <w:szCs w:val="22"/>
              </w:rPr>
            </w:pPr>
            <w:r w:rsidRPr="00473C46">
              <w:rPr>
                <w:sz w:val="22"/>
                <w:szCs w:val="22"/>
              </w:rPr>
              <w:t>Boy (%)</w:t>
            </w:r>
          </w:p>
        </w:tc>
        <w:tc>
          <w:tcPr>
            <w:tcW w:w="1134" w:type="dxa"/>
          </w:tcPr>
          <w:p w14:paraId="11D8B346" w14:textId="77777777" w:rsidR="004C51C9" w:rsidRPr="00473C46" w:rsidRDefault="004C51C9" w:rsidP="00492831">
            <w:pPr>
              <w:jc w:val="center"/>
              <w:rPr>
                <w:sz w:val="22"/>
                <w:szCs w:val="22"/>
              </w:rPr>
            </w:pPr>
            <w:r w:rsidRPr="00473C46">
              <w:rPr>
                <w:sz w:val="22"/>
                <w:szCs w:val="22"/>
              </w:rPr>
              <w:t>Girl (%)</w:t>
            </w:r>
          </w:p>
        </w:tc>
        <w:tc>
          <w:tcPr>
            <w:tcW w:w="1134" w:type="dxa"/>
          </w:tcPr>
          <w:p w14:paraId="41622FE3" w14:textId="77777777" w:rsidR="004C51C9" w:rsidRPr="00473C46" w:rsidRDefault="004C51C9" w:rsidP="00492831">
            <w:pPr>
              <w:jc w:val="center"/>
              <w:rPr>
                <w:sz w:val="22"/>
                <w:szCs w:val="22"/>
              </w:rPr>
            </w:pPr>
            <w:r w:rsidRPr="00473C46">
              <w:rPr>
                <w:sz w:val="22"/>
                <w:szCs w:val="22"/>
              </w:rPr>
              <w:t>Boy (%)</w:t>
            </w:r>
          </w:p>
        </w:tc>
        <w:tc>
          <w:tcPr>
            <w:tcW w:w="1134" w:type="dxa"/>
          </w:tcPr>
          <w:p w14:paraId="6ED3FECA" w14:textId="77777777" w:rsidR="004C51C9" w:rsidRPr="00473C46" w:rsidRDefault="004C51C9" w:rsidP="00492831">
            <w:pPr>
              <w:jc w:val="center"/>
              <w:rPr>
                <w:sz w:val="22"/>
                <w:szCs w:val="22"/>
              </w:rPr>
            </w:pPr>
            <w:r w:rsidRPr="00473C46">
              <w:rPr>
                <w:sz w:val="22"/>
                <w:szCs w:val="22"/>
              </w:rPr>
              <w:t>Girl (%)</w:t>
            </w:r>
          </w:p>
        </w:tc>
      </w:tr>
      <w:tr w:rsidR="004C51C9" w:rsidRPr="00473C46" w14:paraId="3DD3F45D" w14:textId="77777777" w:rsidTr="00492831">
        <w:trPr>
          <w:trHeight w:val="300"/>
        </w:trPr>
        <w:tc>
          <w:tcPr>
            <w:tcW w:w="1787" w:type="dxa"/>
            <w:tcBorders>
              <w:top w:val="single" w:sz="4" w:space="0" w:color="000000"/>
            </w:tcBorders>
          </w:tcPr>
          <w:p w14:paraId="6C180D95" w14:textId="77777777" w:rsidR="004C51C9" w:rsidRPr="00473C46" w:rsidRDefault="004C51C9" w:rsidP="00492831">
            <w:pPr>
              <w:rPr>
                <w:sz w:val="22"/>
                <w:szCs w:val="22"/>
              </w:rPr>
            </w:pPr>
            <w:r w:rsidRPr="00473C46">
              <w:rPr>
                <w:sz w:val="22"/>
                <w:szCs w:val="22"/>
              </w:rPr>
              <w:t>Ultra-poor</w:t>
            </w:r>
          </w:p>
        </w:tc>
        <w:tc>
          <w:tcPr>
            <w:tcW w:w="1298" w:type="dxa"/>
            <w:vAlign w:val="bottom"/>
          </w:tcPr>
          <w:p w14:paraId="71CE065C" w14:textId="77777777" w:rsidR="004C51C9" w:rsidRPr="00473C46" w:rsidRDefault="004C51C9" w:rsidP="00492831">
            <w:pPr>
              <w:jc w:val="center"/>
              <w:rPr>
                <w:rFonts w:eastAsia="Calibri"/>
                <w:sz w:val="22"/>
                <w:szCs w:val="22"/>
              </w:rPr>
            </w:pPr>
            <w:r w:rsidRPr="00473C46">
              <w:rPr>
                <w:rFonts w:eastAsia="Calibri"/>
                <w:sz w:val="22"/>
                <w:szCs w:val="22"/>
              </w:rPr>
              <w:t>6.96</w:t>
            </w:r>
          </w:p>
        </w:tc>
        <w:tc>
          <w:tcPr>
            <w:tcW w:w="1134" w:type="dxa"/>
            <w:vAlign w:val="bottom"/>
          </w:tcPr>
          <w:p w14:paraId="07D6F3BB" w14:textId="77777777" w:rsidR="004C51C9" w:rsidRPr="00473C46" w:rsidRDefault="004C51C9" w:rsidP="00492831">
            <w:pPr>
              <w:jc w:val="center"/>
              <w:rPr>
                <w:rFonts w:eastAsia="Calibri"/>
                <w:sz w:val="22"/>
                <w:szCs w:val="22"/>
              </w:rPr>
            </w:pPr>
            <w:r w:rsidRPr="00473C46">
              <w:rPr>
                <w:rFonts w:eastAsia="Calibri"/>
                <w:sz w:val="22"/>
                <w:szCs w:val="22"/>
              </w:rPr>
              <w:t>6.96</w:t>
            </w:r>
          </w:p>
        </w:tc>
        <w:tc>
          <w:tcPr>
            <w:tcW w:w="1134" w:type="dxa"/>
            <w:vAlign w:val="bottom"/>
          </w:tcPr>
          <w:p w14:paraId="5C510D98" w14:textId="77777777" w:rsidR="004C51C9" w:rsidRPr="00473C46" w:rsidRDefault="004C51C9" w:rsidP="00492831">
            <w:pPr>
              <w:jc w:val="center"/>
              <w:rPr>
                <w:rFonts w:eastAsia="Calibri"/>
                <w:sz w:val="22"/>
                <w:szCs w:val="22"/>
              </w:rPr>
            </w:pPr>
            <w:r w:rsidRPr="00473C46">
              <w:rPr>
                <w:rFonts w:eastAsia="Calibri"/>
                <w:sz w:val="22"/>
                <w:szCs w:val="22"/>
              </w:rPr>
              <w:t>0.51</w:t>
            </w:r>
          </w:p>
        </w:tc>
        <w:tc>
          <w:tcPr>
            <w:tcW w:w="1134" w:type="dxa"/>
            <w:vAlign w:val="bottom"/>
          </w:tcPr>
          <w:p w14:paraId="2C83770E" w14:textId="77777777" w:rsidR="004C51C9" w:rsidRPr="00473C46" w:rsidRDefault="004C51C9" w:rsidP="00492831">
            <w:pPr>
              <w:jc w:val="center"/>
              <w:rPr>
                <w:rFonts w:eastAsia="Calibri"/>
                <w:sz w:val="22"/>
                <w:szCs w:val="22"/>
              </w:rPr>
            </w:pPr>
            <w:r w:rsidRPr="00473C46">
              <w:rPr>
                <w:rFonts w:eastAsia="Calibri"/>
                <w:sz w:val="22"/>
                <w:szCs w:val="22"/>
              </w:rPr>
              <w:t>0.46</w:t>
            </w:r>
          </w:p>
        </w:tc>
        <w:tc>
          <w:tcPr>
            <w:tcW w:w="1134" w:type="dxa"/>
            <w:vAlign w:val="bottom"/>
          </w:tcPr>
          <w:p w14:paraId="4A7B3112" w14:textId="77777777" w:rsidR="004C51C9" w:rsidRPr="00473C46" w:rsidRDefault="004C51C9" w:rsidP="00492831">
            <w:pPr>
              <w:jc w:val="center"/>
              <w:rPr>
                <w:rFonts w:eastAsia="Calibri"/>
                <w:sz w:val="22"/>
                <w:szCs w:val="22"/>
              </w:rPr>
            </w:pPr>
            <w:r w:rsidRPr="00473C46">
              <w:rPr>
                <w:rFonts w:eastAsia="Calibri"/>
                <w:sz w:val="22"/>
                <w:szCs w:val="22"/>
              </w:rPr>
              <w:t>2.99</w:t>
            </w:r>
          </w:p>
        </w:tc>
        <w:tc>
          <w:tcPr>
            <w:tcW w:w="1134" w:type="dxa"/>
            <w:vAlign w:val="bottom"/>
          </w:tcPr>
          <w:p w14:paraId="73166956" w14:textId="77777777" w:rsidR="004C51C9" w:rsidRPr="00473C46" w:rsidRDefault="004C51C9" w:rsidP="00492831">
            <w:pPr>
              <w:jc w:val="center"/>
              <w:rPr>
                <w:rFonts w:eastAsia="Calibri"/>
                <w:sz w:val="22"/>
                <w:szCs w:val="22"/>
              </w:rPr>
            </w:pPr>
            <w:r w:rsidRPr="00473C46">
              <w:rPr>
                <w:rFonts w:eastAsia="Calibri"/>
                <w:sz w:val="22"/>
                <w:szCs w:val="22"/>
              </w:rPr>
              <w:t>2.77</w:t>
            </w:r>
          </w:p>
        </w:tc>
      </w:tr>
      <w:tr w:rsidR="004C51C9" w:rsidRPr="00473C46" w14:paraId="29240858" w14:textId="77777777" w:rsidTr="00492831">
        <w:trPr>
          <w:trHeight w:val="300"/>
        </w:trPr>
        <w:tc>
          <w:tcPr>
            <w:tcW w:w="1787" w:type="dxa"/>
          </w:tcPr>
          <w:p w14:paraId="075271D3" w14:textId="77777777" w:rsidR="004C51C9" w:rsidRPr="00473C46" w:rsidRDefault="004C51C9" w:rsidP="00492831">
            <w:pPr>
              <w:rPr>
                <w:sz w:val="22"/>
                <w:szCs w:val="22"/>
              </w:rPr>
            </w:pPr>
            <w:r w:rsidRPr="00473C46">
              <w:rPr>
                <w:sz w:val="22"/>
                <w:szCs w:val="22"/>
              </w:rPr>
              <w:t>Moderate-poor</w:t>
            </w:r>
          </w:p>
        </w:tc>
        <w:tc>
          <w:tcPr>
            <w:tcW w:w="1298" w:type="dxa"/>
            <w:vAlign w:val="bottom"/>
          </w:tcPr>
          <w:p w14:paraId="00E55D8F" w14:textId="77777777" w:rsidR="004C51C9" w:rsidRPr="00473C46" w:rsidRDefault="004C51C9" w:rsidP="00492831">
            <w:pPr>
              <w:jc w:val="center"/>
              <w:rPr>
                <w:rFonts w:eastAsia="Calibri"/>
                <w:sz w:val="22"/>
                <w:szCs w:val="22"/>
              </w:rPr>
            </w:pPr>
            <w:r w:rsidRPr="00473C46">
              <w:rPr>
                <w:rFonts w:eastAsia="Calibri"/>
                <w:sz w:val="22"/>
                <w:szCs w:val="22"/>
              </w:rPr>
              <w:t>4.89</w:t>
            </w:r>
          </w:p>
        </w:tc>
        <w:tc>
          <w:tcPr>
            <w:tcW w:w="1134" w:type="dxa"/>
            <w:vAlign w:val="bottom"/>
          </w:tcPr>
          <w:p w14:paraId="7A42E95F" w14:textId="77777777" w:rsidR="004C51C9" w:rsidRPr="00473C46" w:rsidRDefault="004C51C9" w:rsidP="00492831">
            <w:pPr>
              <w:jc w:val="center"/>
              <w:rPr>
                <w:rFonts w:eastAsia="Calibri"/>
                <w:sz w:val="22"/>
                <w:szCs w:val="22"/>
              </w:rPr>
            </w:pPr>
            <w:r w:rsidRPr="00473C46">
              <w:rPr>
                <w:rFonts w:eastAsia="Calibri"/>
                <w:sz w:val="22"/>
                <w:szCs w:val="22"/>
              </w:rPr>
              <w:t>4.73</w:t>
            </w:r>
          </w:p>
        </w:tc>
        <w:tc>
          <w:tcPr>
            <w:tcW w:w="1134" w:type="dxa"/>
            <w:vAlign w:val="bottom"/>
          </w:tcPr>
          <w:p w14:paraId="73FFEB14" w14:textId="77777777" w:rsidR="004C51C9" w:rsidRPr="00473C46" w:rsidRDefault="004C51C9" w:rsidP="00492831">
            <w:pPr>
              <w:jc w:val="center"/>
              <w:rPr>
                <w:rFonts w:eastAsia="Calibri"/>
                <w:sz w:val="22"/>
                <w:szCs w:val="22"/>
              </w:rPr>
            </w:pPr>
            <w:r w:rsidRPr="00473C46">
              <w:rPr>
                <w:rFonts w:eastAsia="Calibri"/>
                <w:sz w:val="22"/>
                <w:szCs w:val="22"/>
              </w:rPr>
              <w:t>1.03</w:t>
            </w:r>
          </w:p>
        </w:tc>
        <w:tc>
          <w:tcPr>
            <w:tcW w:w="1134" w:type="dxa"/>
            <w:vAlign w:val="bottom"/>
          </w:tcPr>
          <w:p w14:paraId="3BEA5687" w14:textId="77777777" w:rsidR="004C51C9" w:rsidRPr="00473C46" w:rsidRDefault="004C51C9" w:rsidP="00492831">
            <w:pPr>
              <w:jc w:val="center"/>
              <w:rPr>
                <w:rFonts w:eastAsia="Calibri"/>
                <w:sz w:val="22"/>
                <w:szCs w:val="22"/>
              </w:rPr>
            </w:pPr>
            <w:r w:rsidRPr="00473C46">
              <w:rPr>
                <w:rFonts w:eastAsia="Calibri"/>
                <w:sz w:val="22"/>
                <w:szCs w:val="22"/>
              </w:rPr>
              <w:t>0.81</w:t>
            </w:r>
          </w:p>
        </w:tc>
        <w:tc>
          <w:tcPr>
            <w:tcW w:w="1134" w:type="dxa"/>
            <w:vAlign w:val="bottom"/>
          </w:tcPr>
          <w:p w14:paraId="2806410D" w14:textId="77777777" w:rsidR="004C51C9" w:rsidRPr="00473C46" w:rsidRDefault="004C51C9" w:rsidP="00492831">
            <w:pPr>
              <w:jc w:val="center"/>
              <w:rPr>
                <w:rFonts w:eastAsia="Calibri"/>
                <w:sz w:val="22"/>
                <w:szCs w:val="22"/>
              </w:rPr>
            </w:pPr>
            <w:r w:rsidRPr="00473C46">
              <w:rPr>
                <w:rFonts w:eastAsia="Calibri"/>
                <w:sz w:val="22"/>
                <w:szCs w:val="22"/>
              </w:rPr>
              <w:t>2.65</w:t>
            </w:r>
          </w:p>
        </w:tc>
        <w:tc>
          <w:tcPr>
            <w:tcW w:w="1134" w:type="dxa"/>
            <w:vAlign w:val="bottom"/>
          </w:tcPr>
          <w:p w14:paraId="12FA588E" w14:textId="77777777" w:rsidR="004C51C9" w:rsidRPr="00473C46" w:rsidRDefault="004C51C9" w:rsidP="00492831">
            <w:pPr>
              <w:jc w:val="center"/>
              <w:rPr>
                <w:rFonts w:eastAsia="Calibri"/>
                <w:sz w:val="22"/>
                <w:szCs w:val="22"/>
              </w:rPr>
            </w:pPr>
            <w:r w:rsidRPr="00473C46">
              <w:rPr>
                <w:rFonts w:eastAsia="Calibri"/>
                <w:sz w:val="22"/>
                <w:szCs w:val="22"/>
              </w:rPr>
              <w:t>2.45</w:t>
            </w:r>
          </w:p>
        </w:tc>
      </w:tr>
      <w:tr w:rsidR="004C51C9" w:rsidRPr="00473C46" w14:paraId="0BF0AA1D" w14:textId="77777777" w:rsidTr="00492831">
        <w:trPr>
          <w:trHeight w:val="300"/>
        </w:trPr>
        <w:tc>
          <w:tcPr>
            <w:tcW w:w="1787" w:type="dxa"/>
          </w:tcPr>
          <w:p w14:paraId="6660D9C1" w14:textId="77777777" w:rsidR="004C51C9" w:rsidRPr="00473C46" w:rsidRDefault="004C51C9" w:rsidP="00492831">
            <w:pPr>
              <w:rPr>
                <w:sz w:val="22"/>
                <w:szCs w:val="22"/>
              </w:rPr>
            </w:pPr>
            <w:r w:rsidRPr="00473C46">
              <w:rPr>
                <w:sz w:val="22"/>
                <w:szCs w:val="22"/>
              </w:rPr>
              <w:t>Non-poor</w:t>
            </w:r>
          </w:p>
        </w:tc>
        <w:tc>
          <w:tcPr>
            <w:tcW w:w="1298" w:type="dxa"/>
            <w:vAlign w:val="bottom"/>
          </w:tcPr>
          <w:p w14:paraId="2C8EAD63" w14:textId="77777777" w:rsidR="004C51C9" w:rsidRPr="00473C46" w:rsidRDefault="004C51C9" w:rsidP="00492831">
            <w:pPr>
              <w:jc w:val="center"/>
              <w:rPr>
                <w:rFonts w:eastAsia="Calibri"/>
                <w:sz w:val="22"/>
                <w:szCs w:val="22"/>
              </w:rPr>
            </w:pPr>
            <w:r w:rsidRPr="00473C46">
              <w:rPr>
                <w:rFonts w:eastAsia="Calibri"/>
                <w:sz w:val="22"/>
                <w:szCs w:val="22"/>
              </w:rPr>
              <w:t>22.28</w:t>
            </w:r>
          </w:p>
        </w:tc>
        <w:tc>
          <w:tcPr>
            <w:tcW w:w="1134" w:type="dxa"/>
            <w:vAlign w:val="bottom"/>
          </w:tcPr>
          <w:p w14:paraId="789E747F" w14:textId="77777777" w:rsidR="004C51C9" w:rsidRPr="00473C46" w:rsidRDefault="004C51C9" w:rsidP="00492831">
            <w:pPr>
              <w:jc w:val="center"/>
              <w:rPr>
                <w:rFonts w:eastAsia="Calibri"/>
                <w:sz w:val="22"/>
                <w:szCs w:val="22"/>
              </w:rPr>
            </w:pPr>
            <w:r w:rsidRPr="00473C46">
              <w:rPr>
                <w:rFonts w:eastAsia="Calibri"/>
                <w:sz w:val="22"/>
                <w:szCs w:val="22"/>
              </w:rPr>
              <w:t>20.55</w:t>
            </w:r>
          </w:p>
        </w:tc>
        <w:tc>
          <w:tcPr>
            <w:tcW w:w="1134" w:type="dxa"/>
            <w:vAlign w:val="bottom"/>
          </w:tcPr>
          <w:p w14:paraId="71E81B8D" w14:textId="77777777" w:rsidR="004C51C9" w:rsidRPr="00473C46" w:rsidRDefault="004C51C9" w:rsidP="00492831">
            <w:pPr>
              <w:jc w:val="center"/>
              <w:rPr>
                <w:rFonts w:eastAsia="Calibri"/>
                <w:sz w:val="22"/>
                <w:szCs w:val="22"/>
              </w:rPr>
            </w:pPr>
            <w:r w:rsidRPr="00473C46">
              <w:rPr>
                <w:rFonts w:eastAsia="Calibri"/>
                <w:sz w:val="22"/>
                <w:szCs w:val="22"/>
              </w:rPr>
              <w:t>2.66</w:t>
            </w:r>
          </w:p>
        </w:tc>
        <w:tc>
          <w:tcPr>
            <w:tcW w:w="1134" w:type="dxa"/>
            <w:vAlign w:val="bottom"/>
          </w:tcPr>
          <w:p w14:paraId="7075F452" w14:textId="77777777" w:rsidR="004C51C9" w:rsidRPr="00473C46" w:rsidRDefault="004C51C9" w:rsidP="00492831">
            <w:pPr>
              <w:jc w:val="center"/>
              <w:rPr>
                <w:rFonts w:eastAsia="Calibri"/>
                <w:sz w:val="22"/>
                <w:szCs w:val="22"/>
              </w:rPr>
            </w:pPr>
            <w:r w:rsidRPr="00473C46">
              <w:rPr>
                <w:rFonts w:eastAsia="Calibri"/>
                <w:sz w:val="22"/>
                <w:szCs w:val="22"/>
              </w:rPr>
              <w:t>2.59</w:t>
            </w:r>
          </w:p>
        </w:tc>
        <w:tc>
          <w:tcPr>
            <w:tcW w:w="1134" w:type="dxa"/>
            <w:vAlign w:val="bottom"/>
          </w:tcPr>
          <w:p w14:paraId="782AD09E" w14:textId="77777777" w:rsidR="004C51C9" w:rsidRPr="00473C46" w:rsidRDefault="004C51C9" w:rsidP="00492831">
            <w:pPr>
              <w:jc w:val="center"/>
              <w:rPr>
                <w:rFonts w:eastAsia="Calibri"/>
                <w:sz w:val="22"/>
                <w:szCs w:val="22"/>
              </w:rPr>
            </w:pPr>
            <w:r w:rsidRPr="00473C46">
              <w:rPr>
                <w:rFonts w:eastAsia="Calibri"/>
                <w:sz w:val="22"/>
                <w:szCs w:val="22"/>
              </w:rPr>
              <w:t>7.54</w:t>
            </w:r>
          </w:p>
        </w:tc>
        <w:tc>
          <w:tcPr>
            <w:tcW w:w="1134" w:type="dxa"/>
            <w:vAlign w:val="bottom"/>
          </w:tcPr>
          <w:p w14:paraId="1D922DB8" w14:textId="77777777" w:rsidR="004C51C9" w:rsidRPr="00473C46" w:rsidRDefault="004C51C9" w:rsidP="00492831">
            <w:pPr>
              <w:jc w:val="center"/>
              <w:rPr>
                <w:rFonts w:eastAsia="Calibri"/>
                <w:sz w:val="22"/>
                <w:szCs w:val="22"/>
              </w:rPr>
            </w:pPr>
            <w:r w:rsidRPr="00473C46">
              <w:rPr>
                <w:rFonts w:eastAsia="Calibri"/>
                <w:sz w:val="22"/>
                <w:szCs w:val="22"/>
              </w:rPr>
              <w:t>7.04</w:t>
            </w:r>
          </w:p>
        </w:tc>
      </w:tr>
      <w:tr w:rsidR="004C51C9" w:rsidRPr="00473C46" w14:paraId="5B2ABE83" w14:textId="77777777" w:rsidTr="00492831">
        <w:trPr>
          <w:trHeight w:val="360"/>
        </w:trPr>
        <w:tc>
          <w:tcPr>
            <w:tcW w:w="8755" w:type="dxa"/>
            <w:gridSpan w:val="7"/>
            <w:tcBorders>
              <w:left w:val="nil"/>
              <w:bottom w:val="nil"/>
              <w:right w:val="nil"/>
            </w:tcBorders>
          </w:tcPr>
          <w:p w14:paraId="2ABACBD7" w14:textId="77777777" w:rsidR="004C51C9" w:rsidRPr="00473C46" w:rsidRDefault="004C51C9" w:rsidP="00492831">
            <w:pPr>
              <w:rPr>
                <w:sz w:val="20"/>
                <w:szCs w:val="20"/>
              </w:rPr>
            </w:pPr>
            <w:r w:rsidRPr="00473C46">
              <w:rPr>
                <w:sz w:val="20"/>
                <w:szCs w:val="20"/>
              </w:rPr>
              <w:t>Source: HIES 2010; *No of total children are 23,751, Children: 0-18 years.</w:t>
            </w:r>
          </w:p>
        </w:tc>
      </w:tr>
    </w:tbl>
    <w:p w14:paraId="11DB8567" w14:textId="77777777" w:rsidR="004C51C9" w:rsidRPr="00473C46" w:rsidRDefault="004C51C9" w:rsidP="004C51C9"/>
    <w:p w14:paraId="2D9983C8" w14:textId="77777777" w:rsidR="004C51C9" w:rsidRPr="00473C46" w:rsidRDefault="004C51C9" w:rsidP="004C51C9">
      <w:pPr>
        <w:rPr>
          <w:b/>
          <w:i/>
        </w:rPr>
      </w:pPr>
      <w:r w:rsidRPr="00473C46">
        <w:rPr>
          <w:b/>
          <w:i/>
        </w:rPr>
        <w:t xml:space="preserve">2.2 Vulnerability and Socio-Economic Position through </w:t>
      </w:r>
      <w:proofErr w:type="spellStart"/>
      <w:r w:rsidRPr="00473C46">
        <w:rPr>
          <w:b/>
          <w:i/>
        </w:rPr>
        <w:t>Labour</w:t>
      </w:r>
      <w:proofErr w:type="spellEnd"/>
      <w:r w:rsidRPr="00473C46">
        <w:rPr>
          <w:b/>
          <w:i/>
        </w:rPr>
        <w:t xml:space="preserve"> Market Status:</w:t>
      </w:r>
      <w:r w:rsidRPr="00473C46">
        <w:rPr>
          <w:rStyle w:val="FootnoteReference"/>
          <w:b/>
          <w:i/>
        </w:rPr>
        <w:footnoteReference w:id="6"/>
      </w:r>
    </w:p>
    <w:p w14:paraId="75614E71" w14:textId="77777777" w:rsidR="004C51C9" w:rsidRPr="00473C46" w:rsidRDefault="004C51C9" w:rsidP="004C51C9">
      <w:pPr>
        <w:rPr>
          <w:b/>
        </w:rPr>
      </w:pPr>
    </w:p>
    <w:p w14:paraId="310B4D7F" w14:textId="77777777" w:rsidR="004C51C9" w:rsidRPr="00473C46" w:rsidRDefault="004C51C9" w:rsidP="004C51C9">
      <w:pPr>
        <w:jc w:val="both"/>
      </w:pPr>
      <w:r w:rsidRPr="00473C46">
        <w:t xml:space="preserve">There is no denying the fact that, economic position of an individual in the society is shaped by his/her </w:t>
      </w:r>
      <w:proofErr w:type="spellStart"/>
      <w:r w:rsidRPr="00473C46">
        <w:t>labour</w:t>
      </w:r>
      <w:proofErr w:type="spellEnd"/>
      <w:r w:rsidRPr="00473C46">
        <w:t xml:space="preserve"> market status. The </w:t>
      </w:r>
      <w:proofErr w:type="spellStart"/>
      <w:r w:rsidRPr="00473C46">
        <w:t>labour</w:t>
      </w:r>
      <w:proofErr w:type="spellEnd"/>
      <w:r w:rsidRPr="00473C46">
        <w:t xml:space="preserve"> force participation rate (LFPR) has been around 55% over the last few years with a stable LFPR of around 80% for males but a steady increase in female </w:t>
      </w:r>
      <w:proofErr w:type="spellStart"/>
      <w:r w:rsidRPr="00473C46">
        <w:t>labour</w:t>
      </w:r>
      <w:proofErr w:type="spellEnd"/>
      <w:r w:rsidRPr="00473C46">
        <w:t xml:space="preserve"> force participation rate- from a mere 23.9% in 1990 LFPR has increased to 33.5% in 2013. Concern still remains in terms of quality of employment and associated (low) earnings and </w:t>
      </w:r>
      <w:r w:rsidRPr="00473C46">
        <w:lastRenderedPageBreak/>
        <w:t xml:space="preserve">informality of job. Besides, despite of increasing FLFPR, a vast majority of women are outside of the </w:t>
      </w:r>
      <w:proofErr w:type="spellStart"/>
      <w:r w:rsidRPr="00473C46">
        <w:t>labour</w:t>
      </w:r>
      <w:proofErr w:type="spellEnd"/>
      <w:r w:rsidRPr="00473C46">
        <w:t xml:space="preserve"> market and among those who are employed, almost half are engaged in unpaid activities without much scope of social or economic empowerment. Informality of jobs without job security, retirement benefit or security in terms of health and safety often makes an individual’s economic position highly unstable and vulnerable too and according to </w:t>
      </w:r>
      <w:proofErr w:type="spellStart"/>
      <w:r w:rsidRPr="00473C46">
        <w:t>Labour</w:t>
      </w:r>
      <w:proofErr w:type="spellEnd"/>
      <w:r w:rsidRPr="00473C46">
        <w:t xml:space="preserve"> Force Survey (LFS) 2013, as high as 87% of the </w:t>
      </w:r>
      <w:proofErr w:type="spellStart"/>
      <w:r w:rsidRPr="00473C46">
        <w:t>labour</w:t>
      </w:r>
      <w:proofErr w:type="spellEnd"/>
      <w:r w:rsidRPr="00473C46">
        <w:t xml:space="preserve"> force was engaged in informal sector. In addition, ‘decent’ work is still not seen in most of the cases and according to a research only 10% of the wage employed and 9% of the self employed are in decent jobs (</w:t>
      </w:r>
      <w:proofErr w:type="spellStart"/>
      <w:r w:rsidRPr="00473C46">
        <w:t>Raihan</w:t>
      </w:r>
      <w:proofErr w:type="spellEnd"/>
      <w:r w:rsidRPr="00473C46">
        <w:t xml:space="preserve"> et al. 2016). </w:t>
      </w:r>
    </w:p>
    <w:p w14:paraId="19A8D223" w14:textId="77777777" w:rsidR="004C51C9" w:rsidRPr="00473C46" w:rsidRDefault="004C51C9" w:rsidP="004C51C9">
      <w:pPr>
        <w:jc w:val="both"/>
      </w:pPr>
    </w:p>
    <w:p w14:paraId="7C9249C0" w14:textId="2EF72546" w:rsidR="004C51C9" w:rsidRPr="00473C46" w:rsidRDefault="004C51C9" w:rsidP="004C51C9">
      <w:pPr>
        <w:jc w:val="both"/>
      </w:pPr>
      <w:r w:rsidRPr="00473C46">
        <w:rPr>
          <w:u w:val="single"/>
        </w:rPr>
        <w:t xml:space="preserve">2.2.1 Youth </w:t>
      </w:r>
      <w:proofErr w:type="spellStart"/>
      <w:r w:rsidRPr="00473C46">
        <w:rPr>
          <w:u w:val="single"/>
        </w:rPr>
        <w:t>Labour</w:t>
      </w:r>
      <w:proofErr w:type="spellEnd"/>
      <w:r w:rsidRPr="00473C46">
        <w:rPr>
          <w:u w:val="single"/>
        </w:rPr>
        <w:t xml:space="preserve"> Force:</w:t>
      </w:r>
      <w:r w:rsidR="00C1605E" w:rsidRPr="00473C46">
        <w:rPr>
          <w:rStyle w:val="FootnoteReference"/>
          <w:u w:val="single"/>
        </w:rPr>
        <w:footnoteReference w:id="7"/>
      </w:r>
    </w:p>
    <w:p w14:paraId="13243E11" w14:textId="34F064E8" w:rsidR="004C51C9" w:rsidRPr="00473C46" w:rsidRDefault="004C51C9" w:rsidP="004C51C9">
      <w:pPr>
        <w:jc w:val="both"/>
      </w:pPr>
      <w:r w:rsidRPr="00473C46">
        <w:t xml:space="preserve">As discussed, Bangladesh is now enjoying a phase of demographic transition and hosts a large pool of population within the working age group. According to LFS 2013, youths within the age range of 15 to 29 years, constitutes a significant part of the total </w:t>
      </w:r>
      <w:proofErr w:type="spellStart"/>
      <w:r w:rsidRPr="00473C46">
        <w:t>labour</w:t>
      </w:r>
      <w:proofErr w:type="spellEnd"/>
      <w:r w:rsidRPr="00473C46">
        <w:t xml:space="preserve"> force (Table 2.</w:t>
      </w:r>
      <w:r w:rsidR="00FD2756" w:rsidRPr="00473C46">
        <w:t>8</w:t>
      </w:r>
      <w:r w:rsidRPr="00473C46">
        <w:t xml:space="preserve">). This vast number of youths can be converted into ‘dividend’, provided they are of high quality, endowed with skill and education. However as high as 12% of youths are found to have no education with only around 5-6% possess tertiary education. As for training is concerned only around 7% have found to have received any training. Therefore, significant effort should be given to improve the </w:t>
      </w:r>
      <w:r w:rsidRPr="00473C46">
        <w:rPr>
          <w:i/>
        </w:rPr>
        <w:t>quality</w:t>
      </w:r>
      <w:r w:rsidRPr="00473C46">
        <w:t xml:space="preserve"> of youth population as defined by education and training (Table 2.</w:t>
      </w:r>
      <w:r w:rsidR="00FD2756" w:rsidRPr="00473C46">
        <w:t>9</w:t>
      </w:r>
      <w:r w:rsidRPr="00473C46">
        <w:t xml:space="preserve">). Another important indicators of skill level </w:t>
      </w:r>
      <w:proofErr w:type="gramStart"/>
      <w:r w:rsidRPr="00473C46">
        <w:t>is</w:t>
      </w:r>
      <w:proofErr w:type="gramEnd"/>
      <w:r w:rsidRPr="00473C46">
        <w:t xml:space="preserve"> that of knowledge of ICT and as shown in Table 2.</w:t>
      </w:r>
      <w:r w:rsidR="00FD2756" w:rsidRPr="00473C46">
        <w:t>9</w:t>
      </w:r>
      <w:r w:rsidRPr="00473C46">
        <w:t xml:space="preserve"> only 8.2% of youth population reported to have internet connection at home whereas only 17% claimed to have ever used internet. A vast majority of youths are therefore outside of ICT access, with no or low level of education and without any training experience, resulting in a large pool of youths being unemployed, under employed or not in employment, education or training (NEET).</w:t>
      </w:r>
    </w:p>
    <w:p w14:paraId="706DDAA1" w14:textId="77777777" w:rsidR="004C51C9" w:rsidRPr="00473C46" w:rsidRDefault="004C51C9" w:rsidP="004C51C9"/>
    <w:p w14:paraId="70821C77" w14:textId="77777777" w:rsidR="00203CDF" w:rsidRPr="00473C46" w:rsidRDefault="00203CDF" w:rsidP="004C51C9"/>
    <w:p w14:paraId="41694521" w14:textId="055BD86C" w:rsidR="004C51C9" w:rsidRPr="00473C46" w:rsidRDefault="004C51C9" w:rsidP="004C51C9">
      <w:pPr>
        <w:spacing w:after="200" w:line="276" w:lineRule="auto"/>
        <w:rPr>
          <w:b/>
          <w:sz w:val="22"/>
          <w:szCs w:val="22"/>
        </w:rPr>
      </w:pPr>
      <w:r w:rsidRPr="00473C46">
        <w:rPr>
          <w:b/>
          <w:sz w:val="22"/>
          <w:szCs w:val="22"/>
        </w:rPr>
        <w:t>Table 2.</w:t>
      </w:r>
      <w:r w:rsidR="00FD2756" w:rsidRPr="00473C46">
        <w:rPr>
          <w:b/>
          <w:sz w:val="22"/>
          <w:szCs w:val="22"/>
        </w:rPr>
        <w:t>8</w:t>
      </w:r>
      <w:r w:rsidRPr="00473C46">
        <w:rPr>
          <w:b/>
          <w:sz w:val="22"/>
          <w:szCs w:val="22"/>
        </w:rPr>
        <w:t xml:space="preserve">: Trend of </w:t>
      </w:r>
      <w:proofErr w:type="spellStart"/>
      <w:r w:rsidRPr="00473C46">
        <w:rPr>
          <w:b/>
          <w:sz w:val="22"/>
          <w:szCs w:val="22"/>
        </w:rPr>
        <w:t>Labour</w:t>
      </w:r>
      <w:proofErr w:type="spellEnd"/>
      <w:r w:rsidRPr="00473C46">
        <w:rPr>
          <w:b/>
          <w:sz w:val="22"/>
          <w:szCs w:val="22"/>
        </w:rPr>
        <w:t xml:space="preserve"> Market Profile of Youth Population (15-29 years)</w:t>
      </w: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86"/>
        <w:gridCol w:w="1644"/>
        <w:gridCol w:w="1725"/>
        <w:gridCol w:w="1725"/>
      </w:tblGrid>
      <w:tr w:rsidR="004C51C9" w:rsidRPr="00473C46" w14:paraId="2366B353" w14:textId="77777777" w:rsidTr="0077618D">
        <w:trPr>
          <w:trHeight w:hRule="exact" w:val="340"/>
        </w:trPr>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DD987" w14:textId="77777777" w:rsidR="004C51C9" w:rsidRPr="00473C46" w:rsidRDefault="004C51C9" w:rsidP="00492831">
            <w:pPr>
              <w:spacing w:after="200" w:line="276" w:lineRule="auto"/>
              <w:ind w:firstLine="360"/>
              <w:rPr>
                <w:b/>
                <w:sz w:val="22"/>
                <w:szCs w:val="22"/>
              </w:rPr>
            </w:pPr>
          </w:p>
        </w:tc>
        <w:tc>
          <w:tcPr>
            <w:tcW w:w="164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DF0861" w14:textId="77777777" w:rsidR="004C51C9" w:rsidRPr="00473C46" w:rsidRDefault="004C51C9" w:rsidP="00492831">
            <w:pPr>
              <w:spacing w:after="200" w:line="276" w:lineRule="auto"/>
              <w:ind w:firstLine="360"/>
              <w:jc w:val="center"/>
              <w:rPr>
                <w:b/>
                <w:sz w:val="22"/>
                <w:szCs w:val="22"/>
              </w:rPr>
            </w:pPr>
            <w:r w:rsidRPr="00473C46">
              <w:rPr>
                <w:b/>
                <w:sz w:val="22"/>
                <w:szCs w:val="22"/>
              </w:rPr>
              <w:t>2005</w:t>
            </w:r>
          </w:p>
        </w:tc>
        <w:tc>
          <w:tcPr>
            <w:tcW w:w="17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1514049" w14:textId="77777777" w:rsidR="004C51C9" w:rsidRPr="00473C46" w:rsidRDefault="004C51C9" w:rsidP="00492831">
            <w:pPr>
              <w:spacing w:after="200" w:line="276" w:lineRule="auto"/>
              <w:ind w:firstLine="360"/>
              <w:jc w:val="center"/>
              <w:rPr>
                <w:b/>
                <w:sz w:val="22"/>
                <w:szCs w:val="22"/>
              </w:rPr>
            </w:pPr>
            <w:r w:rsidRPr="00473C46">
              <w:rPr>
                <w:b/>
                <w:sz w:val="22"/>
                <w:szCs w:val="22"/>
              </w:rPr>
              <w:t>2010</w:t>
            </w:r>
          </w:p>
        </w:tc>
        <w:tc>
          <w:tcPr>
            <w:tcW w:w="17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51C2290" w14:textId="77777777" w:rsidR="004C51C9" w:rsidRPr="00473C46" w:rsidRDefault="004C51C9" w:rsidP="00492831">
            <w:pPr>
              <w:spacing w:after="200" w:line="276" w:lineRule="auto"/>
              <w:ind w:firstLine="360"/>
              <w:jc w:val="center"/>
              <w:rPr>
                <w:b/>
                <w:sz w:val="22"/>
                <w:szCs w:val="22"/>
              </w:rPr>
            </w:pPr>
            <w:r w:rsidRPr="00473C46">
              <w:rPr>
                <w:b/>
                <w:sz w:val="22"/>
                <w:szCs w:val="22"/>
              </w:rPr>
              <w:t>2013</w:t>
            </w:r>
          </w:p>
        </w:tc>
      </w:tr>
      <w:tr w:rsidR="004C51C9" w:rsidRPr="00473C46" w14:paraId="70F53D1E" w14:textId="77777777" w:rsidTr="0077618D">
        <w:trPr>
          <w:trHeight w:hRule="exact" w:val="340"/>
        </w:trPr>
        <w:tc>
          <w:tcPr>
            <w:tcW w:w="37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FA35CB" w14:textId="77777777" w:rsidR="004C51C9" w:rsidRPr="00473C46" w:rsidRDefault="004C51C9" w:rsidP="00492831">
            <w:pPr>
              <w:spacing w:after="200" w:line="276" w:lineRule="auto"/>
              <w:ind w:firstLine="360"/>
              <w:rPr>
                <w:sz w:val="22"/>
                <w:szCs w:val="22"/>
              </w:rPr>
            </w:pPr>
            <w:r w:rsidRPr="00473C46">
              <w:rPr>
                <w:sz w:val="22"/>
                <w:szCs w:val="22"/>
              </w:rPr>
              <w:t>% of Youth in Population</w:t>
            </w:r>
          </w:p>
        </w:tc>
        <w:tc>
          <w:tcPr>
            <w:tcW w:w="1644" w:type="dxa"/>
            <w:tcBorders>
              <w:bottom w:val="single" w:sz="8" w:space="0" w:color="000000"/>
              <w:right w:val="single" w:sz="8" w:space="0" w:color="000000"/>
            </w:tcBorders>
            <w:tcMar>
              <w:top w:w="100" w:type="dxa"/>
              <w:left w:w="100" w:type="dxa"/>
              <w:bottom w:w="100" w:type="dxa"/>
              <w:right w:w="100" w:type="dxa"/>
            </w:tcMar>
          </w:tcPr>
          <w:p w14:paraId="5AEE80E4" w14:textId="77777777" w:rsidR="004C51C9" w:rsidRPr="00473C46" w:rsidRDefault="004C51C9" w:rsidP="00492831">
            <w:pPr>
              <w:spacing w:after="200" w:line="276" w:lineRule="auto"/>
              <w:ind w:firstLine="360"/>
              <w:jc w:val="center"/>
              <w:rPr>
                <w:sz w:val="22"/>
                <w:szCs w:val="22"/>
              </w:rPr>
            </w:pPr>
            <w:r w:rsidRPr="00473C46">
              <w:rPr>
                <w:sz w:val="22"/>
                <w:szCs w:val="22"/>
              </w:rPr>
              <w:t>17.04</w:t>
            </w:r>
          </w:p>
        </w:tc>
        <w:tc>
          <w:tcPr>
            <w:tcW w:w="1725" w:type="dxa"/>
            <w:tcBorders>
              <w:bottom w:val="single" w:sz="8" w:space="0" w:color="000000"/>
              <w:right w:val="single" w:sz="8" w:space="0" w:color="000000"/>
            </w:tcBorders>
            <w:tcMar>
              <w:top w:w="100" w:type="dxa"/>
              <w:left w:w="100" w:type="dxa"/>
              <w:bottom w:w="100" w:type="dxa"/>
              <w:right w:w="100" w:type="dxa"/>
            </w:tcMar>
          </w:tcPr>
          <w:p w14:paraId="0AD383FF" w14:textId="77777777" w:rsidR="004C51C9" w:rsidRPr="00473C46" w:rsidRDefault="004C51C9" w:rsidP="00492831">
            <w:pPr>
              <w:spacing w:after="200" w:line="276" w:lineRule="auto"/>
              <w:ind w:firstLine="360"/>
              <w:jc w:val="center"/>
              <w:rPr>
                <w:sz w:val="22"/>
                <w:szCs w:val="22"/>
              </w:rPr>
            </w:pPr>
            <w:r w:rsidRPr="00473C46">
              <w:rPr>
                <w:sz w:val="22"/>
                <w:szCs w:val="22"/>
              </w:rPr>
              <w:t>26.39</w:t>
            </w:r>
          </w:p>
        </w:tc>
        <w:tc>
          <w:tcPr>
            <w:tcW w:w="1725" w:type="dxa"/>
            <w:tcBorders>
              <w:bottom w:val="single" w:sz="8" w:space="0" w:color="000000"/>
              <w:right w:val="single" w:sz="8" w:space="0" w:color="000000"/>
            </w:tcBorders>
            <w:tcMar>
              <w:top w:w="100" w:type="dxa"/>
              <w:left w:w="100" w:type="dxa"/>
              <w:bottom w:w="100" w:type="dxa"/>
              <w:right w:w="100" w:type="dxa"/>
            </w:tcMar>
          </w:tcPr>
          <w:p w14:paraId="6F7B86F4" w14:textId="77777777" w:rsidR="004C51C9" w:rsidRPr="00473C46" w:rsidRDefault="004C51C9" w:rsidP="00492831">
            <w:pPr>
              <w:spacing w:after="200" w:line="276" w:lineRule="auto"/>
              <w:ind w:firstLine="360"/>
              <w:jc w:val="center"/>
              <w:rPr>
                <w:sz w:val="22"/>
                <w:szCs w:val="22"/>
              </w:rPr>
            </w:pPr>
            <w:r w:rsidRPr="00473C46">
              <w:rPr>
                <w:sz w:val="22"/>
                <w:szCs w:val="22"/>
              </w:rPr>
              <w:t>28.24</w:t>
            </w:r>
          </w:p>
        </w:tc>
      </w:tr>
      <w:tr w:rsidR="004C51C9" w:rsidRPr="00473C46" w14:paraId="1B7A1055" w14:textId="77777777" w:rsidTr="0077618D">
        <w:trPr>
          <w:trHeight w:hRule="exact" w:val="340"/>
        </w:trPr>
        <w:tc>
          <w:tcPr>
            <w:tcW w:w="37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36991E" w14:textId="77777777" w:rsidR="004C51C9" w:rsidRPr="00473C46" w:rsidRDefault="004C51C9" w:rsidP="00492831">
            <w:pPr>
              <w:spacing w:after="200" w:line="276" w:lineRule="auto"/>
              <w:ind w:firstLine="360"/>
              <w:rPr>
                <w:sz w:val="22"/>
                <w:szCs w:val="22"/>
              </w:rPr>
            </w:pPr>
            <w:r w:rsidRPr="00473C46">
              <w:rPr>
                <w:sz w:val="22"/>
                <w:szCs w:val="22"/>
              </w:rPr>
              <w:t xml:space="preserve">% of Youth in Total </w:t>
            </w:r>
            <w:proofErr w:type="spellStart"/>
            <w:r w:rsidRPr="00473C46">
              <w:rPr>
                <w:sz w:val="22"/>
                <w:szCs w:val="22"/>
              </w:rPr>
              <w:t>Labour</w:t>
            </w:r>
            <w:proofErr w:type="spellEnd"/>
            <w:r w:rsidRPr="00473C46">
              <w:rPr>
                <w:sz w:val="22"/>
                <w:szCs w:val="22"/>
              </w:rPr>
              <w:t xml:space="preserve"> Force</w:t>
            </w:r>
          </w:p>
        </w:tc>
        <w:tc>
          <w:tcPr>
            <w:tcW w:w="1644" w:type="dxa"/>
            <w:tcBorders>
              <w:bottom w:val="single" w:sz="8" w:space="0" w:color="000000"/>
              <w:right w:val="single" w:sz="8" w:space="0" w:color="000000"/>
            </w:tcBorders>
            <w:tcMar>
              <w:top w:w="100" w:type="dxa"/>
              <w:left w:w="100" w:type="dxa"/>
              <w:bottom w:w="100" w:type="dxa"/>
              <w:right w:w="100" w:type="dxa"/>
            </w:tcMar>
          </w:tcPr>
          <w:p w14:paraId="489CD90F" w14:textId="77777777" w:rsidR="004C51C9" w:rsidRPr="00473C46" w:rsidRDefault="004C51C9" w:rsidP="00492831">
            <w:pPr>
              <w:spacing w:after="200" w:line="276" w:lineRule="auto"/>
              <w:ind w:firstLine="360"/>
              <w:jc w:val="center"/>
              <w:rPr>
                <w:sz w:val="22"/>
                <w:szCs w:val="22"/>
              </w:rPr>
            </w:pPr>
            <w:r w:rsidRPr="00473C46">
              <w:rPr>
                <w:sz w:val="22"/>
                <w:szCs w:val="22"/>
              </w:rPr>
              <w:t>35.96</w:t>
            </w:r>
          </w:p>
        </w:tc>
        <w:tc>
          <w:tcPr>
            <w:tcW w:w="1725" w:type="dxa"/>
            <w:tcBorders>
              <w:bottom w:val="single" w:sz="8" w:space="0" w:color="000000"/>
              <w:right w:val="single" w:sz="8" w:space="0" w:color="000000"/>
            </w:tcBorders>
            <w:tcMar>
              <w:top w:w="100" w:type="dxa"/>
              <w:left w:w="100" w:type="dxa"/>
              <w:bottom w:w="100" w:type="dxa"/>
              <w:right w:w="100" w:type="dxa"/>
            </w:tcMar>
          </w:tcPr>
          <w:p w14:paraId="443FE107" w14:textId="77777777" w:rsidR="004C51C9" w:rsidRPr="00473C46" w:rsidRDefault="004C51C9" w:rsidP="00492831">
            <w:pPr>
              <w:spacing w:after="200" w:line="276" w:lineRule="auto"/>
              <w:ind w:firstLine="360"/>
              <w:jc w:val="center"/>
              <w:rPr>
                <w:sz w:val="22"/>
                <w:szCs w:val="22"/>
              </w:rPr>
            </w:pPr>
            <w:r w:rsidRPr="00473C46">
              <w:rPr>
                <w:sz w:val="22"/>
                <w:szCs w:val="22"/>
              </w:rPr>
              <w:t>36.86</w:t>
            </w:r>
          </w:p>
        </w:tc>
        <w:tc>
          <w:tcPr>
            <w:tcW w:w="1725" w:type="dxa"/>
            <w:tcBorders>
              <w:bottom w:val="single" w:sz="8" w:space="0" w:color="000000"/>
              <w:right w:val="single" w:sz="8" w:space="0" w:color="000000"/>
            </w:tcBorders>
            <w:tcMar>
              <w:top w:w="100" w:type="dxa"/>
              <w:left w:w="100" w:type="dxa"/>
              <w:bottom w:w="100" w:type="dxa"/>
              <w:right w:w="100" w:type="dxa"/>
            </w:tcMar>
          </w:tcPr>
          <w:p w14:paraId="61A89572" w14:textId="77777777" w:rsidR="004C51C9" w:rsidRPr="00473C46" w:rsidRDefault="004C51C9" w:rsidP="00492831">
            <w:pPr>
              <w:spacing w:after="200" w:line="276" w:lineRule="auto"/>
              <w:ind w:firstLine="360"/>
              <w:jc w:val="center"/>
              <w:rPr>
                <w:sz w:val="22"/>
                <w:szCs w:val="22"/>
              </w:rPr>
            </w:pPr>
            <w:r w:rsidRPr="00473C46">
              <w:rPr>
                <w:sz w:val="22"/>
                <w:szCs w:val="22"/>
              </w:rPr>
              <w:t>37.05</w:t>
            </w:r>
          </w:p>
        </w:tc>
      </w:tr>
    </w:tbl>
    <w:p w14:paraId="34D13F28" w14:textId="77777777" w:rsidR="004C51C9" w:rsidRPr="00473C46" w:rsidRDefault="004C51C9" w:rsidP="004C51C9">
      <w:pPr>
        <w:spacing w:after="200" w:line="276" w:lineRule="auto"/>
        <w:ind w:firstLine="360"/>
        <w:rPr>
          <w:sz w:val="20"/>
          <w:szCs w:val="20"/>
        </w:rPr>
      </w:pPr>
      <w:r w:rsidRPr="00473C46">
        <w:rPr>
          <w:sz w:val="20"/>
          <w:szCs w:val="20"/>
        </w:rPr>
        <w:t xml:space="preserve">Source:  Compilation from </w:t>
      </w:r>
      <w:proofErr w:type="spellStart"/>
      <w:r w:rsidRPr="00473C46">
        <w:rPr>
          <w:sz w:val="20"/>
          <w:szCs w:val="20"/>
        </w:rPr>
        <w:t>Labour</w:t>
      </w:r>
      <w:proofErr w:type="spellEnd"/>
      <w:r w:rsidRPr="00473C46">
        <w:rPr>
          <w:sz w:val="20"/>
          <w:szCs w:val="20"/>
        </w:rPr>
        <w:t xml:space="preserve"> Force Survey, Bangladesh.</w:t>
      </w:r>
    </w:p>
    <w:p w14:paraId="5A70B6CC" w14:textId="77777777" w:rsidR="004C51C9" w:rsidRPr="00473C46" w:rsidRDefault="004C51C9" w:rsidP="004C51C9">
      <w:pPr>
        <w:spacing w:after="200" w:line="276" w:lineRule="auto"/>
        <w:ind w:firstLine="360"/>
        <w:rPr>
          <w:b/>
          <w:sz w:val="22"/>
          <w:szCs w:val="22"/>
        </w:rPr>
      </w:pPr>
    </w:p>
    <w:p w14:paraId="3121A513" w14:textId="2F8A6D4B" w:rsidR="004C51C9" w:rsidRPr="00473C46" w:rsidRDefault="004C51C9" w:rsidP="004C51C9">
      <w:pPr>
        <w:spacing w:after="200" w:line="276" w:lineRule="auto"/>
        <w:rPr>
          <w:b/>
          <w:sz w:val="22"/>
          <w:szCs w:val="22"/>
        </w:rPr>
      </w:pPr>
      <w:r w:rsidRPr="00473C46">
        <w:rPr>
          <w:b/>
          <w:sz w:val="22"/>
          <w:szCs w:val="22"/>
        </w:rPr>
        <w:t>Table 2.</w:t>
      </w:r>
      <w:r w:rsidR="00FD2756" w:rsidRPr="00473C46">
        <w:rPr>
          <w:b/>
          <w:sz w:val="22"/>
          <w:szCs w:val="22"/>
        </w:rPr>
        <w:t>9</w:t>
      </w:r>
      <w:r w:rsidRPr="00473C46">
        <w:rPr>
          <w:b/>
          <w:sz w:val="22"/>
          <w:szCs w:val="22"/>
        </w:rPr>
        <w:t>: Key Features of Youth Population</w:t>
      </w:r>
    </w:p>
    <w:tbl>
      <w:tblPr>
        <w:tblW w:w="877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85"/>
        <w:gridCol w:w="2745"/>
        <w:gridCol w:w="2640"/>
      </w:tblGrid>
      <w:tr w:rsidR="004C51C9" w:rsidRPr="00473C46" w14:paraId="1A8A1E89" w14:textId="77777777" w:rsidTr="0077618D">
        <w:trPr>
          <w:trHeight w:hRule="exact" w:val="397"/>
        </w:trPr>
        <w:tc>
          <w:tcPr>
            <w:tcW w:w="3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69221" w14:textId="77777777" w:rsidR="004C51C9" w:rsidRPr="00473C46" w:rsidRDefault="004C51C9" w:rsidP="00492831">
            <w:pPr>
              <w:spacing w:after="120"/>
              <w:jc w:val="both"/>
              <w:rPr>
                <w:b/>
                <w:sz w:val="22"/>
                <w:szCs w:val="22"/>
              </w:rPr>
            </w:pPr>
            <w:r w:rsidRPr="00473C46">
              <w:rPr>
                <w:b/>
                <w:sz w:val="22"/>
                <w:szCs w:val="22"/>
              </w:rPr>
              <w:t>Key Features</w:t>
            </w:r>
          </w:p>
        </w:tc>
        <w:tc>
          <w:tcPr>
            <w:tcW w:w="27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E10016" w14:textId="77777777" w:rsidR="004C51C9" w:rsidRPr="00473C46" w:rsidRDefault="004C51C9" w:rsidP="00492831">
            <w:pPr>
              <w:spacing w:after="120"/>
              <w:jc w:val="center"/>
              <w:rPr>
                <w:b/>
                <w:sz w:val="22"/>
                <w:szCs w:val="22"/>
              </w:rPr>
            </w:pPr>
            <w:r w:rsidRPr="00473C46">
              <w:rPr>
                <w:b/>
                <w:sz w:val="22"/>
                <w:szCs w:val="22"/>
              </w:rPr>
              <w:t>As Percentage of Youth Population (15-29)</w:t>
            </w:r>
          </w:p>
        </w:tc>
        <w:tc>
          <w:tcPr>
            <w:tcW w:w="26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0CD2ED3" w14:textId="77777777" w:rsidR="004C51C9" w:rsidRPr="00473C46" w:rsidRDefault="004C51C9" w:rsidP="00492831">
            <w:pPr>
              <w:spacing w:after="120"/>
              <w:jc w:val="center"/>
              <w:rPr>
                <w:b/>
                <w:sz w:val="22"/>
                <w:szCs w:val="22"/>
              </w:rPr>
            </w:pPr>
            <w:r w:rsidRPr="00473C46">
              <w:rPr>
                <w:b/>
                <w:sz w:val="22"/>
                <w:szCs w:val="22"/>
              </w:rPr>
              <w:t>As Percentage of Total Population</w:t>
            </w:r>
          </w:p>
        </w:tc>
      </w:tr>
      <w:tr w:rsidR="004C51C9" w:rsidRPr="00473C46" w14:paraId="3EC5C3F8"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C224FE" w14:textId="77777777" w:rsidR="004C51C9" w:rsidRPr="00473C46" w:rsidRDefault="004C51C9" w:rsidP="00492831">
            <w:pPr>
              <w:spacing w:after="120"/>
              <w:jc w:val="both"/>
              <w:rPr>
                <w:sz w:val="22"/>
                <w:szCs w:val="22"/>
              </w:rPr>
            </w:pPr>
            <w:r w:rsidRPr="00473C46">
              <w:rPr>
                <w:sz w:val="22"/>
                <w:szCs w:val="22"/>
              </w:rPr>
              <w:t>Male</w:t>
            </w:r>
          </w:p>
        </w:tc>
        <w:tc>
          <w:tcPr>
            <w:tcW w:w="2745" w:type="dxa"/>
            <w:tcBorders>
              <w:bottom w:val="single" w:sz="8" w:space="0" w:color="000000"/>
              <w:right w:val="single" w:sz="8" w:space="0" w:color="000000"/>
            </w:tcBorders>
            <w:tcMar>
              <w:top w:w="100" w:type="dxa"/>
              <w:left w:w="100" w:type="dxa"/>
              <w:bottom w:w="100" w:type="dxa"/>
              <w:right w:w="100" w:type="dxa"/>
            </w:tcMar>
          </w:tcPr>
          <w:p w14:paraId="1611F918" w14:textId="77777777" w:rsidR="004C51C9" w:rsidRPr="00473C46" w:rsidRDefault="004C51C9" w:rsidP="00492831">
            <w:pPr>
              <w:spacing w:after="120"/>
              <w:jc w:val="center"/>
              <w:rPr>
                <w:sz w:val="22"/>
                <w:szCs w:val="22"/>
              </w:rPr>
            </w:pPr>
            <w:r w:rsidRPr="00473C46">
              <w:rPr>
                <w:sz w:val="22"/>
                <w:szCs w:val="22"/>
              </w:rPr>
              <w:t>47.63</w:t>
            </w:r>
          </w:p>
        </w:tc>
        <w:tc>
          <w:tcPr>
            <w:tcW w:w="2640" w:type="dxa"/>
            <w:tcBorders>
              <w:bottom w:val="single" w:sz="8" w:space="0" w:color="000000"/>
              <w:right w:val="single" w:sz="8" w:space="0" w:color="000000"/>
            </w:tcBorders>
            <w:tcMar>
              <w:top w:w="100" w:type="dxa"/>
              <w:left w:w="100" w:type="dxa"/>
              <w:bottom w:w="100" w:type="dxa"/>
              <w:right w:w="100" w:type="dxa"/>
            </w:tcMar>
          </w:tcPr>
          <w:p w14:paraId="4A8DD8DF" w14:textId="77777777" w:rsidR="004C51C9" w:rsidRPr="00473C46" w:rsidRDefault="004C51C9" w:rsidP="00492831">
            <w:pPr>
              <w:spacing w:after="120"/>
              <w:jc w:val="center"/>
              <w:rPr>
                <w:sz w:val="22"/>
                <w:szCs w:val="22"/>
              </w:rPr>
            </w:pPr>
            <w:r w:rsidRPr="00473C46">
              <w:rPr>
                <w:sz w:val="22"/>
                <w:szCs w:val="22"/>
              </w:rPr>
              <w:t>49.60</w:t>
            </w:r>
          </w:p>
        </w:tc>
      </w:tr>
      <w:tr w:rsidR="004C51C9" w:rsidRPr="00473C46" w14:paraId="5CAF1EBA"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FBDC95" w14:textId="77777777" w:rsidR="004C51C9" w:rsidRPr="00473C46" w:rsidRDefault="004C51C9" w:rsidP="00492831">
            <w:pPr>
              <w:spacing w:after="120"/>
              <w:jc w:val="both"/>
              <w:rPr>
                <w:sz w:val="22"/>
                <w:szCs w:val="22"/>
              </w:rPr>
            </w:pPr>
            <w:r w:rsidRPr="00473C46">
              <w:rPr>
                <w:sz w:val="22"/>
                <w:szCs w:val="22"/>
              </w:rPr>
              <w:t>Female</w:t>
            </w:r>
          </w:p>
        </w:tc>
        <w:tc>
          <w:tcPr>
            <w:tcW w:w="2745" w:type="dxa"/>
            <w:tcBorders>
              <w:bottom w:val="single" w:sz="8" w:space="0" w:color="000000"/>
              <w:right w:val="single" w:sz="8" w:space="0" w:color="000000"/>
            </w:tcBorders>
            <w:tcMar>
              <w:top w:w="100" w:type="dxa"/>
              <w:left w:w="100" w:type="dxa"/>
              <w:bottom w:w="100" w:type="dxa"/>
              <w:right w:w="100" w:type="dxa"/>
            </w:tcMar>
          </w:tcPr>
          <w:p w14:paraId="304A11A7" w14:textId="77777777" w:rsidR="004C51C9" w:rsidRPr="00473C46" w:rsidRDefault="004C51C9" w:rsidP="00492831">
            <w:pPr>
              <w:spacing w:after="120"/>
              <w:jc w:val="center"/>
              <w:rPr>
                <w:sz w:val="22"/>
                <w:szCs w:val="22"/>
              </w:rPr>
            </w:pPr>
            <w:r w:rsidRPr="00473C46">
              <w:rPr>
                <w:sz w:val="22"/>
                <w:szCs w:val="22"/>
              </w:rPr>
              <w:t>52.37</w:t>
            </w:r>
          </w:p>
        </w:tc>
        <w:tc>
          <w:tcPr>
            <w:tcW w:w="2640" w:type="dxa"/>
            <w:tcBorders>
              <w:bottom w:val="single" w:sz="8" w:space="0" w:color="000000"/>
              <w:right w:val="single" w:sz="8" w:space="0" w:color="000000"/>
            </w:tcBorders>
            <w:tcMar>
              <w:top w:w="100" w:type="dxa"/>
              <w:left w:w="100" w:type="dxa"/>
              <w:bottom w:w="100" w:type="dxa"/>
              <w:right w:w="100" w:type="dxa"/>
            </w:tcMar>
          </w:tcPr>
          <w:p w14:paraId="2493FF1F" w14:textId="77777777" w:rsidR="004C51C9" w:rsidRPr="00473C46" w:rsidRDefault="004C51C9" w:rsidP="00492831">
            <w:pPr>
              <w:spacing w:after="120"/>
              <w:jc w:val="center"/>
              <w:rPr>
                <w:sz w:val="22"/>
                <w:szCs w:val="22"/>
              </w:rPr>
            </w:pPr>
            <w:r w:rsidRPr="00473C46">
              <w:rPr>
                <w:sz w:val="22"/>
                <w:szCs w:val="22"/>
              </w:rPr>
              <w:t>50.40</w:t>
            </w:r>
          </w:p>
        </w:tc>
      </w:tr>
      <w:tr w:rsidR="004C51C9" w:rsidRPr="00473C46" w14:paraId="5801C065"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3AB6F0" w14:textId="77777777" w:rsidR="004C51C9" w:rsidRPr="00473C46" w:rsidRDefault="004C51C9" w:rsidP="00492831">
            <w:pPr>
              <w:spacing w:after="120"/>
              <w:jc w:val="both"/>
              <w:rPr>
                <w:sz w:val="22"/>
                <w:szCs w:val="22"/>
              </w:rPr>
            </w:pPr>
            <w:r w:rsidRPr="00473C46">
              <w:rPr>
                <w:sz w:val="22"/>
                <w:szCs w:val="22"/>
              </w:rPr>
              <w:t>Married</w:t>
            </w:r>
          </w:p>
        </w:tc>
        <w:tc>
          <w:tcPr>
            <w:tcW w:w="2745" w:type="dxa"/>
            <w:tcBorders>
              <w:bottom w:val="single" w:sz="8" w:space="0" w:color="000000"/>
              <w:right w:val="single" w:sz="8" w:space="0" w:color="000000"/>
            </w:tcBorders>
            <w:tcMar>
              <w:top w:w="100" w:type="dxa"/>
              <w:left w:w="100" w:type="dxa"/>
              <w:bottom w:w="100" w:type="dxa"/>
              <w:right w:w="100" w:type="dxa"/>
            </w:tcMar>
          </w:tcPr>
          <w:p w14:paraId="7888E834" w14:textId="77777777" w:rsidR="004C51C9" w:rsidRPr="00473C46" w:rsidRDefault="004C51C9" w:rsidP="00492831">
            <w:pPr>
              <w:spacing w:after="120"/>
              <w:jc w:val="center"/>
              <w:rPr>
                <w:sz w:val="22"/>
                <w:szCs w:val="22"/>
              </w:rPr>
            </w:pPr>
            <w:r w:rsidRPr="00473C46">
              <w:rPr>
                <w:sz w:val="22"/>
                <w:szCs w:val="22"/>
              </w:rPr>
              <w:t>97.50</w:t>
            </w:r>
          </w:p>
        </w:tc>
        <w:tc>
          <w:tcPr>
            <w:tcW w:w="2640" w:type="dxa"/>
            <w:tcBorders>
              <w:bottom w:val="single" w:sz="8" w:space="0" w:color="000000"/>
              <w:right w:val="single" w:sz="8" w:space="0" w:color="000000"/>
            </w:tcBorders>
            <w:tcMar>
              <w:top w:w="100" w:type="dxa"/>
              <w:left w:w="100" w:type="dxa"/>
              <w:bottom w:w="100" w:type="dxa"/>
              <w:right w:w="100" w:type="dxa"/>
            </w:tcMar>
          </w:tcPr>
          <w:p w14:paraId="37411CFC" w14:textId="77777777" w:rsidR="004C51C9" w:rsidRPr="00473C46" w:rsidRDefault="004C51C9" w:rsidP="00492831">
            <w:pPr>
              <w:spacing w:after="120"/>
              <w:jc w:val="center"/>
              <w:rPr>
                <w:sz w:val="22"/>
                <w:szCs w:val="22"/>
              </w:rPr>
            </w:pPr>
            <w:r w:rsidRPr="00473C46">
              <w:rPr>
                <w:sz w:val="22"/>
                <w:szCs w:val="22"/>
              </w:rPr>
              <w:t>90.50</w:t>
            </w:r>
          </w:p>
        </w:tc>
      </w:tr>
      <w:tr w:rsidR="004C51C9" w:rsidRPr="00473C46" w14:paraId="3C4B993E"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3EBC28" w14:textId="77777777" w:rsidR="004C51C9" w:rsidRPr="00473C46" w:rsidRDefault="004C51C9" w:rsidP="00492831">
            <w:pPr>
              <w:spacing w:after="120"/>
              <w:jc w:val="both"/>
              <w:rPr>
                <w:sz w:val="22"/>
                <w:szCs w:val="22"/>
              </w:rPr>
            </w:pPr>
            <w:r w:rsidRPr="00473C46">
              <w:rPr>
                <w:sz w:val="22"/>
                <w:szCs w:val="22"/>
              </w:rPr>
              <w:lastRenderedPageBreak/>
              <w:t>Rural Dweller</w:t>
            </w:r>
          </w:p>
        </w:tc>
        <w:tc>
          <w:tcPr>
            <w:tcW w:w="2745" w:type="dxa"/>
            <w:tcBorders>
              <w:bottom w:val="single" w:sz="8" w:space="0" w:color="000000"/>
              <w:right w:val="single" w:sz="8" w:space="0" w:color="000000"/>
            </w:tcBorders>
            <w:tcMar>
              <w:top w:w="100" w:type="dxa"/>
              <w:left w:w="100" w:type="dxa"/>
              <w:bottom w:w="100" w:type="dxa"/>
              <w:right w:w="100" w:type="dxa"/>
            </w:tcMar>
          </w:tcPr>
          <w:p w14:paraId="3FC51FBA" w14:textId="77777777" w:rsidR="004C51C9" w:rsidRPr="00473C46" w:rsidRDefault="004C51C9" w:rsidP="00492831">
            <w:pPr>
              <w:spacing w:after="120"/>
              <w:jc w:val="center"/>
              <w:rPr>
                <w:sz w:val="22"/>
                <w:szCs w:val="22"/>
              </w:rPr>
            </w:pPr>
            <w:r w:rsidRPr="00473C46">
              <w:rPr>
                <w:sz w:val="22"/>
                <w:szCs w:val="22"/>
              </w:rPr>
              <w:t>52.85</w:t>
            </w:r>
          </w:p>
        </w:tc>
        <w:tc>
          <w:tcPr>
            <w:tcW w:w="2640" w:type="dxa"/>
            <w:tcBorders>
              <w:bottom w:val="single" w:sz="8" w:space="0" w:color="000000"/>
              <w:right w:val="single" w:sz="8" w:space="0" w:color="000000"/>
            </w:tcBorders>
            <w:tcMar>
              <w:top w:w="100" w:type="dxa"/>
              <w:left w:w="100" w:type="dxa"/>
              <w:bottom w:w="100" w:type="dxa"/>
              <w:right w:w="100" w:type="dxa"/>
            </w:tcMar>
          </w:tcPr>
          <w:p w14:paraId="085EEA35" w14:textId="77777777" w:rsidR="004C51C9" w:rsidRPr="00473C46" w:rsidRDefault="004C51C9" w:rsidP="00492831">
            <w:pPr>
              <w:spacing w:after="120"/>
              <w:jc w:val="center"/>
              <w:rPr>
                <w:sz w:val="22"/>
                <w:szCs w:val="22"/>
              </w:rPr>
            </w:pPr>
            <w:r w:rsidRPr="00473C46">
              <w:rPr>
                <w:sz w:val="22"/>
                <w:szCs w:val="22"/>
              </w:rPr>
              <w:t>53.78</w:t>
            </w:r>
          </w:p>
        </w:tc>
      </w:tr>
      <w:tr w:rsidR="004C51C9" w:rsidRPr="00473C46" w14:paraId="5DF53BF2"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42BCE2" w14:textId="77777777" w:rsidR="004C51C9" w:rsidRPr="00473C46" w:rsidRDefault="004C51C9" w:rsidP="00492831">
            <w:pPr>
              <w:spacing w:after="120"/>
              <w:jc w:val="both"/>
              <w:rPr>
                <w:sz w:val="22"/>
                <w:szCs w:val="22"/>
              </w:rPr>
            </w:pPr>
            <w:r w:rsidRPr="00473C46">
              <w:rPr>
                <w:sz w:val="22"/>
                <w:szCs w:val="22"/>
              </w:rPr>
              <w:t>Average Age</w:t>
            </w:r>
          </w:p>
        </w:tc>
        <w:tc>
          <w:tcPr>
            <w:tcW w:w="2745" w:type="dxa"/>
            <w:tcBorders>
              <w:bottom w:val="single" w:sz="8" w:space="0" w:color="000000"/>
              <w:right w:val="single" w:sz="8" w:space="0" w:color="000000"/>
            </w:tcBorders>
            <w:tcMar>
              <w:top w:w="100" w:type="dxa"/>
              <w:left w:w="100" w:type="dxa"/>
              <w:bottom w:w="100" w:type="dxa"/>
              <w:right w:w="100" w:type="dxa"/>
            </w:tcMar>
          </w:tcPr>
          <w:p w14:paraId="0A551062" w14:textId="77777777" w:rsidR="004C51C9" w:rsidRPr="00473C46" w:rsidRDefault="004C51C9" w:rsidP="00492831">
            <w:pPr>
              <w:spacing w:after="120"/>
              <w:jc w:val="center"/>
              <w:rPr>
                <w:sz w:val="22"/>
                <w:szCs w:val="22"/>
              </w:rPr>
            </w:pPr>
            <w:r w:rsidRPr="00473C46">
              <w:rPr>
                <w:sz w:val="22"/>
                <w:szCs w:val="22"/>
              </w:rPr>
              <w:t>21.78</w:t>
            </w:r>
          </w:p>
        </w:tc>
        <w:tc>
          <w:tcPr>
            <w:tcW w:w="2640" w:type="dxa"/>
            <w:tcBorders>
              <w:bottom w:val="single" w:sz="8" w:space="0" w:color="000000"/>
              <w:right w:val="single" w:sz="8" w:space="0" w:color="000000"/>
            </w:tcBorders>
            <w:tcMar>
              <w:top w:w="100" w:type="dxa"/>
              <w:left w:w="100" w:type="dxa"/>
              <w:bottom w:w="100" w:type="dxa"/>
              <w:right w:w="100" w:type="dxa"/>
            </w:tcMar>
          </w:tcPr>
          <w:p w14:paraId="7C6230C0" w14:textId="77777777" w:rsidR="004C51C9" w:rsidRPr="00473C46" w:rsidRDefault="004C51C9" w:rsidP="00492831">
            <w:pPr>
              <w:spacing w:after="120"/>
              <w:jc w:val="center"/>
              <w:rPr>
                <w:sz w:val="22"/>
                <w:szCs w:val="22"/>
              </w:rPr>
            </w:pPr>
            <w:r w:rsidRPr="00473C46">
              <w:rPr>
                <w:sz w:val="22"/>
                <w:szCs w:val="22"/>
              </w:rPr>
              <w:t>27.77</w:t>
            </w:r>
          </w:p>
        </w:tc>
      </w:tr>
      <w:tr w:rsidR="004C51C9" w:rsidRPr="00473C46" w14:paraId="2C4A24A0"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09990B" w14:textId="77777777" w:rsidR="004C51C9" w:rsidRPr="00473C46" w:rsidRDefault="004C51C9" w:rsidP="00492831">
            <w:pPr>
              <w:spacing w:after="120"/>
              <w:jc w:val="both"/>
              <w:rPr>
                <w:sz w:val="22"/>
                <w:szCs w:val="22"/>
              </w:rPr>
            </w:pPr>
            <w:r w:rsidRPr="00473C46">
              <w:rPr>
                <w:sz w:val="22"/>
                <w:szCs w:val="22"/>
              </w:rPr>
              <w:t>Received any Training</w:t>
            </w:r>
          </w:p>
        </w:tc>
        <w:tc>
          <w:tcPr>
            <w:tcW w:w="2745" w:type="dxa"/>
            <w:tcBorders>
              <w:bottom w:val="single" w:sz="8" w:space="0" w:color="000000"/>
              <w:right w:val="single" w:sz="8" w:space="0" w:color="000000"/>
            </w:tcBorders>
            <w:tcMar>
              <w:top w:w="100" w:type="dxa"/>
              <w:left w:w="100" w:type="dxa"/>
              <w:bottom w:w="100" w:type="dxa"/>
              <w:right w:w="100" w:type="dxa"/>
            </w:tcMar>
          </w:tcPr>
          <w:p w14:paraId="1F410494" w14:textId="77777777" w:rsidR="004C51C9" w:rsidRPr="00473C46" w:rsidRDefault="004C51C9" w:rsidP="00492831">
            <w:pPr>
              <w:spacing w:after="120"/>
              <w:jc w:val="center"/>
              <w:rPr>
                <w:sz w:val="22"/>
                <w:szCs w:val="22"/>
              </w:rPr>
            </w:pPr>
            <w:r w:rsidRPr="00473C46">
              <w:rPr>
                <w:sz w:val="22"/>
                <w:szCs w:val="22"/>
              </w:rPr>
              <w:t>7.12</w:t>
            </w:r>
          </w:p>
        </w:tc>
        <w:tc>
          <w:tcPr>
            <w:tcW w:w="2640" w:type="dxa"/>
            <w:tcBorders>
              <w:bottom w:val="single" w:sz="8" w:space="0" w:color="000000"/>
              <w:right w:val="single" w:sz="8" w:space="0" w:color="000000"/>
            </w:tcBorders>
            <w:tcMar>
              <w:top w:w="100" w:type="dxa"/>
              <w:left w:w="100" w:type="dxa"/>
              <w:bottom w:w="100" w:type="dxa"/>
              <w:right w:w="100" w:type="dxa"/>
            </w:tcMar>
          </w:tcPr>
          <w:p w14:paraId="1C59637B" w14:textId="77777777" w:rsidR="004C51C9" w:rsidRPr="00473C46" w:rsidRDefault="004C51C9" w:rsidP="00492831">
            <w:pPr>
              <w:spacing w:after="120"/>
              <w:jc w:val="center"/>
              <w:rPr>
                <w:sz w:val="22"/>
                <w:szCs w:val="22"/>
              </w:rPr>
            </w:pPr>
            <w:r w:rsidRPr="00473C46">
              <w:rPr>
                <w:sz w:val="22"/>
                <w:szCs w:val="22"/>
              </w:rPr>
              <w:t>4.46</w:t>
            </w:r>
          </w:p>
        </w:tc>
      </w:tr>
      <w:tr w:rsidR="004C51C9" w:rsidRPr="00473C46" w14:paraId="20B30FA1"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6BD7C8" w14:textId="77777777" w:rsidR="004C51C9" w:rsidRPr="00473C46" w:rsidRDefault="004C51C9" w:rsidP="00492831">
            <w:pPr>
              <w:spacing w:after="120"/>
              <w:jc w:val="both"/>
              <w:rPr>
                <w:sz w:val="22"/>
                <w:szCs w:val="22"/>
              </w:rPr>
            </w:pPr>
            <w:r w:rsidRPr="00473C46">
              <w:rPr>
                <w:sz w:val="22"/>
                <w:szCs w:val="22"/>
              </w:rPr>
              <w:t>Ever Used Internet</w:t>
            </w:r>
          </w:p>
        </w:tc>
        <w:tc>
          <w:tcPr>
            <w:tcW w:w="2745" w:type="dxa"/>
            <w:tcBorders>
              <w:bottom w:val="single" w:sz="8" w:space="0" w:color="000000"/>
              <w:right w:val="single" w:sz="8" w:space="0" w:color="000000"/>
            </w:tcBorders>
            <w:tcMar>
              <w:top w:w="100" w:type="dxa"/>
              <w:left w:w="100" w:type="dxa"/>
              <w:bottom w:w="100" w:type="dxa"/>
              <w:right w:w="100" w:type="dxa"/>
            </w:tcMar>
          </w:tcPr>
          <w:p w14:paraId="4B41DC56" w14:textId="77777777" w:rsidR="004C51C9" w:rsidRPr="00473C46" w:rsidRDefault="004C51C9" w:rsidP="00492831">
            <w:pPr>
              <w:spacing w:after="120"/>
              <w:jc w:val="center"/>
              <w:rPr>
                <w:sz w:val="22"/>
                <w:szCs w:val="22"/>
              </w:rPr>
            </w:pPr>
            <w:r w:rsidRPr="00473C46">
              <w:rPr>
                <w:sz w:val="22"/>
                <w:szCs w:val="22"/>
              </w:rPr>
              <w:t>16.98</w:t>
            </w:r>
          </w:p>
        </w:tc>
        <w:tc>
          <w:tcPr>
            <w:tcW w:w="2640" w:type="dxa"/>
            <w:tcBorders>
              <w:bottom w:val="single" w:sz="8" w:space="0" w:color="000000"/>
              <w:right w:val="single" w:sz="8" w:space="0" w:color="000000"/>
            </w:tcBorders>
            <w:tcMar>
              <w:top w:w="100" w:type="dxa"/>
              <w:left w:w="100" w:type="dxa"/>
              <w:bottom w:w="100" w:type="dxa"/>
              <w:right w:w="100" w:type="dxa"/>
            </w:tcMar>
          </w:tcPr>
          <w:p w14:paraId="38AEB06D" w14:textId="77777777" w:rsidR="004C51C9" w:rsidRPr="00473C46" w:rsidRDefault="004C51C9" w:rsidP="00492831">
            <w:pPr>
              <w:spacing w:after="120"/>
              <w:jc w:val="center"/>
              <w:rPr>
                <w:sz w:val="22"/>
                <w:szCs w:val="22"/>
              </w:rPr>
            </w:pPr>
            <w:r w:rsidRPr="00473C46">
              <w:rPr>
                <w:sz w:val="22"/>
                <w:szCs w:val="22"/>
              </w:rPr>
              <w:t>9.27</w:t>
            </w:r>
          </w:p>
        </w:tc>
      </w:tr>
      <w:tr w:rsidR="004C51C9" w:rsidRPr="00473C46" w14:paraId="13A58648"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6B58A6" w14:textId="77777777" w:rsidR="004C51C9" w:rsidRPr="00473C46" w:rsidRDefault="004C51C9" w:rsidP="00492831">
            <w:pPr>
              <w:spacing w:after="120"/>
              <w:jc w:val="both"/>
              <w:rPr>
                <w:sz w:val="22"/>
                <w:szCs w:val="22"/>
              </w:rPr>
            </w:pPr>
            <w:r w:rsidRPr="00473C46">
              <w:rPr>
                <w:sz w:val="22"/>
                <w:szCs w:val="22"/>
              </w:rPr>
              <w:t>Have Internet in HH</w:t>
            </w:r>
          </w:p>
        </w:tc>
        <w:tc>
          <w:tcPr>
            <w:tcW w:w="2745" w:type="dxa"/>
            <w:tcBorders>
              <w:bottom w:val="single" w:sz="8" w:space="0" w:color="000000"/>
              <w:right w:val="single" w:sz="8" w:space="0" w:color="000000"/>
            </w:tcBorders>
            <w:tcMar>
              <w:top w:w="100" w:type="dxa"/>
              <w:left w:w="100" w:type="dxa"/>
              <w:bottom w:w="100" w:type="dxa"/>
              <w:right w:w="100" w:type="dxa"/>
            </w:tcMar>
          </w:tcPr>
          <w:p w14:paraId="0134A4E3" w14:textId="77777777" w:rsidR="004C51C9" w:rsidRPr="00473C46" w:rsidRDefault="004C51C9" w:rsidP="00492831">
            <w:pPr>
              <w:spacing w:after="120"/>
              <w:jc w:val="center"/>
              <w:rPr>
                <w:sz w:val="22"/>
                <w:szCs w:val="22"/>
              </w:rPr>
            </w:pPr>
            <w:r w:rsidRPr="00473C46">
              <w:rPr>
                <w:sz w:val="22"/>
                <w:szCs w:val="22"/>
              </w:rPr>
              <w:t>8.24</w:t>
            </w:r>
          </w:p>
        </w:tc>
        <w:tc>
          <w:tcPr>
            <w:tcW w:w="2640" w:type="dxa"/>
            <w:tcBorders>
              <w:bottom w:val="single" w:sz="8" w:space="0" w:color="000000"/>
              <w:right w:val="single" w:sz="8" w:space="0" w:color="000000"/>
            </w:tcBorders>
            <w:tcMar>
              <w:top w:w="100" w:type="dxa"/>
              <w:left w:w="100" w:type="dxa"/>
              <w:bottom w:w="100" w:type="dxa"/>
              <w:right w:w="100" w:type="dxa"/>
            </w:tcMar>
          </w:tcPr>
          <w:p w14:paraId="5BA63E01" w14:textId="77777777" w:rsidR="004C51C9" w:rsidRPr="00473C46" w:rsidRDefault="004C51C9" w:rsidP="00492831">
            <w:pPr>
              <w:spacing w:after="120"/>
              <w:jc w:val="center"/>
              <w:rPr>
                <w:sz w:val="22"/>
                <w:szCs w:val="22"/>
              </w:rPr>
            </w:pPr>
            <w:r w:rsidRPr="00473C46">
              <w:rPr>
                <w:sz w:val="22"/>
                <w:szCs w:val="22"/>
              </w:rPr>
              <w:t>7.29</w:t>
            </w:r>
          </w:p>
        </w:tc>
      </w:tr>
      <w:tr w:rsidR="004C51C9" w:rsidRPr="00473C46" w14:paraId="0332918C"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1D35E6" w14:textId="77777777" w:rsidR="004C51C9" w:rsidRPr="00473C46" w:rsidRDefault="004C51C9" w:rsidP="00492831">
            <w:pPr>
              <w:spacing w:after="120"/>
              <w:jc w:val="both"/>
              <w:rPr>
                <w:sz w:val="22"/>
                <w:szCs w:val="22"/>
              </w:rPr>
            </w:pPr>
            <w:r w:rsidRPr="00473C46">
              <w:rPr>
                <w:sz w:val="22"/>
                <w:szCs w:val="22"/>
              </w:rPr>
              <w:t>Ever Used Computer</w:t>
            </w:r>
          </w:p>
        </w:tc>
        <w:tc>
          <w:tcPr>
            <w:tcW w:w="2745" w:type="dxa"/>
            <w:tcBorders>
              <w:bottom w:val="single" w:sz="8" w:space="0" w:color="000000"/>
              <w:right w:val="single" w:sz="8" w:space="0" w:color="000000"/>
            </w:tcBorders>
            <w:tcMar>
              <w:top w:w="100" w:type="dxa"/>
              <w:left w:w="100" w:type="dxa"/>
              <w:bottom w:w="100" w:type="dxa"/>
              <w:right w:w="100" w:type="dxa"/>
            </w:tcMar>
          </w:tcPr>
          <w:p w14:paraId="0BA985CF" w14:textId="77777777" w:rsidR="004C51C9" w:rsidRPr="00473C46" w:rsidRDefault="004C51C9" w:rsidP="00492831">
            <w:pPr>
              <w:spacing w:after="120"/>
              <w:jc w:val="center"/>
              <w:rPr>
                <w:sz w:val="22"/>
                <w:szCs w:val="22"/>
              </w:rPr>
            </w:pPr>
            <w:r w:rsidRPr="00473C46">
              <w:rPr>
                <w:sz w:val="22"/>
                <w:szCs w:val="22"/>
              </w:rPr>
              <w:t>13.67</w:t>
            </w:r>
          </w:p>
        </w:tc>
        <w:tc>
          <w:tcPr>
            <w:tcW w:w="2640" w:type="dxa"/>
            <w:tcBorders>
              <w:bottom w:val="single" w:sz="8" w:space="0" w:color="000000"/>
              <w:right w:val="single" w:sz="8" w:space="0" w:color="000000"/>
            </w:tcBorders>
            <w:tcMar>
              <w:top w:w="100" w:type="dxa"/>
              <w:left w:w="100" w:type="dxa"/>
              <w:bottom w:w="100" w:type="dxa"/>
              <w:right w:w="100" w:type="dxa"/>
            </w:tcMar>
          </w:tcPr>
          <w:p w14:paraId="017F1418" w14:textId="77777777" w:rsidR="004C51C9" w:rsidRPr="00473C46" w:rsidRDefault="004C51C9" w:rsidP="00492831">
            <w:pPr>
              <w:spacing w:after="120"/>
              <w:jc w:val="center"/>
              <w:rPr>
                <w:sz w:val="22"/>
                <w:szCs w:val="22"/>
              </w:rPr>
            </w:pPr>
            <w:r w:rsidRPr="00473C46">
              <w:rPr>
                <w:sz w:val="22"/>
                <w:szCs w:val="22"/>
              </w:rPr>
              <w:t>7.46</w:t>
            </w:r>
          </w:p>
        </w:tc>
      </w:tr>
      <w:tr w:rsidR="004C51C9" w:rsidRPr="00473C46" w14:paraId="76F6C016"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065D82" w14:textId="77777777" w:rsidR="004C51C9" w:rsidRPr="00473C46" w:rsidRDefault="004C51C9" w:rsidP="00492831">
            <w:pPr>
              <w:spacing w:after="120"/>
              <w:jc w:val="both"/>
              <w:rPr>
                <w:sz w:val="22"/>
                <w:szCs w:val="22"/>
              </w:rPr>
            </w:pPr>
            <w:r w:rsidRPr="00473C46">
              <w:rPr>
                <w:sz w:val="22"/>
                <w:szCs w:val="22"/>
              </w:rPr>
              <w:t>Can Read and Write</w:t>
            </w:r>
          </w:p>
        </w:tc>
        <w:tc>
          <w:tcPr>
            <w:tcW w:w="2745" w:type="dxa"/>
            <w:tcBorders>
              <w:bottom w:val="single" w:sz="8" w:space="0" w:color="000000"/>
              <w:right w:val="single" w:sz="8" w:space="0" w:color="000000"/>
            </w:tcBorders>
            <w:tcMar>
              <w:top w:w="100" w:type="dxa"/>
              <w:left w:w="100" w:type="dxa"/>
              <w:bottom w:w="100" w:type="dxa"/>
              <w:right w:w="100" w:type="dxa"/>
            </w:tcMar>
          </w:tcPr>
          <w:p w14:paraId="7D3E2BA9" w14:textId="77777777" w:rsidR="004C51C9" w:rsidRPr="00473C46" w:rsidRDefault="004C51C9" w:rsidP="00492831">
            <w:pPr>
              <w:spacing w:after="120"/>
              <w:jc w:val="center"/>
              <w:rPr>
                <w:sz w:val="22"/>
                <w:szCs w:val="22"/>
              </w:rPr>
            </w:pPr>
            <w:r w:rsidRPr="00473C46">
              <w:rPr>
                <w:sz w:val="22"/>
                <w:szCs w:val="22"/>
              </w:rPr>
              <w:t>81.30</w:t>
            </w:r>
          </w:p>
        </w:tc>
        <w:tc>
          <w:tcPr>
            <w:tcW w:w="2640" w:type="dxa"/>
            <w:tcBorders>
              <w:bottom w:val="single" w:sz="8" w:space="0" w:color="000000"/>
              <w:right w:val="single" w:sz="8" w:space="0" w:color="000000"/>
            </w:tcBorders>
            <w:tcMar>
              <w:top w:w="100" w:type="dxa"/>
              <w:left w:w="100" w:type="dxa"/>
              <w:bottom w:w="100" w:type="dxa"/>
              <w:right w:w="100" w:type="dxa"/>
            </w:tcMar>
          </w:tcPr>
          <w:p w14:paraId="551DE569" w14:textId="77777777" w:rsidR="004C51C9" w:rsidRPr="00473C46" w:rsidRDefault="004C51C9" w:rsidP="00492831">
            <w:pPr>
              <w:spacing w:after="120"/>
              <w:jc w:val="center"/>
              <w:rPr>
                <w:sz w:val="22"/>
                <w:szCs w:val="22"/>
              </w:rPr>
            </w:pPr>
            <w:r w:rsidRPr="00473C46">
              <w:rPr>
                <w:sz w:val="22"/>
                <w:szCs w:val="22"/>
              </w:rPr>
              <w:t>56.21</w:t>
            </w:r>
          </w:p>
        </w:tc>
      </w:tr>
      <w:tr w:rsidR="004C51C9" w:rsidRPr="00473C46" w14:paraId="021E7424"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340F1D" w14:textId="77777777" w:rsidR="004C51C9" w:rsidRPr="00473C46" w:rsidRDefault="004C51C9" w:rsidP="00492831">
            <w:pPr>
              <w:spacing w:after="120"/>
              <w:jc w:val="both"/>
              <w:rPr>
                <w:sz w:val="22"/>
                <w:szCs w:val="22"/>
              </w:rPr>
            </w:pPr>
            <w:r w:rsidRPr="00473C46">
              <w:rPr>
                <w:sz w:val="22"/>
                <w:szCs w:val="22"/>
              </w:rPr>
              <w:t>Currently Studying</w:t>
            </w:r>
          </w:p>
        </w:tc>
        <w:tc>
          <w:tcPr>
            <w:tcW w:w="2745" w:type="dxa"/>
            <w:tcBorders>
              <w:bottom w:val="single" w:sz="8" w:space="0" w:color="000000"/>
              <w:right w:val="single" w:sz="8" w:space="0" w:color="000000"/>
            </w:tcBorders>
            <w:tcMar>
              <w:top w:w="100" w:type="dxa"/>
              <w:left w:w="100" w:type="dxa"/>
              <w:bottom w:w="100" w:type="dxa"/>
              <w:right w:w="100" w:type="dxa"/>
            </w:tcMar>
          </w:tcPr>
          <w:p w14:paraId="2F34C6F2" w14:textId="77777777" w:rsidR="004C51C9" w:rsidRPr="00473C46" w:rsidRDefault="004C51C9" w:rsidP="00492831">
            <w:pPr>
              <w:spacing w:after="120"/>
              <w:jc w:val="center"/>
              <w:rPr>
                <w:sz w:val="22"/>
                <w:szCs w:val="22"/>
              </w:rPr>
            </w:pPr>
            <w:r w:rsidRPr="00473C46">
              <w:rPr>
                <w:sz w:val="22"/>
                <w:szCs w:val="22"/>
              </w:rPr>
              <w:t>28.63</w:t>
            </w:r>
          </w:p>
        </w:tc>
        <w:tc>
          <w:tcPr>
            <w:tcW w:w="2640" w:type="dxa"/>
            <w:tcBorders>
              <w:bottom w:val="single" w:sz="8" w:space="0" w:color="000000"/>
              <w:right w:val="single" w:sz="8" w:space="0" w:color="000000"/>
            </w:tcBorders>
            <w:tcMar>
              <w:top w:w="100" w:type="dxa"/>
              <w:left w:w="100" w:type="dxa"/>
              <w:bottom w:w="100" w:type="dxa"/>
              <w:right w:w="100" w:type="dxa"/>
            </w:tcMar>
          </w:tcPr>
          <w:p w14:paraId="16C0EBB0" w14:textId="77777777" w:rsidR="004C51C9" w:rsidRPr="00473C46" w:rsidRDefault="004C51C9" w:rsidP="00492831">
            <w:pPr>
              <w:spacing w:after="120"/>
              <w:jc w:val="center"/>
              <w:rPr>
                <w:sz w:val="22"/>
                <w:szCs w:val="22"/>
              </w:rPr>
            </w:pPr>
            <w:r w:rsidRPr="00473C46">
              <w:rPr>
                <w:sz w:val="22"/>
                <w:szCs w:val="22"/>
              </w:rPr>
              <w:t>29.24</w:t>
            </w:r>
          </w:p>
        </w:tc>
      </w:tr>
      <w:tr w:rsidR="004C51C9" w:rsidRPr="00473C46" w14:paraId="295E2F06"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5A3B34" w14:textId="77777777" w:rsidR="004C51C9" w:rsidRPr="00473C46" w:rsidRDefault="004C51C9" w:rsidP="00492831">
            <w:pPr>
              <w:spacing w:after="120"/>
              <w:jc w:val="both"/>
              <w:rPr>
                <w:sz w:val="22"/>
                <w:szCs w:val="22"/>
              </w:rPr>
            </w:pPr>
            <w:r w:rsidRPr="00473C46">
              <w:rPr>
                <w:sz w:val="22"/>
                <w:szCs w:val="22"/>
              </w:rPr>
              <w:t>No Education</w:t>
            </w:r>
          </w:p>
        </w:tc>
        <w:tc>
          <w:tcPr>
            <w:tcW w:w="2745" w:type="dxa"/>
            <w:tcBorders>
              <w:bottom w:val="single" w:sz="8" w:space="0" w:color="000000"/>
              <w:right w:val="single" w:sz="8" w:space="0" w:color="000000"/>
            </w:tcBorders>
            <w:tcMar>
              <w:top w:w="100" w:type="dxa"/>
              <w:left w:w="100" w:type="dxa"/>
              <w:bottom w:w="100" w:type="dxa"/>
              <w:right w:w="100" w:type="dxa"/>
            </w:tcMar>
          </w:tcPr>
          <w:p w14:paraId="519E2796" w14:textId="77777777" w:rsidR="004C51C9" w:rsidRPr="00473C46" w:rsidRDefault="004C51C9" w:rsidP="00492831">
            <w:pPr>
              <w:spacing w:after="120"/>
              <w:jc w:val="center"/>
              <w:rPr>
                <w:sz w:val="22"/>
                <w:szCs w:val="22"/>
              </w:rPr>
            </w:pPr>
            <w:r w:rsidRPr="00473C46">
              <w:rPr>
                <w:sz w:val="22"/>
                <w:szCs w:val="22"/>
              </w:rPr>
              <w:t>11.92</w:t>
            </w:r>
          </w:p>
        </w:tc>
        <w:tc>
          <w:tcPr>
            <w:tcW w:w="2640" w:type="dxa"/>
            <w:tcBorders>
              <w:bottom w:val="single" w:sz="8" w:space="0" w:color="000000"/>
              <w:right w:val="single" w:sz="8" w:space="0" w:color="000000"/>
            </w:tcBorders>
            <w:tcMar>
              <w:top w:w="100" w:type="dxa"/>
              <w:left w:w="100" w:type="dxa"/>
              <w:bottom w:w="100" w:type="dxa"/>
              <w:right w:w="100" w:type="dxa"/>
            </w:tcMar>
          </w:tcPr>
          <w:p w14:paraId="3B619356" w14:textId="77777777" w:rsidR="004C51C9" w:rsidRPr="00473C46" w:rsidRDefault="004C51C9" w:rsidP="00492831">
            <w:pPr>
              <w:spacing w:after="120"/>
              <w:jc w:val="center"/>
              <w:rPr>
                <w:sz w:val="22"/>
                <w:szCs w:val="22"/>
              </w:rPr>
            </w:pPr>
            <w:r w:rsidRPr="00473C46">
              <w:rPr>
                <w:sz w:val="22"/>
                <w:szCs w:val="22"/>
              </w:rPr>
              <w:t>22.20</w:t>
            </w:r>
          </w:p>
        </w:tc>
      </w:tr>
      <w:tr w:rsidR="004C51C9" w:rsidRPr="00473C46" w14:paraId="138F0AB8"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3EB86C" w14:textId="77777777" w:rsidR="004C51C9" w:rsidRPr="00473C46" w:rsidRDefault="004C51C9" w:rsidP="00492831">
            <w:pPr>
              <w:spacing w:after="120"/>
              <w:jc w:val="both"/>
              <w:rPr>
                <w:sz w:val="22"/>
                <w:szCs w:val="22"/>
              </w:rPr>
            </w:pPr>
            <w:r w:rsidRPr="00473C46">
              <w:rPr>
                <w:sz w:val="22"/>
                <w:szCs w:val="22"/>
              </w:rPr>
              <w:t>Primary (class I-V)</w:t>
            </w:r>
          </w:p>
        </w:tc>
        <w:tc>
          <w:tcPr>
            <w:tcW w:w="2745" w:type="dxa"/>
            <w:tcBorders>
              <w:bottom w:val="single" w:sz="8" w:space="0" w:color="000000"/>
              <w:right w:val="single" w:sz="8" w:space="0" w:color="000000"/>
            </w:tcBorders>
            <w:tcMar>
              <w:top w:w="100" w:type="dxa"/>
              <w:left w:w="100" w:type="dxa"/>
              <w:bottom w:w="100" w:type="dxa"/>
              <w:right w:w="100" w:type="dxa"/>
            </w:tcMar>
          </w:tcPr>
          <w:p w14:paraId="0A35C667" w14:textId="77777777" w:rsidR="004C51C9" w:rsidRPr="00473C46" w:rsidRDefault="004C51C9" w:rsidP="00492831">
            <w:pPr>
              <w:spacing w:after="120"/>
              <w:jc w:val="center"/>
              <w:rPr>
                <w:sz w:val="22"/>
                <w:szCs w:val="22"/>
              </w:rPr>
            </w:pPr>
            <w:r w:rsidRPr="00473C46">
              <w:rPr>
                <w:sz w:val="22"/>
                <w:szCs w:val="22"/>
              </w:rPr>
              <w:t>19.51</w:t>
            </w:r>
          </w:p>
        </w:tc>
        <w:tc>
          <w:tcPr>
            <w:tcW w:w="2640" w:type="dxa"/>
            <w:tcBorders>
              <w:bottom w:val="single" w:sz="8" w:space="0" w:color="000000"/>
              <w:right w:val="single" w:sz="8" w:space="0" w:color="000000"/>
            </w:tcBorders>
            <w:tcMar>
              <w:top w:w="100" w:type="dxa"/>
              <w:left w:w="100" w:type="dxa"/>
              <w:bottom w:w="100" w:type="dxa"/>
              <w:right w:w="100" w:type="dxa"/>
            </w:tcMar>
          </w:tcPr>
          <w:p w14:paraId="4C09159D" w14:textId="77777777" w:rsidR="004C51C9" w:rsidRPr="00473C46" w:rsidRDefault="004C51C9" w:rsidP="00492831">
            <w:pPr>
              <w:spacing w:after="120"/>
              <w:jc w:val="center"/>
              <w:rPr>
                <w:sz w:val="22"/>
                <w:szCs w:val="22"/>
              </w:rPr>
            </w:pPr>
            <w:r w:rsidRPr="00473C46">
              <w:rPr>
                <w:sz w:val="22"/>
                <w:szCs w:val="22"/>
              </w:rPr>
              <w:t>29.03</w:t>
            </w:r>
          </w:p>
        </w:tc>
      </w:tr>
      <w:tr w:rsidR="004C51C9" w:rsidRPr="00473C46" w14:paraId="5BFC1BFC"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9AF0C9" w14:textId="77777777" w:rsidR="004C51C9" w:rsidRPr="00473C46" w:rsidRDefault="004C51C9" w:rsidP="00492831">
            <w:pPr>
              <w:spacing w:after="120"/>
              <w:jc w:val="both"/>
              <w:rPr>
                <w:sz w:val="22"/>
                <w:szCs w:val="22"/>
              </w:rPr>
            </w:pPr>
            <w:r w:rsidRPr="00473C46">
              <w:rPr>
                <w:sz w:val="22"/>
                <w:szCs w:val="22"/>
              </w:rPr>
              <w:t>Secondary (class VI-X)</w:t>
            </w:r>
          </w:p>
        </w:tc>
        <w:tc>
          <w:tcPr>
            <w:tcW w:w="2745" w:type="dxa"/>
            <w:tcBorders>
              <w:bottom w:val="single" w:sz="8" w:space="0" w:color="000000"/>
              <w:right w:val="single" w:sz="8" w:space="0" w:color="000000"/>
            </w:tcBorders>
            <w:tcMar>
              <w:top w:w="100" w:type="dxa"/>
              <w:left w:w="100" w:type="dxa"/>
              <w:bottom w:w="100" w:type="dxa"/>
              <w:right w:w="100" w:type="dxa"/>
            </w:tcMar>
          </w:tcPr>
          <w:p w14:paraId="601434D8" w14:textId="77777777" w:rsidR="004C51C9" w:rsidRPr="00473C46" w:rsidRDefault="004C51C9" w:rsidP="00492831">
            <w:pPr>
              <w:spacing w:after="120"/>
              <w:jc w:val="center"/>
              <w:rPr>
                <w:sz w:val="22"/>
                <w:szCs w:val="22"/>
              </w:rPr>
            </w:pPr>
            <w:r w:rsidRPr="00473C46">
              <w:rPr>
                <w:sz w:val="22"/>
                <w:szCs w:val="22"/>
              </w:rPr>
              <w:t>40.78</w:t>
            </w:r>
          </w:p>
        </w:tc>
        <w:tc>
          <w:tcPr>
            <w:tcW w:w="2640" w:type="dxa"/>
            <w:tcBorders>
              <w:bottom w:val="single" w:sz="8" w:space="0" w:color="000000"/>
              <w:right w:val="single" w:sz="8" w:space="0" w:color="000000"/>
            </w:tcBorders>
            <w:tcMar>
              <w:top w:w="100" w:type="dxa"/>
              <w:left w:w="100" w:type="dxa"/>
              <w:bottom w:w="100" w:type="dxa"/>
              <w:right w:w="100" w:type="dxa"/>
            </w:tcMar>
          </w:tcPr>
          <w:p w14:paraId="023C3CFB" w14:textId="77777777" w:rsidR="004C51C9" w:rsidRPr="00473C46" w:rsidRDefault="004C51C9" w:rsidP="00492831">
            <w:pPr>
              <w:spacing w:after="120"/>
              <w:jc w:val="center"/>
              <w:rPr>
                <w:sz w:val="22"/>
                <w:szCs w:val="22"/>
              </w:rPr>
            </w:pPr>
            <w:r w:rsidRPr="00473C46">
              <w:rPr>
                <w:sz w:val="22"/>
                <w:szCs w:val="22"/>
              </w:rPr>
              <w:t>30.17</w:t>
            </w:r>
          </w:p>
        </w:tc>
      </w:tr>
      <w:tr w:rsidR="004C51C9" w:rsidRPr="00473C46" w14:paraId="6D1BFDBA"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CA723B" w14:textId="77777777" w:rsidR="004C51C9" w:rsidRPr="00473C46" w:rsidRDefault="004C51C9" w:rsidP="00492831">
            <w:pPr>
              <w:spacing w:after="120"/>
              <w:jc w:val="both"/>
              <w:rPr>
                <w:sz w:val="22"/>
                <w:szCs w:val="22"/>
              </w:rPr>
            </w:pPr>
            <w:r w:rsidRPr="00473C46">
              <w:rPr>
                <w:sz w:val="22"/>
                <w:szCs w:val="22"/>
              </w:rPr>
              <w:t>Higher Secondary (class XI, XII)</w:t>
            </w:r>
          </w:p>
        </w:tc>
        <w:tc>
          <w:tcPr>
            <w:tcW w:w="2745" w:type="dxa"/>
            <w:tcBorders>
              <w:bottom w:val="single" w:sz="8" w:space="0" w:color="000000"/>
              <w:right w:val="single" w:sz="8" w:space="0" w:color="000000"/>
            </w:tcBorders>
            <w:tcMar>
              <w:top w:w="100" w:type="dxa"/>
              <w:left w:w="100" w:type="dxa"/>
              <w:bottom w:w="100" w:type="dxa"/>
              <w:right w:w="100" w:type="dxa"/>
            </w:tcMar>
          </w:tcPr>
          <w:p w14:paraId="7E8D308C" w14:textId="77777777" w:rsidR="004C51C9" w:rsidRPr="00473C46" w:rsidRDefault="004C51C9" w:rsidP="00492831">
            <w:pPr>
              <w:spacing w:after="120"/>
              <w:jc w:val="center"/>
              <w:rPr>
                <w:sz w:val="22"/>
                <w:szCs w:val="22"/>
              </w:rPr>
            </w:pPr>
            <w:r w:rsidRPr="00473C46">
              <w:rPr>
                <w:sz w:val="22"/>
                <w:szCs w:val="22"/>
              </w:rPr>
              <w:t>21.83</w:t>
            </w:r>
          </w:p>
        </w:tc>
        <w:tc>
          <w:tcPr>
            <w:tcW w:w="2640" w:type="dxa"/>
            <w:tcBorders>
              <w:bottom w:val="single" w:sz="8" w:space="0" w:color="000000"/>
              <w:right w:val="single" w:sz="8" w:space="0" w:color="000000"/>
            </w:tcBorders>
            <w:tcMar>
              <w:top w:w="100" w:type="dxa"/>
              <w:left w:w="100" w:type="dxa"/>
              <w:bottom w:w="100" w:type="dxa"/>
              <w:right w:w="100" w:type="dxa"/>
            </w:tcMar>
          </w:tcPr>
          <w:p w14:paraId="098C7974" w14:textId="77777777" w:rsidR="004C51C9" w:rsidRPr="00473C46" w:rsidRDefault="004C51C9" w:rsidP="00492831">
            <w:pPr>
              <w:spacing w:after="120"/>
              <w:jc w:val="center"/>
              <w:rPr>
                <w:sz w:val="22"/>
                <w:szCs w:val="22"/>
              </w:rPr>
            </w:pPr>
            <w:r w:rsidRPr="00473C46">
              <w:rPr>
                <w:sz w:val="22"/>
                <w:szCs w:val="22"/>
              </w:rPr>
              <w:t>12.20</w:t>
            </w:r>
          </w:p>
        </w:tc>
      </w:tr>
      <w:tr w:rsidR="004C51C9" w:rsidRPr="00473C46" w14:paraId="57BAAC01"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E1B750" w14:textId="77777777" w:rsidR="004C51C9" w:rsidRPr="00473C46" w:rsidRDefault="004C51C9" w:rsidP="00492831">
            <w:pPr>
              <w:spacing w:after="120"/>
              <w:jc w:val="both"/>
              <w:rPr>
                <w:sz w:val="22"/>
                <w:szCs w:val="22"/>
              </w:rPr>
            </w:pPr>
            <w:r w:rsidRPr="00473C46">
              <w:rPr>
                <w:sz w:val="22"/>
                <w:szCs w:val="22"/>
              </w:rPr>
              <w:t>Tertiary Education</w:t>
            </w:r>
          </w:p>
        </w:tc>
        <w:tc>
          <w:tcPr>
            <w:tcW w:w="2745" w:type="dxa"/>
            <w:tcBorders>
              <w:bottom w:val="single" w:sz="8" w:space="0" w:color="000000"/>
              <w:right w:val="single" w:sz="8" w:space="0" w:color="000000"/>
            </w:tcBorders>
            <w:tcMar>
              <w:top w:w="100" w:type="dxa"/>
              <w:left w:w="100" w:type="dxa"/>
              <w:bottom w:w="100" w:type="dxa"/>
              <w:right w:w="100" w:type="dxa"/>
            </w:tcMar>
          </w:tcPr>
          <w:p w14:paraId="1F4263E3" w14:textId="77777777" w:rsidR="004C51C9" w:rsidRPr="00473C46" w:rsidRDefault="004C51C9" w:rsidP="00492831">
            <w:pPr>
              <w:spacing w:after="120"/>
              <w:jc w:val="center"/>
              <w:rPr>
                <w:sz w:val="22"/>
                <w:szCs w:val="22"/>
              </w:rPr>
            </w:pPr>
            <w:r w:rsidRPr="00473C46">
              <w:rPr>
                <w:sz w:val="22"/>
                <w:szCs w:val="22"/>
              </w:rPr>
              <w:t>5.74</w:t>
            </w:r>
          </w:p>
        </w:tc>
        <w:tc>
          <w:tcPr>
            <w:tcW w:w="2640" w:type="dxa"/>
            <w:tcBorders>
              <w:bottom w:val="single" w:sz="8" w:space="0" w:color="000000"/>
              <w:right w:val="single" w:sz="8" w:space="0" w:color="000000"/>
            </w:tcBorders>
            <w:tcMar>
              <w:top w:w="100" w:type="dxa"/>
              <w:left w:w="100" w:type="dxa"/>
              <w:bottom w:w="100" w:type="dxa"/>
              <w:right w:w="100" w:type="dxa"/>
            </w:tcMar>
          </w:tcPr>
          <w:p w14:paraId="50FEBD8D" w14:textId="77777777" w:rsidR="004C51C9" w:rsidRPr="00473C46" w:rsidRDefault="004C51C9" w:rsidP="00492831">
            <w:pPr>
              <w:spacing w:after="120"/>
              <w:jc w:val="center"/>
              <w:rPr>
                <w:sz w:val="22"/>
                <w:szCs w:val="22"/>
              </w:rPr>
            </w:pPr>
            <w:r w:rsidRPr="00473C46">
              <w:rPr>
                <w:sz w:val="22"/>
                <w:szCs w:val="22"/>
              </w:rPr>
              <w:t>5.39</w:t>
            </w:r>
          </w:p>
        </w:tc>
      </w:tr>
      <w:tr w:rsidR="004C51C9" w:rsidRPr="00473C46" w14:paraId="204FDCE0"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657DC7" w14:textId="77777777" w:rsidR="004C51C9" w:rsidRPr="00473C46" w:rsidRDefault="004C51C9" w:rsidP="00492831">
            <w:pPr>
              <w:spacing w:after="120"/>
              <w:jc w:val="both"/>
              <w:rPr>
                <w:sz w:val="22"/>
                <w:szCs w:val="22"/>
              </w:rPr>
            </w:pPr>
            <w:r w:rsidRPr="00473C46">
              <w:rPr>
                <w:sz w:val="22"/>
                <w:szCs w:val="22"/>
              </w:rPr>
              <w:t>Other Education</w:t>
            </w:r>
          </w:p>
        </w:tc>
        <w:tc>
          <w:tcPr>
            <w:tcW w:w="2745" w:type="dxa"/>
            <w:tcBorders>
              <w:bottom w:val="single" w:sz="8" w:space="0" w:color="000000"/>
              <w:right w:val="single" w:sz="8" w:space="0" w:color="000000"/>
            </w:tcBorders>
            <w:tcMar>
              <w:top w:w="100" w:type="dxa"/>
              <w:left w:w="100" w:type="dxa"/>
              <w:bottom w:w="100" w:type="dxa"/>
              <w:right w:w="100" w:type="dxa"/>
            </w:tcMar>
          </w:tcPr>
          <w:p w14:paraId="639705D8" w14:textId="77777777" w:rsidR="004C51C9" w:rsidRPr="00473C46" w:rsidRDefault="004C51C9" w:rsidP="00492831">
            <w:pPr>
              <w:spacing w:after="120"/>
              <w:jc w:val="center"/>
              <w:rPr>
                <w:sz w:val="22"/>
                <w:szCs w:val="22"/>
              </w:rPr>
            </w:pPr>
            <w:r w:rsidRPr="00473C46">
              <w:rPr>
                <w:sz w:val="22"/>
                <w:szCs w:val="22"/>
              </w:rPr>
              <w:t>0.23</w:t>
            </w:r>
          </w:p>
        </w:tc>
        <w:tc>
          <w:tcPr>
            <w:tcW w:w="2640" w:type="dxa"/>
            <w:tcBorders>
              <w:bottom w:val="single" w:sz="8" w:space="0" w:color="000000"/>
              <w:right w:val="single" w:sz="8" w:space="0" w:color="000000"/>
            </w:tcBorders>
            <w:tcMar>
              <w:top w:w="100" w:type="dxa"/>
              <w:left w:w="100" w:type="dxa"/>
              <w:bottom w:w="100" w:type="dxa"/>
              <w:right w:w="100" w:type="dxa"/>
            </w:tcMar>
          </w:tcPr>
          <w:p w14:paraId="33C82568" w14:textId="77777777" w:rsidR="004C51C9" w:rsidRPr="00473C46" w:rsidRDefault="004C51C9" w:rsidP="00492831">
            <w:pPr>
              <w:spacing w:after="120"/>
              <w:jc w:val="center"/>
              <w:rPr>
                <w:sz w:val="22"/>
                <w:szCs w:val="22"/>
              </w:rPr>
            </w:pPr>
            <w:r w:rsidRPr="00473C46">
              <w:rPr>
                <w:sz w:val="22"/>
                <w:szCs w:val="22"/>
              </w:rPr>
              <w:t>1.02</w:t>
            </w:r>
          </w:p>
        </w:tc>
      </w:tr>
      <w:tr w:rsidR="004C51C9" w:rsidRPr="00473C46" w14:paraId="24E0990F" w14:textId="77777777" w:rsidTr="0077618D">
        <w:trPr>
          <w:trHeight w:hRule="exact" w:val="397"/>
        </w:trPr>
        <w:tc>
          <w:tcPr>
            <w:tcW w:w="33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D94BE7" w14:textId="77777777" w:rsidR="004C51C9" w:rsidRPr="00473C46" w:rsidRDefault="004C51C9" w:rsidP="00492831">
            <w:pPr>
              <w:spacing w:after="120"/>
              <w:jc w:val="both"/>
              <w:rPr>
                <w:sz w:val="22"/>
                <w:szCs w:val="22"/>
              </w:rPr>
            </w:pPr>
            <w:r w:rsidRPr="00473C46">
              <w:rPr>
                <w:sz w:val="22"/>
                <w:szCs w:val="22"/>
              </w:rPr>
              <w:t>Ever Drop Out</w:t>
            </w:r>
          </w:p>
        </w:tc>
        <w:tc>
          <w:tcPr>
            <w:tcW w:w="2745" w:type="dxa"/>
            <w:tcBorders>
              <w:bottom w:val="single" w:sz="8" w:space="0" w:color="000000"/>
              <w:right w:val="single" w:sz="8" w:space="0" w:color="000000"/>
            </w:tcBorders>
            <w:tcMar>
              <w:top w:w="100" w:type="dxa"/>
              <w:left w:w="100" w:type="dxa"/>
              <w:bottom w:w="100" w:type="dxa"/>
              <w:right w:w="100" w:type="dxa"/>
            </w:tcMar>
          </w:tcPr>
          <w:p w14:paraId="55419E2E" w14:textId="77777777" w:rsidR="004C51C9" w:rsidRPr="00473C46" w:rsidRDefault="004C51C9" w:rsidP="00492831">
            <w:pPr>
              <w:spacing w:after="120"/>
              <w:jc w:val="center"/>
              <w:rPr>
                <w:sz w:val="22"/>
                <w:szCs w:val="22"/>
              </w:rPr>
            </w:pPr>
            <w:r w:rsidRPr="00473C46">
              <w:rPr>
                <w:sz w:val="22"/>
                <w:szCs w:val="22"/>
              </w:rPr>
              <w:t>47.31</w:t>
            </w:r>
          </w:p>
        </w:tc>
        <w:tc>
          <w:tcPr>
            <w:tcW w:w="2640" w:type="dxa"/>
            <w:tcBorders>
              <w:bottom w:val="single" w:sz="8" w:space="0" w:color="000000"/>
              <w:right w:val="single" w:sz="8" w:space="0" w:color="000000"/>
            </w:tcBorders>
            <w:tcMar>
              <w:top w:w="100" w:type="dxa"/>
              <w:left w:w="100" w:type="dxa"/>
              <w:bottom w:w="100" w:type="dxa"/>
              <w:right w:w="100" w:type="dxa"/>
            </w:tcMar>
          </w:tcPr>
          <w:p w14:paraId="515E2C91" w14:textId="77777777" w:rsidR="004C51C9" w:rsidRPr="00473C46" w:rsidRDefault="004C51C9" w:rsidP="00492831">
            <w:pPr>
              <w:spacing w:after="120"/>
              <w:jc w:val="center"/>
              <w:rPr>
                <w:sz w:val="22"/>
                <w:szCs w:val="22"/>
              </w:rPr>
            </w:pPr>
            <w:r w:rsidRPr="00473C46">
              <w:rPr>
                <w:sz w:val="22"/>
                <w:szCs w:val="22"/>
              </w:rPr>
              <w:t>30.45</w:t>
            </w:r>
          </w:p>
        </w:tc>
      </w:tr>
    </w:tbl>
    <w:p w14:paraId="575C9AE1" w14:textId="77777777" w:rsidR="004C51C9" w:rsidRPr="00473C46" w:rsidRDefault="004C51C9" w:rsidP="004C51C9">
      <w:pPr>
        <w:spacing w:after="200" w:line="276" w:lineRule="auto"/>
        <w:jc w:val="both"/>
        <w:rPr>
          <w:sz w:val="20"/>
          <w:szCs w:val="20"/>
        </w:rPr>
      </w:pPr>
      <w:r w:rsidRPr="00473C46">
        <w:rPr>
          <w:sz w:val="20"/>
          <w:szCs w:val="20"/>
        </w:rPr>
        <w:t>Source: LFS 2013</w:t>
      </w:r>
    </w:p>
    <w:p w14:paraId="16AEA00E" w14:textId="78ABEFB9" w:rsidR="004C51C9" w:rsidRPr="00473C46" w:rsidRDefault="004C51C9" w:rsidP="004C51C9">
      <w:pPr>
        <w:jc w:val="both"/>
        <w:rPr>
          <w:b/>
          <w:sz w:val="22"/>
          <w:szCs w:val="22"/>
        </w:rPr>
      </w:pPr>
      <w:r w:rsidRPr="00473C46">
        <w:t xml:space="preserve">In terms of </w:t>
      </w:r>
      <w:proofErr w:type="spellStart"/>
      <w:r w:rsidRPr="00473C46">
        <w:t>labour</w:t>
      </w:r>
      <w:proofErr w:type="spellEnd"/>
      <w:r w:rsidRPr="00473C46">
        <w:t xml:space="preserve"> market participation, around 40% of youth females and 66% of youth males are found to be in the </w:t>
      </w:r>
      <w:proofErr w:type="spellStart"/>
      <w:r w:rsidRPr="00473C46">
        <w:t>labour</w:t>
      </w:r>
      <w:proofErr w:type="spellEnd"/>
      <w:r w:rsidRPr="00473C46">
        <w:t xml:space="preserve"> force. In terms of quality of employment of youths, as high as 22.5% of thos</w:t>
      </w:r>
      <w:r w:rsidR="00BA3912" w:rsidRPr="00473C46">
        <w:t>e who are unpaid family workers</w:t>
      </w:r>
      <w:r w:rsidRPr="00473C46">
        <w:t xml:space="preserve"> (Table 2.1</w:t>
      </w:r>
      <w:r w:rsidR="00FD2756" w:rsidRPr="00473C46">
        <w:t>0</w:t>
      </w:r>
      <w:r w:rsidRPr="00473C46">
        <w:t xml:space="preserve">). Engagement in unpaid occupation is strongly prevalent among females and as high as …% of employed youth females are found to be in unpaid jobs. Such unpaid jobs as family workers cannot be considered as main-stream economic activities and as for females, these jobs do not contribute to their economic or social empowerment.  </w:t>
      </w:r>
    </w:p>
    <w:p w14:paraId="443EE54B" w14:textId="77777777" w:rsidR="004C51C9" w:rsidRPr="00473C46" w:rsidRDefault="004C51C9" w:rsidP="004C51C9">
      <w:pPr>
        <w:rPr>
          <w:sz w:val="22"/>
          <w:szCs w:val="22"/>
        </w:rPr>
      </w:pPr>
    </w:p>
    <w:p w14:paraId="77187A80" w14:textId="77777777" w:rsidR="00BA3912" w:rsidRPr="00473C46" w:rsidRDefault="00BA3912" w:rsidP="004C51C9">
      <w:pPr>
        <w:spacing w:after="200" w:line="276" w:lineRule="auto"/>
        <w:rPr>
          <w:b/>
          <w:sz w:val="22"/>
          <w:szCs w:val="22"/>
        </w:rPr>
      </w:pPr>
    </w:p>
    <w:p w14:paraId="3BEF4E88" w14:textId="58AEE384" w:rsidR="004C51C9" w:rsidRPr="00473C46" w:rsidRDefault="004C51C9" w:rsidP="004C51C9">
      <w:pPr>
        <w:spacing w:after="200" w:line="276" w:lineRule="auto"/>
        <w:rPr>
          <w:b/>
          <w:sz w:val="22"/>
          <w:szCs w:val="22"/>
        </w:rPr>
      </w:pPr>
      <w:r w:rsidRPr="00473C46">
        <w:rPr>
          <w:b/>
          <w:sz w:val="22"/>
          <w:szCs w:val="22"/>
        </w:rPr>
        <w:t>Table 2.1</w:t>
      </w:r>
      <w:r w:rsidR="00FD2756" w:rsidRPr="00473C46">
        <w:rPr>
          <w:b/>
          <w:sz w:val="22"/>
          <w:szCs w:val="22"/>
        </w:rPr>
        <w:t>0</w:t>
      </w:r>
      <w:r w:rsidRPr="00473C46">
        <w:rPr>
          <w:b/>
          <w:sz w:val="22"/>
          <w:szCs w:val="22"/>
        </w:rPr>
        <w:t>:</w:t>
      </w:r>
      <w:r w:rsidRPr="00473C46">
        <w:rPr>
          <w:sz w:val="22"/>
          <w:szCs w:val="22"/>
        </w:rPr>
        <w:t xml:space="preserve"> </w:t>
      </w:r>
      <w:proofErr w:type="spellStart"/>
      <w:r w:rsidRPr="00473C46">
        <w:rPr>
          <w:b/>
          <w:sz w:val="22"/>
          <w:szCs w:val="22"/>
        </w:rPr>
        <w:t>Labour</w:t>
      </w:r>
      <w:proofErr w:type="spellEnd"/>
      <w:r w:rsidRPr="00473C46">
        <w:rPr>
          <w:b/>
          <w:sz w:val="22"/>
          <w:szCs w:val="22"/>
        </w:rPr>
        <w:t xml:space="preserve"> Market Status of Youth Population (15-29 years): 2013</w:t>
      </w: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1965"/>
        <w:gridCol w:w="1725"/>
        <w:gridCol w:w="2175"/>
      </w:tblGrid>
      <w:tr w:rsidR="004C51C9" w:rsidRPr="00473C46" w14:paraId="7A205366" w14:textId="77777777" w:rsidTr="0077618D">
        <w:trPr>
          <w:trHeight w:hRule="exact" w:val="397"/>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47A8A" w14:textId="77777777" w:rsidR="004C51C9" w:rsidRPr="00473C46" w:rsidRDefault="004C51C9" w:rsidP="00492831">
            <w:pPr>
              <w:spacing w:after="200" w:line="276" w:lineRule="auto"/>
              <w:jc w:val="both"/>
              <w:rPr>
                <w:b/>
                <w:sz w:val="22"/>
                <w:szCs w:val="22"/>
              </w:rPr>
            </w:pPr>
            <w:r w:rsidRPr="00473C46">
              <w:rPr>
                <w:b/>
                <w:sz w:val="22"/>
                <w:szCs w:val="22"/>
              </w:rPr>
              <w:t>% of Youth Population</w:t>
            </w:r>
          </w:p>
        </w:tc>
        <w:tc>
          <w:tcPr>
            <w:tcW w:w="19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EFDF6BE" w14:textId="77777777" w:rsidR="004C51C9" w:rsidRPr="00473C46" w:rsidRDefault="004C51C9" w:rsidP="00492831">
            <w:pPr>
              <w:spacing w:after="200" w:line="276" w:lineRule="auto"/>
              <w:jc w:val="center"/>
              <w:rPr>
                <w:b/>
                <w:sz w:val="22"/>
                <w:szCs w:val="22"/>
              </w:rPr>
            </w:pPr>
            <w:r w:rsidRPr="00473C46">
              <w:rPr>
                <w:b/>
                <w:sz w:val="22"/>
                <w:szCs w:val="22"/>
              </w:rPr>
              <w:t>Male</w:t>
            </w:r>
          </w:p>
        </w:tc>
        <w:tc>
          <w:tcPr>
            <w:tcW w:w="17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FEFC577" w14:textId="77777777" w:rsidR="004C51C9" w:rsidRPr="00473C46" w:rsidRDefault="004C51C9" w:rsidP="00492831">
            <w:pPr>
              <w:spacing w:after="200" w:line="276" w:lineRule="auto"/>
              <w:jc w:val="center"/>
              <w:rPr>
                <w:b/>
                <w:sz w:val="22"/>
                <w:szCs w:val="22"/>
              </w:rPr>
            </w:pPr>
            <w:r w:rsidRPr="00473C46">
              <w:rPr>
                <w:b/>
                <w:sz w:val="22"/>
                <w:szCs w:val="22"/>
              </w:rPr>
              <w:t>Female</w:t>
            </w:r>
          </w:p>
        </w:tc>
        <w:tc>
          <w:tcPr>
            <w:tcW w:w="21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775C65" w14:textId="77777777" w:rsidR="004C51C9" w:rsidRPr="00473C46" w:rsidRDefault="004C51C9" w:rsidP="00492831">
            <w:pPr>
              <w:spacing w:after="200" w:line="276" w:lineRule="auto"/>
              <w:jc w:val="center"/>
              <w:rPr>
                <w:b/>
                <w:sz w:val="22"/>
                <w:szCs w:val="22"/>
              </w:rPr>
            </w:pPr>
            <w:r w:rsidRPr="00473C46">
              <w:rPr>
                <w:b/>
                <w:sz w:val="22"/>
                <w:szCs w:val="22"/>
              </w:rPr>
              <w:t>All</w:t>
            </w:r>
          </w:p>
        </w:tc>
      </w:tr>
      <w:tr w:rsidR="004C51C9" w:rsidRPr="00473C46" w14:paraId="0DEAE75F" w14:textId="77777777" w:rsidTr="0077618D">
        <w:trPr>
          <w:trHeight w:hRule="exact" w:val="397"/>
        </w:trPr>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2C5F8C" w14:textId="77777777" w:rsidR="004C51C9" w:rsidRPr="00473C46" w:rsidRDefault="004C51C9" w:rsidP="00492831">
            <w:pPr>
              <w:spacing w:after="200" w:line="276" w:lineRule="auto"/>
              <w:jc w:val="both"/>
              <w:rPr>
                <w:sz w:val="22"/>
                <w:szCs w:val="22"/>
              </w:rPr>
            </w:pPr>
            <w:r w:rsidRPr="00473C46">
              <w:rPr>
                <w:sz w:val="22"/>
                <w:szCs w:val="22"/>
              </w:rPr>
              <w:t xml:space="preserve">In </w:t>
            </w:r>
            <w:proofErr w:type="spellStart"/>
            <w:r w:rsidRPr="00473C46">
              <w:rPr>
                <w:sz w:val="22"/>
                <w:szCs w:val="22"/>
              </w:rPr>
              <w:t>Labour</w:t>
            </w:r>
            <w:proofErr w:type="spellEnd"/>
            <w:r w:rsidRPr="00473C46">
              <w:rPr>
                <w:sz w:val="22"/>
                <w:szCs w:val="22"/>
              </w:rPr>
              <w:t xml:space="preserve"> Force</w:t>
            </w:r>
          </w:p>
        </w:tc>
        <w:tc>
          <w:tcPr>
            <w:tcW w:w="1965" w:type="dxa"/>
            <w:tcBorders>
              <w:bottom w:val="single" w:sz="8" w:space="0" w:color="000000"/>
              <w:right w:val="single" w:sz="8" w:space="0" w:color="000000"/>
            </w:tcBorders>
            <w:tcMar>
              <w:top w:w="100" w:type="dxa"/>
              <w:left w:w="100" w:type="dxa"/>
              <w:bottom w:w="100" w:type="dxa"/>
              <w:right w:w="100" w:type="dxa"/>
            </w:tcMar>
          </w:tcPr>
          <w:p w14:paraId="525A627D" w14:textId="77777777" w:rsidR="004C51C9" w:rsidRPr="00473C46" w:rsidRDefault="004C51C9" w:rsidP="00492831">
            <w:pPr>
              <w:spacing w:after="200" w:line="276" w:lineRule="auto"/>
              <w:jc w:val="center"/>
              <w:rPr>
                <w:sz w:val="22"/>
                <w:szCs w:val="22"/>
              </w:rPr>
            </w:pPr>
            <w:r w:rsidRPr="00473C46">
              <w:rPr>
                <w:sz w:val="22"/>
                <w:szCs w:val="22"/>
              </w:rPr>
              <w:t>66.23</w:t>
            </w:r>
          </w:p>
        </w:tc>
        <w:tc>
          <w:tcPr>
            <w:tcW w:w="1725" w:type="dxa"/>
            <w:tcBorders>
              <w:bottom w:val="single" w:sz="8" w:space="0" w:color="000000"/>
              <w:right w:val="single" w:sz="8" w:space="0" w:color="000000"/>
            </w:tcBorders>
            <w:tcMar>
              <w:top w:w="100" w:type="dxa"/>
              <w:left w:w="100" w:type="dxa"/>
              <w:bottom w:w="100" w:type="dxa"/>
              <w:right w:w="100" w:type="dxa"/>
            </w:tcMar>
          </w:tcPr>
          <w:p w14:paraId="70812D13" w14:textId="77777777" w:rsidR="004C51C9" w:rsidRPr="00473C46" w:rsidRDefault="004C51C9" w:rsidP="00492831">
            <w:pPr>
              <w:spacing w:after="200" w:line="276" w:lineRule="auto"/>
              <w:jc w:val="center"/>
              <w:rPr>
                <w:sz w:val="22"/>
                <w:szCs w:val="22"/>
              </w:rPr>
            </w:pPr>
            <w:r w:rsidRPr="00473C46">
              <w:rPr>
                <w:sz w:val="22"/>
                <w:szCs w:val="22"/>
              </w:rPr>
              <w:t>39.59</w:t>
            </w:r>
          </w:p>
        </w:tc>
        <w:tc>
          <w:tcPr>
            <w:tcW w:w="2175" w:type="dxa"/>
            <w:tcBorders>
              <w:bottom w:val="single" w:sz="8" w:space="0" w:color="000000"/>
              <w:right w:val="single" w:sz="8" w:space="0" w:color="000000"/>
            </w:tcBorders>
            <w:tcMar>
              <w:top w:w="100" w:type="dxa"/>
              <w:left w:w="100" w:type="dxa"/>
              <w:bottom w:w="100" w:type="dxa"/>
              <w:right w:w="100" w:type="dxa"/>
            </w:tcMar>
          </w:tcPr>
          <w:p w14:paraId="26AB1FAD" w14:textId="77777777" w:rsidR="004C51C9" w:rsidRPr="00473C46" w:rsidRDefault="004C51C9" w:rsidP="00492831">
            <w:pPr>
              <w:spacing w:after="200" w:line="276" w:lineRule="auto"/>
              <w:jc w:val="center"/>
              <w:rPr>
                <w:sz w:val="22"/>
                <w:szCs w:val="22"/>
              </w:rPr>
            </w:pPr>
            <w:r w:rsidRPr="00473C46">
              <w:rPr>
                <w:sz w:val="22"/>
                <w:szCs w:val="22"/>
              </w:rPr>
              <w:t>52.28</w:t>
            </w:r>
          </w:p>
        </w:tc>
      </w:tr>
      <w:tr w:rsidR="004C51C9" w:rsidRPr="00473C46" w14:paraId="19BD79CC" w14:textId="77777777" w:rsidTr="0077618D">
        <w:trPr>
          <w:trHeight w:hRule="exact" w:val="397"/>
        </w:trPr>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BAF1D8" w14:textId="77777777" w:rsidR="004C51C9" w:rsidRPr="00473C46" w:rsidRDefault="004C51C9" w:rsidP="00492831">
            <w:pPr>
              <w:spacing w:after="200" w:line="276" w:lineRule="auto"/>
              <w:jc w:val="both"/>
              <w:rPr>
                <w:sz w:val="22"/>
                <w:szCs w:val="22"/>
              </w:rPr>
            </w:pPr>
            <w:r w:rsidRPr="00473C46">
              <w:rPr>
                <w:sz w:val="22"/>
                <w:szCs w:val="22"/>
              </w:rPr>
              <w:t>Unemployed</w:t>
            </w:r>
          </w:p>
        </w:tc>
        <w:tc>
          <w:tcPr>
            <w:tcW w:w="1965" w:type="dxa"/>
            <w:tcBorders>
              <w:bottom w:val="single" w:sz="8" w:space="0" w:color="000000"/>
              <w:right w:val="single" w:sz="8" w:space="0" w:color="000000"/>
            </w:tcBorders>
            <w:tcMar>
              <w:top w:w="100" w:type="dxa"/>
              <w:left w:w="100" w:type="dxa"/>
              <w:bottom w:w="100" w:type="dxa"/>
              <w:right w:w="100" w:type="dxa"/>
            </w:tcMar>
          </w:tcPr>
          <w:p w14:paraId="29DCA624" w14:textId="77777777" w:rsidR="004C51C9" w:rsidRPr="00473C46" w:rsidRDefault="004C51C9" w:rsidP="00492831">
            <w:pPr>
              <w:spacing w:after="200" w:line="276" w:lineRule="auto"/>
              <w:jc w:val="center"/>
              <w:rPr>
                <w:sz w:val="22"/>
                <w:szCs w:val="22"/>
              </w:rPr>
            </w:pPr>
            <w:r w:rsidRPr="00473C46">
              <w:rPr>
                <w:sz w:val="22"/>
                <w:szCs w:val="22"/>
              </w:rPr>
              <w:t>5.12</w:t>
            </w:r>
          </w:p>
        </w:tc>
        <w:tc>
          <w:tcPr>
            <w:tcW w:w="1725" w:type="dxa"/>
            <w:tcBorders>
              <w:bottom w:val="single" w:sz="8" w:space="0" w:color="000000"/>
              <w:right w:val="single" w:sz="8" w:space="0" w:color="000000"/>
            </w:tcBorders>
            <w:tcMar>
              <w:top w:w="100" w:type="dxa"/>
              <w:left w:w="100" w:type="dxa"/>
              <w:bottom w:w="100" w:type="dxa"/>
              <w:right w:w="100" w:type="dxa"/>
            </w:tcMar>
          </w:tcPr>
          <w:p w14:paraId="10DE6F2C" w14:textId="77777777" w:rsidR="004C51C9" w:rsidRPr="00473C46" w:rsidRDefault="004C51C9" w:rsidP="00492831">
            <w:pPr>
              <w:spacing w:after="200" w:line="276" w:lineRule="auto"/>
              <w:jc w:val="center"/>
              <w:rPr>
                <w:sz w:val="22"/>
                <w:szCs w:val="22"/>
              </w:rPr>
            </w:pPr>
            <w:r w:rsidRPr="00473C46">
              <w:rPr>
                <w:sz w:val="22"/>
                <w:szCs w:val="22"/>
              </w:rPr>
              <w:t>4.97</w:t>
            </w:r>
          </w:p>
        </w:tc>
        <w:tc>
          <w:tcPr>
            <w:tcW w:w="2175" w:type="dxa"/>
            <w:tcBorders>
              <w:bottom w:val="single" w:sz="8" w:space="0" w:color="000000"/>
              <w:right w:val="single" w:sz="8" w:space="0" w:color="000000"/>
            </w:tcBorders>
            <w:tcMar>
              <w:top w:w="100" w:type="dxa"/>
              <w:left w:w="100" w:type="dxa"/>
              <w:bottom w:w="100" w:type="dxa"/>
              <w:right w:w="100" w:type="dxa"/>
            </w:tcMar>
          </w:tcPr>
          <w:p w14:paraId="405BB863" w14:textId="77777777" w:rsidR="004C51C9" w:rsidRPr="00473C46" w:rsidRDefault="004C51C9" w:rsidP="00492831">
            <w:pPr>
              <w:spacing w:after="200" w:line="276" w:lineRule="auto"/>
              <w:jc w:val="center"/>
              <w:rPr>
                <w:sz w:val="22"/>
                <w:szCs w:val="22"/>
              </w:rPr>
            </w:pPr>
            <w:r w:rsidRPr="00473C46">
              <w:rPr>
                <w:sz w:val="22"/>
                <w:szCs w:val="22"/>
              </w:rPr>
              <w:t>5.04</w:t>
            </w:r>
          </w:p>
        </w:tc>
      </w:tr>
      <w:tr w:rsidR="004C51C9" w:rsidRPr="00473C46" w14:paraId="1ADF1737" w14:textId="77777777" w:rsidTr="0077618D">
        <w:trPr>
          <w:trHeight w:hRule="exact" w:val="397"/>
        </w:trPr>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F633B2" w14:textId="77777777" w:rsidR="004C51C9" w:rsidRPr="00473C46" w:rsidRDefault="004C51C9" w:rsidP="00492831">
            <w:pPr>
              <w:spacing w:after="200" w:line="276" w:lineRule="auto"/>
              <w:jc w:val="both"/>
              <w:rPr>
                <w:sz w:val="22"/>
                <w:szCs w:val="22"/>
              </w:rPr>
            </w:pPr>
            <w:r w:rsidRPr="00473C46">
              <w:rPr>
                <w:sz w:val="22"/>
                <w:szCs w:val="22"/>
              </w:rPr>
              <w:t>Employed</w:t>
            </w:r>
          </w:p>
        </w:tc>
        <w:tc>
          <w:tcPr>
            <w:tcW w:w="1965" w:type="dxa"/>
            <w:tcBorders>
              <w:bottom w:val="single" w:sz="8" w:space="0" w:color="000000"/>
              <w:right w:val="single" w:sz="8" w:space="0" w:color="000000"/>
            </w:tcBorders>
            <w:tcMar>
              <w:top w:w="100" w:type="dxa"/>
              <w:left w:w="100" w:type="dxa"/>
              <w:bottom w:w="100" w:type="dxa"/>
              <w:right w:w="100" w:type="dxa"/>
            </w:tcMar>
          </w:tcPr>
          <w:p w14:paraId="4429EA10" w14:textId="77777777" w:rsidR="004C51C9" w:rsidRPr="00473C46" w:rsidRDefault="004C51C9" w:rsidP="00492831">
            <w:pPr>
              <w:spacing w:after="200" w:line="276" w:lineRule="auto"/>
              <w:jc w:val="center"/>
              <w:rPr>
                <w:sz w:val="22"/>
                <w:szCs w:val="22"/>
              </w:rPr>
            </w:pPr>
            <w:r w:rsidRPr="00473C46">
              <w:rPr>
                <w:sz w:val="22"/>
                <w:szCs w:val="22"/>
              </w:rPr>
              <w:t>61.10</w:t>
            </w:r>
          </w:p>
        </w:tc>
        <w:tc>
          <w:tcPr>
            <w:tcW w:w="1725" w:type="dxa"/>
            <w:tcBorders>
              <w:bottom w:val="single" w:sz="8" w:space="0" w:color="000000"/>
              <w:right w:val="single" w:sz="8" w:space="0" w:color="000000"/>
            </w:tcBorders>
            <w:tcMar>
              <w:top w:w="100" w:type="dxa"/>
              <w:left w:w="100" w:type="dxa"/>
              <w:bottom w:w="100" w:type="dxa"/>
              <w:right w:w="100" w:type="dxa"/>
            </w:tcMar>
          </w:tcPr>
          <w:p w14:paraId="17053CB6" w14:textId="77777777" w:rsidR="004C51C9" w:rsidRPr="00473C46" w:rsidRDefault="004C51C9" w:rsidP="00492831">
            <w:pPr>
              <w:spacing w:after="200" w:line="276" w:lineRule="auto"/>
              <w:jc w:val="center"/>
              <w:rPr>
                <w:sz w:val="22"/>
                <w:szCs w:val="22"/>
              </w:rPr>
            </w:pPr>
            <w:r w:rsidRPr="00473C46">
              <w:rPr>
                <w:sz w:val="22"/>
                <w:szCs w:val="22"/>
              </w:rPr>
              <w:t>34.62</w:t>
            </w:r>
          </w:p>
        </w:tc>
        <w:tc>
          <w:tcPr>
            <w:tcW w:w="2175" w:type="dxa"/>
            <w:tcBorders>
              <w:bottom w:val="single" w:sz="8" w:space="0" w:color="000000"/>
              <w:right w:val="single" w:sz="8" w:space="0" w:color="000000"/>
            </w:tcBorders>
            <w:tcMar>
              <w:top w:w="100" w:type="dxa"/>
              <w:left w:w="100" w:type="dxa"/>
              <w:bottom w:w="100" w:type="dxa"/>
              <w:right w:w="100" w:type="dxa"/>
            </w:tcMar>
          </w:tcPr>
          <w:p w14:paraId="3EF6BDE0" w14:textId="77777777" w:rsidR="004C51C9" w:rsidRPr="00473C46" w:rsidRDefault="004C51C9" w:rsidP="00492831">
            <w:pPr>
              <w:spacing w:after="200" w:line="276" w:lineRule="auto"/>
              <w:jc w:val="center"/>
              <w:rPr>
                <w:sz w:val="22"/>
                <w:szCs w:val="22"/>
              </w:rPr>
            </w:pPr>
            <w:r w:rsidRPr="00473C46">
              <w:rPr>
                <w:sz w:val="22"/>
                <w:szCs w:val="22"/>
              </w:rPr>
              <w:t>47.23</w:t>
            </w:r>
          </w:p>
        </w:tc>
      </w:tr>
      <w:tr w:rsidR="004C51C9" w:rsidRPr="00473C46" w14:paraId="035CEE13" w14:textId="77777777" w:rsidTr="0077618D">
        <w:trPr>
          <w:trHeight w:hRule="exact" w:val="397"/>
        </w:trPr>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8A4E7A" w14:textId="77777777" w:rsidR="004C51C9" w:rsidRPr="00473C46" w:rsidRDefault="004C51C9" w:rsidP="00492831">
            <w:pPr>
              <w:spacing w:after="200" w:line="276" w:lineRule="auto"/>
              <w:jc w:val="both"/>
              <w:rPr>
                <w:sz w:val="22"/>
                <w:szCs w:val="22"/>
              </w:rPr>
            </w:pPr>
            <w:r w:rsidRPr="00473C46">
              <w:rPr>
                <w:sz w:val="22"/>
                <w:szCs w:val="22"/>
              </w:rPr>
              <w:lastRenderedPageBreak/>
              <w:t xml:space="preserve">    </w:t>
            </w:r>
            <w:r w:rsidRPr="00473C46">
              <w:rPr>
                <w:sz w:val="22"/>
                <w:szCs w:val="22"/>
              </w:rPr>
              <w:tab/>
              <w:t>Paid</w:t>
            </w:r>
          </w:p>
        </w:tc>
        <w:tc>
          <w:tcPr>
            <w:tcW w:w="1965" w:type="dxa"/>
            <w:tcBorders>
              <w:bottom w:val="single" w:sz="8" w:space="0" w:color="000000"/>
              <w:right w:val="single" w:sz="8" w:space="0" w:color="000000"/>
            </w:tcBorders>
            <w:tcMar>
              <w:top w:w="100" w:type="dxa"/>
              <w:left w:w="100" w:type="dxa"/>
              <w:bottom w:w="100" w:type="dxa"/>
              <w:right w:w="100" w:type="dxa"/>
            </w:tcMar>
          </w:tcPr>
          <w:p w14:paraId="03F192B0" w14:textId="77777777" w:rsidR="004C51C9" w:rsidRPr="00473C46" w:rsidRDefault="004C51C9" w:rsidP="00492831">
            <w:pPr>
              <w:spacing w:after="200" w:line="276" w:lineRule="auto"/>
              <w:jc w:val="center"/>
              <w:rPr>
                <w:sz w:val="22"/>
                <w:szCs w:val="22"/>
              </w:rPr>
            </w:pPr>
            <w:r w:rsidRPr="00473C46">
              <w:rPr>
                <w:sz w:val="22"/>
                <w:szCs w:val="22"/>
              </w:rPr>
              <w:t>81.98</w:t>
            </w:r>
          </w:p>
        </w:tc>
        <w:tc>
          <w:tcPr>
            <w:tcW w:w="1725" w:type="dxa"/>
            <w:tcBorders>
              <w:bottom w:val="single" w:sz="8" w:space="0" w:color="000000"/>
              <w:right w:val="single" w:sz="8" w:space="0" w:color="000000"/>
            </w:tcBorders>
            <w:tcMar>
              <w:top w:w="100" w:type="dxa"/>
              <w:left w:w="100" w:type="dxa"/>
              <w:bottom w:w="100" w:type="dxa"/>
              <w:right w:w="100" w:type="dxa"/>
            </w:tcMar>
          </w:tcPr>
          <w:p w14:paraId="659520DC" w14:textId="77777777" w:rsidR="004C51C9" w:rsidRPr="00473C46" w:rsidRDefault="004C51C9" w:rsidP="00492831">
            <w:pPr>
              <w:spacing w:after="200" w:line="276" w:lineRule="auto"/>
              <w:jc w:val="center"/>
              <w:rPr>
                <w:sz w:val="22"/>
                <w:szCs w:val="22"/>
              </w:rPr>
            </w:pPr>
            <w:r w:rsidRPr="00473C46">
              <w:rPr>
                <w:sz w:val="22"/>
                <w:szCs w:val="22"/>
              </w:rPr>
              <w:t>46.27</w:t>
            </w:r>
          </w:p>
        </w:tc>
        <w:tc>
          <w:tcPr>
            <w:tcW w:w="2175" w:type="dxa"/>
            <w:tcBorders>
              <w:bottom w:val="single" w:sz="8" w:space="0" w:color="000000"/>
              <w:right w:val="single" w:sz="8" w:space="0" w:color="000000"/>
            </w:tcBorders>
            <w:tcMar>
              <w:top w:w="100" w:type="dxa"/>
              <w:left w:w="100" w:type="dxa"/>
              <w:bottom w:w="100" w:type="dxa"/>
              <w:right w:w="100" w:type="dxa"/>
            </w:tcMar>
          </w:tcPr>
          <w:p w14:paraId="251A773C" w14:textId="77777777" w:rsidR="004C51C9" w:rsidRPr="00473C46" w:rsidRDefault="004C51C9" w:rsidP="00492831">
            <w:pPr>
              <w:spacing w:after="200" w:line="276" w:lineRule="auto"/>
              <w:jc w:val="center"/>
              <w:rPr>
                <w:sz w:val="22"/>
                <w:szCs w:val="22"/>
              </w:rPr>
            </w:pPr>
            <w:r w:rsidRPr="00473C46">
              <w:rPr>
                <w:sz w:val="22"/>
                <w:szCs w:val="22"/>
              </w:rPr>
              <w:t>67.82</w:t>
            </w:r>
          </w:p>
        </w:tc>
      </w:tr>
      <w:tr w:rsidR="004C51C9" w:rsidRPr="00473C46" w14:paraId="5F105F90" w14:textId="77777777" w:rsidTr="0077618D">
        <w:trPr>
          <w:trHeight w:hRule="exact" w:val="397"/>
        </w:trPr>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260800" w14:textId="77777777" w:rsidR="004C51C9" w:rsidRPr="00473C46" w:rsidRDefault="004C51C9" w:rsidP="00492831">
            <w:pPr>
              <w:spacing w:after="200" w:line="276" w:lineRule="auto"/>
              <w:jc w:val="both"/>
              <w:rPr>
                <w:sz w:val="22"/>
                <w:szCs w:val="22"/>
              </w:rPr>
            </w:pPr>
            <w:r w:rsidRPr="00473C46">
              <w:rPr>
                <w:sz w:val="22"/>
                <w:szCs w:val="22"/>
              </w:rPr>
              <w:t xml:space="preserve">   </w:t>
            </w:r>
            <w:r w:rsidRPr="00473C46">
              <w:rPr>
                <w:sz w:val="22"/>
                <w:szCs w:val="22"/>
              </w:rPr>
              <w:tab/>
              <w:t>Unpaid</w:t>
            </w:r>
          </w:p>
        </w:tc>
        <w:tc>
          <w:tcPr>
            <w:tcW w:w="1965" w:type="dxa"/>
            <w:tcBorders>
              <w:bottom w:val="single" w:sz="8" w:space="0" w:color="000000"/>
              <w:right w:val="single" w:sz="8" w:space="0" w:color="000000"/>
            </w:tcBorders>
            <w:tcMar>
              <w:top w:w="100" w:type="dxa"/>
              <w:left w:w="100" w:type="dxa"/>
              <w:bottom w:w="100" w:type="dxa"/>
              <w:right w:w="100" w:type="dxa"/>
            </w:tcMar>
          </w:tcPr>
          <w:p w14:paraId="110DAB37" w14:textId="77777777" w:rsidR="004C51C9" w:rsidRPr="00473C46" w:rsidRDefault="004C51C9" w:rsidP="00492831">
            <w:pPr>
              <w:spacing w:after="200" w:line="276" w:lineRule="auto"/>
              <w:jc w:val="center"/>
              <w:rPr>
                <w:sz w:val="22"/>
                <w:szCs w:val="22"/>
              </w:rPr>
            </w:pPr>
            <w:r w:rsidRPr="00473C46">
              <w:rPr>
                <w:sz w:val="22"/>
                <w:szCs w:val="22"/>
              </w:rPr>
              <w:t>10.28</w:t>
            </w:r>
          </w:p>
        </w:tc>
        <w:tc>
          <w:tcPr>
            <w:tcW w:w="1725" w:type="dxa"/>
            <w:tcBorders>
              <w:bottom w:val="single" w:sz="8" w:space="0" w:color="000000"/>
              <w:right w:val="single" w:sz="8" w:space="0" w:color="000000"/>
            </w:tcBorders>
            <w:tcMar>
              <w:top w:w="100" w:type="dxa"/>
              <w:left w:w="100" w:type="dxa"/>
              <w:bottom w:w="100" w:type="dxa"/>
              <w:right w:w="100" w:type="dxa"/>
            </w:tcMar>
          </w:tcPr>
          <w:p w14:paraId="546E0DD5" w14:textId="77777777" w:rsidR="004C51C9" w:rsidRPr="00473C46" w:rsidRDefault="004C51C9" w:rsidP="00492831">
            <w:pPr>
              <w:spacing w:after="200" w:line="276" w:lineRule="auto"/>
              <w:jc w:val="center"/>
              <w:rPr>
                <w:sz w:val="22"/>
                <w:szCs w:val="22"/>
              </w:rPr>
            </w:pPr>
            <w:r w:rsidRPr="00473C46">
              <w:rPr>
                <w:sz w:val="22"/>
                <w:szCs w:val="22"/>
              </w:rPr>
              <w:t>41.18</w:t>
            </w:r>
          </w:p>
        </w:tc>
        <w:tc>
          <w:tcPr>
            <w:tcW w:w="2175" w:type="dxa"/>
            <w:tcBorders>
              <w:bottom w:val="single" w:sz="8" w:space="0" w:color="000000"/>
              <w:right w:val="single" w:sz="8" w:space="0" w:color="000000"/>
            </w:tcBorders>
            <w:tcMar>
              <w:top w:w="100" w:type="dxa"/>
              <w:left w:w="100" w:type="dxa"/>
              <w:bottom w:w="100" w:type="dxa"/>
              <w:right w:w="100" w:type="dxa"/>
            </w:tcMar>
          </w:tcPr>
          <w:p w14:paraId="1D158EB4" w14:textId="77777777" w:rsidR="004C51C9" w:rsidRPr="00473C46" w:rsidRDefault="004C51C9" w:rsidP="00492831">
            <w:pPr>
              <w:spacing w:after="200" w:line="276" w:lineRule="auto"/>
              <w:jc w:val="center"/>
              <w:rPr>
                <w:sz w:val="22"/>
                <w:szCs w:val="22"/>
              </w:rPr>
            </w:pPr>
            <w:r w:rsidRPr="00473C46">
              <w:rPr>
                <w:sz w:val="22"/>
                <w:szCs w:val="22"/>
              </w:rPr>
              <w:t>22.54</w:t>
            </w:r>
          </w:p>
        </w:tc>
      </w:tr>
      <w:tr w:rsidR="004C51C9" w:rsidRPr="00473C46" w14:paraId="7266FDB1" w14:textId="77777777" w:rsidTr="0077618D">
        <w:trPr>
          <w:trHeight w:hRule="exact" w:val="397"/>
        </w:trPr>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2EFECB" w14:textId="77777777" w:rsidR="004C51C9" w:rsidRPr="00473C46" w:rsidRDefault="004C51C9" w:rsidP="00492831">
            <w:pPr>
              <w:spacing w:after="200" w:line="276" w:lineRule="auto"/>
              <w:jc w:val="both"/>
              <w:rPr>
                <w:sz w:val="22"/>
                <w:szCs w:val="22"/>
              </w:rPr>
            </w:pPr>
            <w:r w:rsidRPr="00473C46">
              <w:rPr>
                <w:sz w:val="22"/>
                <w:szCs w:val="22"/>
              </w:rPr>
              <w:t xml:space="preserve">Not in </w:t>
            </w:r>
            <w:proofErr w:type="spellStart"/>
            <w:r w:rsidRPr="00473C46">
              <w:rPr>
                <w:sz w:val="22"/>
                <w:szCs w:val="22"/>
              </w:rPr>
              <w:t>Labour</w:t>
            </w:r>
            <w:proofErr w:type="spellEnd"/>
            <w:r w:rsidRPr="00473C46">
              <w:rPr>
                <w:sz w:val="22"/>
                <w:szCs w:val="22"/>
              </w:rPr>
              <w:t xml:space="preserve"> Force</w:t>
            </w:r>
          </w:p>
        </w:tc>
        <w:tc>
          <w:tcPr>
            <w:tcW w:w="1965" w:type="dxa"/>
            <w:tcBorders>
              <w:bottom w:val="single" w:sz="8" w:space="0" w:color="000000"/>
              <w:right w:val="single" w:sz="8" w:space="0" w:color="000000"/>
            </w:tcBorders>
            <w:tcMar>
              <w:top w:w="100" w:type="dxa"/>
              <w:left w:w="100" w:type="dxa"/>
              <w:bottom w:w="100" w:type="dxa"/>
              <w:right w:w="100" w:type="dxa"/>
            </w:tcMar>
          </w:tcPr>
          <w:p w14:paraId="2FF15F4E" w14:textId="77777777" w:rsidR="004C51C9" w:rsidRPr="00473C46" w:rsidRDefault="004C51C9" w:rsidP="00492831">
            <w:pPr>
              <w:spacing w:after="200" w:line="276" w:lineRule="auto"/>
              <w:jc w:val="center"/>
              <w:rPr>
                <w:sz w:val="22"/>
                <w:szCs w:val="22"/>
              </w:rPr>
            </w:pPr>
            <w:r w:rsidRPr="00473C46">
              <w:rPr>
                <w:sz w:val="22"/>
                <w:szCs w:val="22"/>
              </w:rPr>
              <w:t>33.77</w:t>
            </w:r>
          </w:p>
        </w:tc>
        <w:tc>
          <w:tcPr>
            <w:tcW w:w="1725" w:type="dxa"/>
            <w:tcBorders>
              <w:bottom w:val="single" w:sz="8" w:space="0" w:color="000000"/>
              <w:right w:val="single" w:sz="8" w:space="0" w:color="000000"/>
            </w:tcBorders>
            <w:tcMar>
              <w:top w:w="100" w:type="dxa"/>
              <w:left w:w="100" w:type="dxa"/>
              <w:bottom w:w="100" w:type="dxa"/>
              <w:right w:w="100" w:type="dxa"/>
            </w:tcMar>
          </w:tcPr>
          <w:p w14:paraId="59E1F798" w14:textId="77777777" w:rsidR="004C51C9" w:rsidRPr="00473C46" w:rsidRDefault="004C51C9" w:rsidP="00492831">
            <w:pPr>
              <w:spacing w:after="200" w:line="276" w:lineRule="auto"/>
              <w:jc w:val="center"/>
              <w:rPr>
                <w:sz w:val="22"/>
                <w:szCs w:val="22"/>
              </w:rPr>
            </w:pPr>
            <w:r w:rsidRPr="00473C46">
              <w:rPr>
                <w:sz w:val="22"/>
                <w:szCs w:val="22"/>
              </w:rPr>
              <w:t>60.41</w:t>
            </w:r>
          </w:p>
        </w:tc>
        <w:tc>
          <w:tcPr>
            <w:tcW w:w="2175" w:type="dxa"/>
            <w:tcBorders>
              <w:bottom w:val="single" w:sz="8" w:space="0" w:color="000000"/>
              <w:right w:val="single" w:sz="8" w:space="0" w:color="000000"/>
            </w:tcBorders>
            <w:tcMar>
              <w:top w:w="100" w:type="dxa"/>
              <w:left w:w="100" w:type="dxa"/>
              <w:bottom w:w="100" w:type="dxa"/>
              <w:right w:w="100" w:type="dxa"/>
            </w:tcMar>
          </w:tcPr>
          <w:p w14:paraId="4CE46E44" w14:textId="77777777" w:rsidR="004C51C9" w:rsidRPr="00473C46" w:rsidRDefault="004C51C9" w:rsidP="00492831">
            <w:pPr>
              <w:spacing w:after="200" w:line="276" w:lineRule="auto"/>
              <w:jc w:val="center"/>
              <w:rPr>
                <w:sz w:val="22"/>
                <w:szCs w:val="22"/>
              </w:rPr>
            </w:pPr>
            <w:r w:rsidRPr="00473C46">
              <w:rPr>
                <w:sz w:val="22"/>
                <w:szCs w:val="22"/>
              </w:rPr>
              <w:t>47.72</w:t>
            </w:r>
          </w:p>
        </w:tc>
      </w:tr>
    </w:tbl>
    <w:p w14:paraId="741F6B14" w14:textId="77777777" w:rsidR="004C51C9" w:rsidRPr="00473C46" w:rsidRDefault="004C51C9" w:rsidP="004C51C9">
      <w:pPr>
        <w:spacing w:after="200" w:line="276" w:lineRule="auto"/>
        <w:jc w:val="both"/>
        <w:rPr>
          <w:sz w:val="20"/>
          <w:szCs w:val="20"/>
        </w:rPr>
      </w:pPr>
      <w:r w:rsidRPr="00473C46">
        <w:rPr>
          <w:sz w:val="20"/>
          <w:szCs w:val="20"/>
        </w:rPr>
        <w:t>Source: LFS 2013</w:t>
      </w:r>
    </w:p>
    <w:p w14:paraId="745BE12A" w14:textId="77777777" w:rsidR="004C51C9" w:rsidRPr="00473C46" w:rsidRDefault="004C51C9" w:rsidP="004C51C9">
      <w:pPr>
        <w:jc w:val="both"/>
      </w:pPr>
      <w:r w:rsidRPr="00473C46">
        <w:t xml:space="preserve">In Annex B, with the help of LFS 2013, </w:t>
      </w:r>
      <w:proofErr w:type="spellStart"/>
      <w:r w:rsidRPr="00473C46">
        <w:t>labour</w:t>
      </w:r>
      <w:proofErr w:type="spellEnd"/>
      <w:r w:rsidRPr="00473C46">
        <w:t xml:space="preserve"> market experience of male and female youths (15-29 years), particularly those of (</w:t>
      </w:r>
      <w:proofErr w:type="spellStart"/>
      <w:r w:rsidRPr="00473C46">
        <w:t>i</w:t>
      </w:r>
      <w:proofErr w:type="spellEnd"/>
      <w:r w:rsidRPr="00473C46">
        <w:t>) participation and (ii) earnings have been analyzed.</w:t>
      </w:r>
      <w:r w:rsidRPr="00473C46">
        <w:rPr>
          <w:rStyle w:val="FootnoteReference"/>
        </w:rPr>
        <w:footnoteReference w:id="8"/>
      </w:r>
      <w:r w:rsidRPr="00473C46">
        <w:t xml:space="preserve"> Our estimates pointed out the importance of education and training in </w:t>
      </w:r>
      <w:proofErr w:type="spellStart"/>
      <w:r w:rsidRPr="00473C46">
        <w:t>labour</w:t>
      </w:r>
      <w:proofErr w:type="spellEnd"/>
      <w:r w:rsidRPr="00473C46">
        <w:t xml:space="preserve"> market participation of youths: for example, in comparison to an otherwise similar youth without any education, a youth with a primary degree have higher probability to join the </w:t>
      </w:r>
      <w:proofErr w:type="spellStart"/>
      <w:r w:rsidRPr="00473C46">
        <w:t>labour</w:t>
      </w:r>
      <w:proofErr w:type="spellEnd"/>
      <w:r w:rsidRPr="00473C46">
        <w:t xml:space="preserve"> force. The result is however not consistent across other stages of education. Annex B (Column 2 &amp; Column 6) also shows that a female youth with training have as high as 43 percent higher probability to participate in </w:t>
      </w:r>
      <w:proofErr w:type="spellStart"/>
      <w:r w:rsidRPr="00473C46">
        <w:t>labour</w:t>
      </w:r>
      <w:proofErr w:type="spellEnd"/>
      <w:r w:rsidRPr="00473C46">
        <w:t xml:space="preserve"> market than an otherwise similar female youth without training where the corresponding probability for a youth male is around 2 percent. As it is often argued that, it is not participation in the </w:t>
      </w:r>
      <w:proofErr w:type="spellStart"/>
      <w:r w:rsidRPr="00473C46">
        <w:t>labour</w:t>
      </w:r>
      <w:proofErr w:type="spellEnd"/>
      <w:r w:rsidRPr="00473C46">
        <w:t xml:space="preserve"> force per se, rather the quality of work that matters for growth and </w:t>
      </w:r>
      <w:proofErr w:type="gramStart"/>
      <w:r w:rsidRPr="00473C46">
        <w:t xml:space="preserve">productivity,  </w:t>
      </w:r>
      <w:proofErr w:type="spellStart"/>
      <w:r w:rsidRPr="00473C46">
        <w:t>probit</w:t>
      </w:r>
      <w:proofErr w:type="spellEnd"/>
      <w:proofErr w:type="gramEnd"/>
      <w:r w:rsidRPr="00473C46">
        <w:t xml:space="preserve"> estimates of participation in paid activities as opposed to non paid reveal that, training has significant and positive impact in paid engagement of youths where the contribution appeared to be stronger for youth females (Column 3 &amp; Column 7). As for education, for paid participation, although the estimates for youth males are not quite clear, for youth females, our estimates provide evidence of importance of education in increasing participation probability in paid work. As for females, being married reduces probability of participating in paid jobs whereas having children less than five years of age also affects participation decision in a negative manner. In Column 4 &amp; Column 8 of Annex B, simple Ordinary Least Square models and in Column 5 &amp; Column 9, Heckman model for correcting sample selection bias have been run and the findings reflect positive and significant returns to education along with returns to training. The role of ICT has also been reflected in the analysis and having computer is found to have positive and significant impact of earning of youths. In case of training, the return to training has been found to be higher for female youths than their male counterparts. This analysis therefore, further justifies the importance of greater investment in training and skill development </w:t>
      </w:r>
      <w:proofErr w:type="spellStart"/>
      <w:r w:rsidRPr="00473C46">
        <w:t>programmes</w:t>
      </w:r>
      <w:proofErr w:type="spellEnd"/>
      <w:r w:rsidRPr="00473C46">
        <w:t xml:space="preserve"> for youth population.</w:t>
      </w:r>
    </w:p>
    <w:p w14:paraId="03D9EEB0" w14:textId="77777777" w:rsidR="004C51C9" w:rsidRPr="00473C46" w:rsidRDefault="004C51C9" w:rsidP="004C51C9">
      <w:pPr>
        <w:spacing w:after="200"/>
        <w:jc w:val="both"/>
        <w:rPr>
          <w:b/>
          <w:sz w:val="22"/>
          <w:szCs w:val="22"/>
        </w:rPr>
      </w:pPr>
    </w:p>
    <w:p w14:paraId="5AA6951A" w14:textId="77777777" w:rsidR="004C51C9" w:rsidRPr="00473C46" w:rsidRDefault="004C51C9" w:rsidP="004C51C9">
      <w:pPr>
        <w:jc w:val="both"/>
        <w:rPr>
          <w:u w:val="single"/>
        </w:rPr>
      </w:pPr>
      <w:r w:rsidRPr="00473C46">
        <w:rPr>
          <w:u w:val="single"/>
        </w:rPr>
        <w:t xml:space="preserve">2.2.2 Female </w:t>
      </w:r>
      <w:proofErr w:type="spellStart"/>
      <w:r w:rsidRPr="00473C46">
        <w:rPr>
          <w:u w:val="single"/>
        </w:rPr>
        <w:t>Labour</w:t>
      </w:r>
      <w:proofErr w:type="spellEnd"/>
      <w:r w:rsidRPr="00473C46">
        <w:rPr>
          <w:u w:val="single"/>
        </w:rPr>
        <w:t xml:space="preserve"> Force:</w:t>
      </w:r>
    </w:p>
    <w:p w14:paraId="43B2E501" w14:textId="77777777" w:rsidR="004C51C9" w:rsidRPr="00473C46" w:rsidRDefault="004C51C9" w:rsidP="004C51C9">
      <w:pPr>
        <w:jc w:val="both"/>
      </w:pPr>
      <w:r w:rsidRPr="00473C46">
        <w:t xml:space="preserve">Over time, although there has been rapid rise in female </w:t>
      </w:r>
      <w:proofErr w:type="spellStart"/>
      <w:r w:rsidRPr="00473C46">
        <w:t>labour</w:t>
      </w:r>
      <w:proofErr w:type="spellEnd"/>
      <w:r w:rsidRPr="00473C46">
        <w:t xml:space="preserve"> market participation over the years, the rate is still far below that of males-according to </w:t>
      </w:r>
      <w:proofErr w:type="spellStart"/>
      <w:r w:rsidRPr="00473C46">
        <w:t>Labour</w:t>
      </w:r>
      <w:proofErr w:type="spellEnd"/>
      <w:r w:rsidRPr="00473C46">
        <w:t xml:space="preserve"> Force Survey 2013, male LFPR was 81.7% where the corresponding figure for females was 33.5%. In terms of quality of employment, only around 4% women above 15 years of age are found to be in wage employment with another 12.2% in self employment activities. The remaining 83.8% of working age women are either outside the </w:t>
      </w:r>
      <w:proofErr w:type="spellStart"/>
      <w:r w:rsidRPr="00473C46">
        <w:t>labour</w:t>
      </w:r>
      <w:proofErr w:type="spellEnd"/>
      <w:r w:rsidRPr="00473C46">
        <w:t xml:space="preserve"> force, or are unemployed or are engaged in unpaid family work-neither of these can be considered ‘empowering’ for them. Therefore, despite of rise in </w:t>
      </w:r>
      <w:proofErr w:type="spellStart"/>
      <w:r w:rsidRPr="00473C46">
        <w:t>labour</w:t>
      </w:r>
      <w:proofErr w:type="spellEnd"/>
      <w:r w:rsidRPr="00473C46">
        <w:t xml:space="preserve"> market participation of women, in case of social inclusion and economic empowerment, a large number of women are still outside of main stream economic activities.</w:t>
      </w:r>
    </w:p>
    <w:p w14:paraId="41083A0B" w14:textId="77777777" w:rsidR="004C51C9" w:rsidRPr="00473C46" w:rsidRDefault="004C51C9" w:rsidP="004C51C9">
      <w:pPr>
        <w:spacing w:line="360" w:lineRule="auto"/>
        <w:rPr>
          <w:b/>
        </w:rPr>
      </w:pPr>
    </w:p>
    <w:p w14:paraId="012068BB" w14:textId="77777777" w:rsidR="00BA3912" w:rsidRPr="00473C46" w:rsidRDefault="00BA3912" w:rsidP="004C51C9">
      <w:pPr>
        <w:spacing w:line="360" w:lineRule="auto"/>
        <w:rPr>
          <w:b/>
          <w:sz w:val="22"/>
          <w:szCs w:val="22"/>
        </w:rPr>
      </w:pPr>
    </w:p>
    <w:p w14:paraId="73A79A4D" w14:textId="485B1AAA" w:rsidR="004C51C9" w:rsidRPr="00473C46" w:rsidRDefault="004C51C9" w:rsidP="004C51C9">
      <w:pPr>
        <w:spacing w:line="360" w:lineRule="auto"/>
        <w:rPr>
          <w:sz w:val="22"/>
          <w:szCs w:val="22"/>
        </w:rPr>
      </w:pPr>
      <w:r w:rsidRPr="00473C46">
        <w:rPr>
          <w:b/>
          <w:sz w:val="22"/>
          <w:szCs w:val="22"/>
        </w:rPr>
        <w:t>Table 2.1</w:t>
      </w:r>
      <w:r w:rsidR="00FD2756" w:rsidRPr="00473C46">
        <w:rPr>
          <w:b/>
          <w:sz w:val="22"/>
          <w:szCs w:val="22"/>
        </w:rPr>
        <w:t>1</w:t>
      </w:r>
      <w:r w:rsidRPr="00473C46">
        <w:rPr>
          <w:b/>
          <w:sz w:val="22"/>
          <w:szCs w:val="22"/>
        </w:rPr>
        <w:t xml:space="preserve">: </w:t>
      </w:r>
      <w:proofErr w:type="spellStart"/>
      <w:r w:rsidRPr="00473C46">
        <w:rPr>
          <w:b/>
          <w:sz w:val="22"/>
          <w:szCs w:val="22"/>
        </w:rPr>
        <w:t>Labour</w:t>
      </w:r>
      <w:proofErr w:type="spellEnd"/>
      <w:r w:rsidRPr="00473C46">
        <w:rPr>
          <w:b/>
          <w:sz w:val="22"/>
          <w:szCs w:val="22"/>
        </w:rPr>
        <w:t xml:space="preserve"> Market Status of Working Age Population</w:t>
      </w:r>
    </w:p>
    <w:tbl>
      <w:tblPr>
        <w:tblW w:w="8212" w:type="dxa"/>
        <w:tblLayout w:type="fixed"/>
        <w:tblLook w:val="0400" w:firstRow="0" w:lastRow="0" w:firstColumn="0" w:lastColumn="0" w:noHBand="0" w:noVBand="1"/>
      </w:tblPr>
      <w:tblGrid>
        <w:gridCol w:w="2400"/>
        <w:gridCol w:w="1284"/>
        <w:gridCol w:w="1383"/>
        <w:gridCol w:w="1276"/>
        <w:gridCol w:w="1869"/>
      </w:tblGrid>
      <w:tr w:rsidR="004C51C9" w:rsidRPr="00473C46" w14:paraId="47F21F2B" w14:textId="77777777" w:rsidTr="00492831">
        <w:trPr>
          <w:trHeight w:val="313"/>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D761CC" w14:textId="77777777" w:rsidR="004C51C9" w:rsidRPr="00473C46" w:rsidRDefault="004C51C9" w:rsidP="00492831">
            <w:pPr>
              <w:spacing w:line="360" w:lineRule="auto"/>
              <w:rPr>
                <w:b/>
                <w:sz w:val="22"/>
                <w:szCs w:val="22"/>
              </w:rPr>
            </w:pPr>
            <w:r w:rsidRPr="00473C46">
              <w:rPr>
                <w:b/>
                <w:sz w:val="22"/>
                <w:szCs w:val="22"/>
              </w:rPr>
              <w:t> </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CFC99F" w14:textId="77777777" w:rsidR="004C51C9" w:rsidRPr="00473C46" w:rsidRDefault="004C51C9" w:rsidP="0077618D">
            <w:pPr>
              <w:spacing w:line="360" w:lineRule="auto"/>
              <w:jc w:val="center"/>
              <w:rPr>
                <w:b/>
                <w:sz w:val="22"/>
                <w:szCs w:val="22"/>
              </w:rPr>
            </w:pPr>
            <w:r w:rsidRPr="00473C46">
              <w:rPr>
                <w:b/>
                <w:sz w:val="22"/>
                <w:szCs w:val="22"/>
              </w:rPr>
              <w:t>2010</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768BA4" w14:textId="77777777" w:rsidR="004C51C9" w:rsidRPr="00473C46" w:rsidRDefault="004C51C9" w:rsidP="0077618D">
            <w:pPr>
              <w:spacing w:line="360" w:lineRule="auto"/>
              <w:jc w:val="center"/>
              <w:rPr>
                <w:b/>
                <w:sz w:val="22"/>
                <w:szCs w:val="22"/>
              </w:rPr>
            </w:pPr>
            <w:r w:rsidRPr="00473C46">
              <w:rPr>
                <w:b/>
                <w:sz w:val="22"/>
                <w:szCs w:val="22"/>
              </w:rPr>
              <w:t>2013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D7D2DF" w14:textId="77777777" w:rsidR="004C51C9" w:rsidRPr="00473C46" w:rsidRDefault="004C51C9" w:rsidP="0077618D">
            <w:pPr>
              <w:spacing w:line="360" w:lineRule="auto"/>
              <w:jc w:val="center"/>
              <w:rPr>
                <w:b/>
                <w:sz w:val="22"/>
                <w:szCs w:val="22"/>
              </w:rPr>
            </w:pPr>
            <w:r w:rsidRPr="00473C46">
              <w:rPr>
                <w:b/>
                <w:sz w:val="22"/>
                <w:szCs w:val="22"/>
              </w:rPr>
              <w:t>2010</w:t>
            </w:r>
          </w:p>
        </w:tc>
        <w:tc>
          <w:tcPr>
            <w:tcW w:w="1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C162A4" w14:textId="77777777" w:rsidR="004C51C9" w:rsidRPr="00473C46" w:rsidRDefault="004C51C9" w:rsidP="0077618D">
            <w:pPr>
              <w:spacing w:line="360" w:lineRule="auto"/>
              <w:jc w:val="center"/>
              <w:rPr>
                <w:b/>
                <w:sz w:val="22"/>
                <w:szCs w:val="22"/>
              </w:rPr>
            </w:pPr>
            <w:r w:rsidRPr="00473C46">
              <w:rPr>
                <w:b/>
                <w:sz w:val="22"/>
                <w:szCs w:val="22"/>
              </w:rPr>
              <w:t>2013</w:t>
            </w:r>
          </w:p>
        </w:tc>
      </w:tr>
      <w:tr w:rsidR="004C51C9" w:rsidRPr="00473C46" w14:paraId="1DF31A07" w14:textId="77777777" w:rsidTr="00492831">
        <w:trPr>
          <w:trHeight w:val="28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A29C8C" w14:textId="77777777" w:rsidR="004C51C9" w:rsidRPr="00473C46" w:rsidRDefault="004C51C9" w:rsidP="00492831">
            <w:pPr>
              <w:spacing w:line="360" w:lineRule="auto"/>
              <w:rPr>
                <w:sz w:val="22"/>
                <w:szCs w:val="22"/>
              </w:rPr>
            </w:pPr>
          </w:p>
        </w:tc>
        <w:tc>
          <w:tcPr>
            <w:tcW w:w="26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5C7E3A" w14:textId="77777777" w:rsidR="004C51C9" w:rsidRPr="00473C46" w:rsidRDefault="004C51C9">
            <w:pPr>
              <w:spacing w:line="360" w:lineRule="auto"/>
              <w:jc w:val="center"/>
              <w:rPr>
                <w:sz w:val="22"/>
                <w:szCs w:val="22"/>
              </w:rPr>
            </w:pPr>
            <w:r w:rsidRPr="00473C46">
              <w:rPr>
                <w:sz w:val="22"/>
                <w:szCs w:val="22"/>
              </w:rPr>
              <w:t>Male</w:t>
            </w:r>
          </w:p>
        </w:tc>
        <w:tc>
          <w:tcPr>
            <w:tcW w:w="31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6348F8" w14:textId="77777777" w:rsidR="004C51C9" w:rsidRPr="00473C46" w:rsidRDefault="004C51C9">
            <w:pPr>
              <w:spacing w:line="360" w:lineRule="auto"/>
              <w:jc w:val="center"/>
              <w:rPr>
                <w:sz w:val="22"/>
                <w:szCs w:val="22"/>
              </w:rPr>
            </w:pPr>
            <w:r w:rsidRPr="00473C46">
              <w:rPr>
                <w:sz w:val="22"/>
                <w:szCs w:val="22"/>
              </w:rPr>
              <w:t>Female</w:t>
            </w:r>
          </w:p>
        </w:tc>
      </w:tr>
      <w:tr w:rsidR="004C51C9" w:rsidRPr="00473C46" w14:paraId="0B101DAC" w14:textId="77777777" w:rsidTr="00492831">
        <w:trPr>
          <w:trHeight w:val="413"/>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A4068" w14:textId="77777777" w:rsidR="004C51C9" w:rsidRPr="00473C46" w:rsidRDefault="004C51C9" w:rsidP="00492831">
            <w:pPr>
              <w:spacing w:line="360" w:lineRule="auto"/>
              <w:rPr>
                <w:sz w:val="22"/>
                <w:szCs w:val="22"/>
              </w:rPr>
            </w:pPr>
            <w:r w:rsidRPr="00473C46">
              <w:rPr>
                <w:sz w:val="22"/>
                <w:szCs w:val="22"/>
              </w:rPr>
              <w:t>Self Employed</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C5A2A8" w14:textId="77777777" w:rsidR="004C51C9" w:rsidRPr="00473C46" w:rsidRDefault="004C51C9" w:rsidP="0077618D">
            <w:pPr>
              <w:spacing w:line="360" w:lineRule="auto"/>
              <w:jc w:val="center"/>
              <w:rPr>
                <w:sz w:val="22"/>
                <w:szCs w:val="22"/>
              </w:rPr>
            </w:pPr>
            <w:r w:rsidRPr="00473C46">
              <w:rPr>
                <w:sz w:val="22"/>
                <w:szCs w:val="22"/>
              </w:rPr>
              <w:t>37.49</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FDEECF" w14:textId="77777777" w:rsidR="004C51C9" w:rsidRPr="00473C46" w:rsidRDefault="004C51C9" w:rsidP="0077618D">
            <w:pPr>
              <w:spacing w:line="360" w:lineRule="auto"/>
              <w:jc w:val="center"/>
              <w:rPr>
                <w:sz w:val="22"/>
                <w:szCs w:val="22"/>
              </w:rPr>
            </w:pPr>
            <w:r w:rsidRPr="00473C46">
              <w:rPr>
                <w:sz w:val="22"/>
                <w:szCs w:val="22"/>
              </w:rPr>
              <w:t>34.00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BF44A2" w14:textId="77777777" w:rsidR="004C51C9" w:rsidRPr="00473C46" w:rsidRDefault="004C51C9" w:rsidP="0077618D">
            <w:pPr>
              <w:spacing w:line="360" w:lineRule="auto"/>
              <w:jc w:val="center"/>
              <w:rPr>
                <w:sz w:val="22"/>
                <w:szCs w:val="22"/>
              </w:rPr>
            </w:pPr>
            <w:r w:rsidRPr="00473C46">
              <w:rPr>
                <w:sz w:val="22"/>
                <w:szCs w:val="22"/>
              </w:rPr>
              <w:t>8.51</w:t>
            </w:r>
          </w:p>
        </w:tc>
        <w:tc>
          <w:tcPr>
            <w:tcW w:w="1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B8AEA1" w14:textId="77777777" w:rsidR="004C51C9" w:rsidRPr="00473C46" w:rsidRDefault="004C51C9" w:rsidP="0077618D">
            <w:pPr>
              <w:spacing w:line="360" w:lineRule="auto"/>
              <w:jc w:val="center"/>
              <w:rPr>
                <w:sz w:val="22"/>
                <w:szCs w:val="22"/>
              </w:rPr>
            </w:pPr>
            <w:r w:rsidRPr="00473C46">
              <w:rPr>
                <w:sz w:val="22"/>
                <w:szCs w:val="22"/>
              </w:rPr>
              <w:t>12.23</w:t>
            </w:r>
          </w:p>
        </w:tc>
      </w:tr>
      <w:tr w:rsidR="004C51C9" w:rsidRPr="00473C46" w14:paraId="3C2119FD" w14:textId="77777777" w:rsidTr="00492831">
        <w:trPr>
          <w:trHeight w:val="413"/>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4F1865" w14:textId="77777777" w:rsidR="004C51C9" w:rsidRPr="00473C46" w:rsidRDefault="004C51C9" w:rsidP="00492831">
            <w:pPr>
              <w:spacing w:line="360" w:lineRule="auto"/>
              <w:rPr>
                <w:sz w:val="22"/>
                <w:szCs w:val="22"/>
              </w:rPr>
            </w:pPr>
            <w:r w:rsidRPr="00473C46">
              <w:rPr>
                <w:sz w:val="22"/>
                <w:szCs w:val="22"/>
              </w:rPr>
              <w:t>Wage Employed</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67840D" w14:textId="77777777" w:rsidR="004C51C9" w:rsidRPr="00473C46" w:rsidRDefault="004C51C9" w:rsidP="0077618D">
            <w:pPr>
              <w:spacing w:line="360" w:lineRule="auto"/>
              <w:jc w:val="center"/>
              <w:rPr>
                <w:sz w:val="22"/>
                <w:szCs w:val="22"/>
              </w:rPr>
            </w:pPr>
            <w:r w:rsidRPr="00473C46">
              <w:rPr>
                <w:sz w:val="22"/>
                <w:szCs w:val="22"/>
              </w:rPr>
              <w:t>35.85</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41CAC1" w14:textId="77777777" w:rsidR="004C51C9" w:rsidRPr="00473C46" w:rsidRDefault="004C51C9" w:rsidP="0077618D">
            <w:pPr>
              <w:spacing w:line="360" w:lineRule="auto"/>
              <w:jc w:val="center"/>
              <w:rPr>
                <w:sz w:val="22"/>
                <w:szCs w:val="22"/>
              </w:rPr>
            </w:pPr>
            <w:r w:rsidRPr="00473C46">
              <w:rPr>
                <w:sz w:val="22"/>
                <w:szCs w:val="22"/>
              </w:rPr>
              <w:t>40.77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0C1465" w14:textId="77777777" w:rsidR="004C51C9" w:rsidRPr="00473C46" w:rsidRDefault="004C51C9" w:rsidP="0077618D">
            <w:pPr>
              <w:spacing w:line="360" w:lineRule="auto"/>
              <w:jc w:val="center"/>
              <w:rPr>
                <w:sz w:val="22"/>
                <w:szCs w:val="22"/>
              </w:rPr>
            </w:pPr>
            <w:r w:rsidRPr="00473C46">
              <w:rPr>
                <w:sz w:val="22"/>
                <w:szCs w:val="22"/>
              </w:rPr>
              <w:t>5.76</w:t>
            </w:r>
          </w:p>
        </w:tc>
        <w:tc>
          <w:tcPr>
            <w:tcW w:w="1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774F11" w14:textId="77777777" w:rsidR="004C51C9" w:rsidRPr="00473C46" w:rsidRDefault="004C51C9" w:rsidP="0077618D">
            <w:pPr>
              <w:spacing w:line="360" w:lineRule="auto"/>
              <w:jc w:val="center"/>
              <w:rPr>
                <w:sz w:val="22"/>
                <w:szCs w:val="22"/>
              </w:rPr>
            </w:pPr>
            <w:r w:rsidRPr="00473C46">
              <w:rPr>
                <w:sz w:val="22"/>
                <w:szCs w:val="22"/>
              </w:rPr>
              <w:t>3.97</w:t>
            </w:r>
          </w:p>
        </w:tc>
      </w:tr>
      <w:tr w:rsidR="004C51C9" w:rsidRPr="00473C46" w14:paraId="5E837BA5" w14:textId="77777777" w:rsidTr="00492831">
        <w:trPr>
          <w:trHeight w:val="383"/>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EEDE71" w14:textId="77777777" w:rsidR="004C51C9" w:rsidRPr="00473C46" w:rsidRDefault="004C51C9" w:rsidP="00492831">
            <w:pPr>
              <w:spacing w:line="360" w:lineRule="auto"/>
              <w:rPr>
                <w:sz w:val="22"/>
                <w:szCs w:val="22"/>
              </w:rPr>
            </w:pPr>
            <w:r w:rsidRPr="00473C46">
              <w:rPr>
                <w:sz w:val="22"/>
                <w:szCs w:val="22"/>
              </w:rPr>
              <w:t>Unpaid</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D88598" w14:textId="77777777" w:rsidR="004C51C9" w:rsidRPr="00473C46" w:rsidRDefault="004C51C9" w:rsidP="0077618D">
            <w:pPr>
              <w:spacing w:line="360" w:lineRule="auto"/>
              <w:jc w:val="center"/>
              <w:rPr>
                <w:sz w:val="22"/>
                <w:szCs w:val="22"/>
              </w:rPr>
            </w:pPr>
            <w:r w:rsidRPr="00473C46">
              <w:rPr>
                <w:sz w:val="22"/>
                <w:szCs w:val="22"/>
              </w:rPr>
              <w:t>5.79</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89EB50" w14:textId="77777777" w:rsidR="004C51C9" w:rsidRPr="00473C46" w:rsidRDefault="004C51C9" w:rsidP="0077618D">
            <w:pPr>
              <w:spacing w:line="360" w:lineRule="auto"/>
              <w:jc w:val="center"/>
              <w:rPr>
                <w:sz w:val="22"/>
                <w:szCs w:val="22"/>
              </w:rPr>
            </w:pPr>
            <w:r w:rsidRPr="00473C46">
              <w:rPr>
                <w:sz w:val="22"/>
                <w:szCs w:val="22"/>
              </w:rPr>
              <w:t>3.78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1546C2" w14:textId="77777777" w:rsidR="004C51C9" w:rsidRPr="00473C46" w:rsidRDefault="004C51C9" w:rsidP="0077618D">
            <w:pPr>
              <w:spacing w:line="360" w:lineRule="auto"/>
              <w:jc w:val="center"/>
              <w:rPr>
                <w:sz w:val="22"/>
                <w:szCs w:val="22"/>
              </w:rPr>
            </w:pPr>
            <w:r w:rsidRPr="00473C46">
              <w:rPr>
                <w:sz w:val="22"/>
                <w:szCs w:val="22"/>
              </w:rPr>
              <w:t>19.09</w:t>
            </w:r>
          </w:p>
        </w:tc>
        <w:tc>
          <w:tcPr>
            <w:tcW w:w="1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48737F" w14:textId="77777777" w:rsidR="004C51C9" w:rsidRPr="00473C46" w:rsidRDefault="004C51C9" w:rsidP="0077618D">
            <w:pPr>
              <w:spacing w:line="360" w:lineRule="auto"/>
              <w:jc w:val="center"/>
              <w:rPr>
                <w:sz w:val="22"/>
                <w:szCs w:val="22"/>
              </w:rPr>
            </w:pPr>
            <w:r w:rsidRPr="00473C46">
              <w:rPr>
                <w:sz w:val="22"/>
                <w:szCs w:val="22"/>
              </w:rPr>
              <w:t>13.35</w:t>
            </w:r>
          </w:p>
        </w:tc>
      </w:tr>
      <w:tr w:rsidR="004C51C9" w:rsidRPr="00473C46" w14:paraId="01D18B38" w14:textId="77777777" w:rsidTr="00492831">
        <w:trPr>
          <w:trHeight w:val="537"/>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2B3EBB" w14:textId="77777777" w:rsidR="004C51C9" w:rsidRPr="00473C46" w:rsidRDefault="004C51C9" w:rsidP="00492831">
            <w:pPr>
              <w:spacing w:line="360" w:lineRule="auto"/>
              <w:rPr>
                <w:sz w:val="22"/>
                <w:szCs w:val="22"/>
              </w:rPr>
            </w:pPr>
            <w:r w:rsidRPr="00473C46">
              <w:rPr>
                <w:sz w:val="22"/>
                <w:szCs w:val="22"/>
              </w:rPr>
              <w:t>Unemployed</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128B51" w14:textId="77777777" w:rsidR="004C51C9" w:rsidRPr="00473C46" w:rsidRDefault="004C51C9" w:rsidP="0077618D">
            <w:pPr>
              <w:spacing w:line="360" w:lineRule="auto"/>
              <w:jc w:val="center"/>
              <w:rPr>
                <w:sz w:val="22"/>
                <w:szCs w:val="22"/>
              </w:rPr>
            </w:pPr>
            <w:r w:rsidRPr="00473C46">
              <w:rPr>
                <w:sz w:val="22"/>
                <w:szCs w:val="22"/>
              </w:rPr>
              <w:t>2.06</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774DCF" w14:textId="77777777" w:rsidR="004C51C9" w:rsidRPr="00473C46" w:rsidRDefault="004C51C9" w:rsidP="0077618D">
            <w:pPr>
              <w:spacing w:line="360" w:lineRule="auto"/>
              <w:jc w:val="center"/>
              <w:rPr>
                <w:sz w:val="22"/>
                <w:szCs w:val="22"/>
              </w:rPr>
            </w:pPr>
            <w:r w:rsidRPr="00473C46">
              <w:rPr>
                <w:sz w:val="22"/>
                <w:szCs w:val="22"/>
              </w:rPr>
              <w:t>2.77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F0DE8F" w14:textId="77777777" w:rsidR="004C51C9" w:rsidRPr="00473C46" w:rsidRDefault="004C51C9" w:rsidP="0077618D">
            <w:pPr>
              <w:spacing w:line="360" w:lineRule="auto"/>
              <w:jc w:val="center"/>
              <w:rPr>
                <w:sz w:val="22"/>
                <w:szCs w:val="22"/>
              </w:rPr>
            </w:pPr>
            <w:r w:rsidRPr="00473C46">
              <w:rPr>
                <w:sz w:val="22"/>
                <w:szCs w:val="22"/>
              </w:rPr>
              <w:t>1.27</w:t>
            </w:r>
          </w:p>
        </w:tc>
        <w:tc>
          <w:tcPr>
            <w:tcW w:w="1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96DE0E" w14:textId="77777777" w:rsidR="004C51C9" w:rsidRPr="00473C46" w:rsidRDefault="004C51C9" w:rsidP="0077618D">
            <w:pPr>
              <w:spacing w:line="360" w:lineRule="auto"/>
              <w:jc w:val="center"/>
              <w:rPr>
                <w:sz w:val="22"/>
                <w:szCs w:val="22"/>
              </w:rPr>
            </w:pPr>
            <w:r w:rsidRPr="00473C46">
              <w:rPr>
                <w:sz w:val="22"/>
                <w:szCs w:val="22"/>
              </w:rPr>
              <w:t>3.24</w:t>
            </w:r>
          </w:p>
        </w:tc>
      </w:tr>
      <w:tr w:rsidR="004C51C9" w:rsidRPr="00473C46" w14:paraId="6D5B595F" w14:textId="77777777" w:rsidTr="00492831">
        <w:trPr>
          <w:trHeight w:val="49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D6856F" w14:textId="77777777" w:rsidR="004C51C9" w:rsidRPr="00473C46" w:rsidRDefault="004C51C9" w:rsidP="00492831">
            <w:pPr>
              <w:spacing w:line="360" w:lineRule="auto"/>
              <w:rPr>
                <w:sz w:val="22"/>
                <w:szCs w:val="22"/>
              </w:rPr>
            </w:pPr>
            <w:r w:rsidRPr="00473C46">
              <w:rPr>
                <w:sz w:val="22"/>
                <w:szCs w:val="22"/>
              </w:rPr>
              <w:t xml:space="preserve">Not in </w:t>
            </w:r>
            <w:proofErr w:type="spellStart"/>
            <w:r w:rsidRPr="00473C46">
              <w:rPr>
                <w:sz w:val="22"/>
                <w:szCs w:val="22"/>
              </w:rPr>
              <w:t>labour</w:t>
            </w:r>
            <w:proofErr w:type="spellEnd"/>
            <w:r w:rsidRPr="00473C46">
              <w:rPr>
                <w:sz w:val="22"/>
                <w:szCs w:val="22"/>
              </w:rPr>
              <w:t xml:space="preserve"> Force</w:t>
            </w:r>
          </w:p>
        </w:tc>
        <w:tc>
          <w:tcPr>
            <w:tcW w:w="12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C9E5F7" w14:textId="77777777" w:rsidR="004C51C9" w:rsidRPr="00473C46" w:rsidRDefault="004C51C9" w:rsidP="0077618D">
            <w:pPr>
              <w:spacing w:line="360" w:lineRule="auto"/>
              <w:jc w:val="center"/>
              <w:rPr>
                <w:sz w:val="22"/>
                <w:szCs w:val="22"/>
              </w:rPr>
            </w:pPr>
            <w:r w:rsidRPr="00473C46">
              <w:rPr>
                <w:sz w:val="22"/>
                <w:szCs w:val="22"/>
              </w:rPr>
              <w:t>18.82</w:t>
            </w:r>
          </w:p>
        </w:tc>
        <w:tc>
          <w:tcPr>
            <w:tcW w:w="1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882220" w14:textId="77777777" w:rsidR="004C51C9" w:rsidRPr="00473C46" w:rsidRDefault="004C51C9" w:rsidP="0077618D">
            <w:pPr>
              <w:spacing w:line="360" w:lineRule="auto"/>
              <w:jc w:val="center"/>
              <w:rPr>
                <w:sz w:val="22"/>
                <w:szCs w:val="22"/>
              </w:rPr>
            </w:pPr>
            <w:r w:rsidRPr="00473C46">
              <w:rPr>
                <w:sz w:val="22"/>
                <w:szCs w:val="22"/>
              </w:rPr>
              <w:t>18.69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9206F6" w14:textId="77777777" w:rsidR="004C51C9" w:rsidRPr="00473C46" w:rsidRDefault="004C51C9" w:rsidP="0077618D">
            <w:pPr>
              <w:spacing w:line="360" w:lineRule="auto"/>
              <w:jc w:val="center"/>
              <w:rPr>
                <w:sz w:val="22"/>
                <w:szCs w:val="22"/>
              </w:rPr>
            </w:pPr>
            <w:r w:rsidRPr="00473C46">
              <w:rPr>
                <w:sz w:val="22"/>
                <w:szCs w:val="22"/>
              </w:rPr>
              <w:t>65.37</w:t>
            </w:r>
          </w:p>
        </w:tc>
        <w:tc>
          <w:tcPr>
            <w:tcW w:w="1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21BCF9" w14:textId="77777777" w:rsidR="004C51C9" w:rsidRPr="00473C46" w:rsidRDefault="004C51C9" w:rsidP="0077618D">
            <w:pPr>
              <w:spacing w:line="360" w:lineRule="auto"/>
              <w:jc w:val="center"/>
              <w:rPr>
                <w:sz w:val="22"/>
                <w:szCs w:val="22"/>
              </w:rPr>
            </w:pPr>
            <w:r w:rsidRPr="00473C46">
              <w:rPr>
                <w:sz w:val="22"/>
                <w:szCs w:val="22"/>
              </w:rPr>
              <w:t>67.21</w:t>
            </w:r>
          </w:p>
        </w:tc>
      </w:tr>
    </w:tbl>
    <w:p w14:paraId="64808533" w14:textId="77777777" w:rsidR="004C51C9" w:rsidRPr="00473C46" w:rsidRDefault="004C51C9" w:rsidP="004C51C9">
      <w:pPr>
        <w:spacing w:line="360" w:lineRule="auto"/>
      </w:pPr>
      <w:r w:rsidRPr="00473C46">
        <w:rPr>
          <w:sz w:val="20"/>
          <w:szCs w:val="20"/>
        </w:rPr>
        <w:t>Source: LFS various years</w:t>
      </w:r>
    </w:p>
    <w:p w14:paraId="535E7485" w14:textId="77777777" w:rsidR="00BA3912" w:rsidRPr="00473C46" w:rsidRDefault="00BA3912" w:rsidP="004C51C9">
      <w:pPr>
        <w:jc w:val="both"/>
      </w:pPr>
    </w:p>
    <w:p w14:paraId="3182E0C0" w14:textId="21FE3A87" w:rsidR="004C51C9" w:rsidRPr="00473C46" w:rsidRDefault="004C51C9" w:rsidP="004C51C9">
      <w:pPr>
        <w:jc w:val="both"/>
      </w:pPr>
      <w:r w:rsidRPr="00473C46">
        <w:t>In terms of education level, Table 2.1</w:t>
      </w:r>
      <w:r w:rsidR="00FD2756" w:rsidRPr="00473C46">
        <w:t>2</w:t>
      </w:r>
      <w:r w:rsidRPr="00473C46">
        <w:t xml:space="preserve"> shows that although at primary level, there is no gender gap, at higher levels females are found to be increasingly lagging behind their male counterparts. As a consequence, the representation of females in relatively high paying jobs is quite low--less than 1% females are engaged in ‘professional, scientific and technical’ occupation, i.e. occupations attached with stable and relatively high salary with essential institutional arrangements (Table 2.1</w:t>
      </w:r>
      <w:r w:rsidR="00FD2756" w:rsidRPr="00473C46">
        <w:t>3</w:t>
      </w:r>
      <w:r w:rsidRPr="00473C46">
        <w:t>). In ‘administrative’ jobs or in ‘public service’ similar scenario of low representation of females can also been seen. Women’s representation on the other hand, was found to be highest in ‘agriculture, forestry and fishery’ and as high as 47% women are engaged in this sector, where the jobs are mostly informal, unstable, low paid without any contractual arrangement.</w:t>
      </w:r>
    </w:p>
    <w:p w14:paraId="69A9010F" w14:textId="77777777" w:rsidR="00BA3912" w:rsidRPr="00473C46" w:rsidRDefault="00BA3912" w:rsidP="004C51C9">
      <w:pPr>
        <w:jc w:val="both"/>
      </w:pPr>
    </w:p>
    <w:p w14:paraId="04F4FCD2" w14:textId="77777777" w:rsidR="004C51C9" w:rsidRPr="00473C46" w:rsidRDefault="004C51C9" w:rsidP="004C51C9">
      <w:pPr>
        <w:jc w:val="both"/>
      </w:pPr>
    </w:p>
    <w:p w14:paraId="4593BA50" w14:textId="311824A3" w:rsidR="004C51C9" w:rsidRPr="00473C46" w:rsidRDefault="004C51C9" w:rsidP="004C51C9">
      <w:pPr>
        <w:spacing w:line="360" w:lineRule="auto"/>
        <w:rPr>
          <w:b/>
          <w:sz w:val="22"/>
          <w:szCs w:val="22"/>
        </w:rPr>
      </w:pPr>
      <w:r w:rsidRPr="00473C46">
        <w:rPr>
          <w:b/>
          <w:sz w:val="22"/>
          <w:szCs w:val="22"/>
        </w:rPr>
        <w:t>Table 2.1</w:t>
      </w:r>
      <w:r w:rsidR="00FD2756" w:rsidRPr="00473C46">
        <w:rPr>
          <w:b/>
          <w:sz w:val="22"/>
          <w:szCs w:val="22"/>
        </w:rPr>
        <w:t>2</w:t>
      </w:r>
      <w:r w:rsidRPr="00473C46">
        <w:rPr>
          <w:b/>
          <w:sz w:val="22"/>
          <w:szCs w:val="22"/>
        </w:rPr>
        <w:t xml:space="preserve">: Education Level of the </w:t>
      </w:r>
      <w:proofErr w:type="spellStart"/>
      <w:r w:rsidRPr="00473C46">
        <w:rPr>
          <w:b/>
          <w:sz w:val="22"/>
          <w:szCs w:val="22"/>
        </w:rPr>
        <w:t>Labour</w:t>
      </w:r>
      <w:proofErr w:type="spellEnd"/>
      <w:r w:rsidRPr="00473C46">
        <w:rPr>
          <w:b/>
          <w:sz w:val="22"/>
          <w:szCs w:val="22"/>
        </w:rPr>
        <w:t xml:space="preserve"> Force (in %): 2013</w:t>
      </w:r>
    </w:p>
    <w:tbl>
      <w:tblPr>
        <w:tblW w:w="9154" w:type="dxa"/>
        <w:tblLayout w:type="fixed"/>
        <w:tblLook w:val="0400" w:firstRow="0" w:lastRow="0" w:firstColumn="0" w:lastColumn="0" w:noHBand="0" w:noVBand="1"/>
      </w:tblPr>
      <w:tblGrid>
        <w:gridCol w:w="3893"/>
        <w:gridCol w:w="1737"/>
        <w:gridCol w:w="1696"/>
        <w:gridCol w:w="1828"/>
      </w:tblGrid>
      <w:tr w:rsidR="004C51C9" w:rsidRPr="00473C46" w14:paraId="0ADDE848" w14:textId="77777777" w:rsidTr="00492831">
        <w:trPr>
          <w:trHeight w:val="314"/>
        </w:trPr>
        <w:tc>
          <w:tcPr>
            <w:tcW w:w="38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5F677A" w14:textId="77777777" w:rsidR="004C51C9" w:rsidRPr="00473C46" w:rsidRDefault="004C51C9" w:rsidP="00492831">
            <w:pPr>
              <w:spacing w:line="360" w:lineRule="auto"/>
              <w:rPr>
                <w:b/>
                <w:sz w:val="22"/>
                <w:szCs w:val="22"/>
              </w:rPr>
            </w:pP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119A0D" w14:textId="77777777" w:rsidR="004C51C9" w:rsidRPr="00473C46" w:rsidRDefault="004C51C9" w:rsidP="0077618D">
            <w:pPr>
              <w:spacing w:line="360" w:lineRule="auto"/>
              <w:jc w:val="center"/>
              <w:rPr>
                <w:b/>
                <w:sz w:val="22"/>
                <w:szCs w:val="22"/>
              </w:rPr>
            </w:pPr>
            <w:r w:rsidRPr="00473C46">
              <w:rPr>
                <w:b/>
                <w:sz w:val="22"/>
                <w:szCs w:val="22"/>
              </w:rPr>
              <w:t>Male</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4F9953" w14:textId="77777777" w:rsidR="004C51C9" w:rsidRPr="00473C46" w:rsidRDefault="004C51C9" w:rsidP="0077618D">
            <w:pPr>
              <w:spacing w:line="360" w:lineRule="auto"/>
              <w:jc w:val="center"/>
              <w:rPr>
                <w:b/>
                <w:sz w:val="22"/>
                <w:szCs w:val="22"/>
              </w:rPr>
            </w:pPr>
            <w:r w:rsidRPr="00473C46">
              <w:rPr>
                <w:b/>
                <w:sz w:val="22"/>
                <w:szCs w:val="22"/>
              </w:rPr>
              <w:t>Female</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B9CC42" w14:textId="77777777" w:rsidR="004C51C9" w:rsidRPr="00473C46" w:rsidRDefault="004C51C9" w:rsidP="0077618D">
            <w:pPr>
              <w:spacing w:line="360" w:lineRule="auto"/>
              <w:jc w:val="center"/>
              <w:rPr>
                <w:b/>
                <w:sz w:val="22"/>
                <w:szCs w:val="22"/>
              </w:rPr>
            </w:pPr>
            <w:r w:rsidRPr="00473C46">
              <w:rPr>
                <w:b/>
                <w:sz w:val="22"/>
                <w:szCs w:val="22"/>
              </w:rPr>
              <w:t>All</w:t>
            </w:r>
          </w:p>
        </w:tc>
      </w:tr>
      <w:tr w:rsidR="004C51C9" w:rsidRPr="00473C46" w14:paraId="67675C37" w14:textId="77777777" w:rsidTr="00492831">
        <w:trPr>
          <w:trHeight w:val="398"/>
        </w:trPr>
        <w:tc>
          <w:tcPr>
            <w:tcW w:w="38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24BFA2" w14:textId="77777777" w:rsidR="004C51C9" w:rsidRPr="00473C46" w:rsidRDefault="004C51C9" w:rsidP="00492831">
            <w:pPr>
              <w:spacing w:line="360" w:lineRule="auto"/>
              <w:rPr>
                <w:sz w:val="22"/>
                <w:szCs w:val="22"/>
              </w:rPr>
            </w:pPr>
            <w:r w:rsidRPr="00473C46">
              <w:rPr>
                <w:sz w:val="22"/>
                <w:szCs w:val="22"/>
              </w:rPr>
              <w:t>No education</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62D8B3DE" w14:textId="77777777" w:rsidR="004C51C9" w:rsidRPr="00473C46" w:rsidRDefault="004C51C9" w:rsidP="0077618D">
            <w:pPr>
              <w:spacing w:line="360" w:lineRule="auto"/>
              <w:jc w:val="center"/>
              <w:rPr>
                <w:sz w:val="22"/>
                <w:szCs w:val="22"/>
              </w:rPr>
            </w:pPr>
            <w:r w:rsidRPr="00473C46">
              <w:rPr>
                <w:sz w:val="22"/>
                <w:szCs w:val="22"/>
              </w:rPr>
              <w:t>16.21</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E793BF8" w14:textId="77777777" w:rsidR="004C51C9" w:rsidRPr="00473C46" w:rsidRDefault="004C51C9" w:rsidP="0077618D">
            <w:pPr>
              <w:spacing w:line="360" w:lineRule="auto"/>
              <w:jc w:val="center"/>
              <w:rPr>
                <w:sz w:val="22"/>
                <w:szCs w:val="22"/>
              </w:rPr>
            </w:pPr>
            <w:r w:rsidRPr="00473C46">
              <w:rPr>
                <w:sz w:val="22"/>
                <w:szCs w:val="22"/>
              </w:rPr>
              <w:t>18.25</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BFE5748" w14:textId="77777777" w:rsidR="004C51C9" w:rsidRPr="00473C46" w:rsidRDefault="004C51C9" w:rsidP="0077618D">
            <w:pPr>
              <w:spacing w:line="360" w:lineRule="auto"/>
              <w:jc w:val="center"/>
              <w:rPr>
                <w:sz w:val="22"/>
                <w:szCs w:val="22"/>
              </w:rPr>
            </w:pPr>
            <w:r w:rsidRPr="00473C46">
              <w:rPr>
                <w:sz w:val="22"/>
                <w:szCs w:val="22"/>
              </w:rPr>
              <w:t>16.81</w:t>
            </w:r>
          </w:p>
        </w:tc>
      </w:tr>
      <w:tr w:rsidR="004C51C9" w:rsidRPr="00473C46" w14:paraId="5063C842" w14:textId="77777777" w:rsidTr="00492831">
        <w:trPr>
          <w:trHeight w:val="468"/>
        </w:trPr>
        <w:tc>
          <w:tcPr>
            <w:tcW w:w="38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499BF3" w14:textId="77777777" w:rsidR="004C51C9" w:rsidRPr="00473C46" w:rsidRDefault="004C51C9" w:rsidP="00492831">
            <w:pPr>
              <w:spacing w:line="360" w:lineRule="auto"/>
              <w:rPr>
                <w:sz w:val="22"/>
                <w:szCs w:val="22"/>
              </w:rPr>
            </w:pPr>
            <w:r w:rsidRPr="00473C46">
              <w:rPr>
                <w:sz w:val="22"/>
                <w:szCs w:val="22"/>
              </w:rPr>
              <w:t>Primary Education (I-V )</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39F07752" w14:textId="77777777" w:rsidR="004C51C9" w:rsidRPr="00473C46" w:rsidRDefault="004C51C9" w:rsidP="0077618D">
            <w:pPr>
              <w:spacing w:line="360" w:lineRule="auto"/>
              <w:jc w:val="center"/>
              <w:rPr>
                <w:sz w:val="22"/>
                <w:szCs w:val="22"/>
              </w:rPr>
            </w:pPr>
            <w:r w:rsidRPr="00473C46">
              <w:rPr>
                <w:sz w:val="22"/>
                <w:szCs w:val="22"/>
              </w:rPr>
              <w:t>25.15</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91E478D" w14:textId="77777777" w:rsidR="004C51C9" w:rsidRPr="00473C46" w:rsidRDefault="004C51C9" w:rsidP="0077618D">
            <w:pPr>
              <w:spacing w:line="360" w:lineRule="auto"/>
              <w:jc w:val="center"/>
              <w:rPr>
                <w:sz w:val="22"/>
                <w:szCs w:val="22"/>
              </w:rPr>
            </w:pPr>
            <w:r w:rsidRPr="00473C46">
              <w:rPr>
                <w:sz w:val="22"/>
                <w:szCs w:val="22"/>
              </w:rPr>
              <w:t>30.35</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9ABD6FE" w14:textId="77777777" w:rsidR="004C51C9" w:rsidRPr="00473C46" w:rsidRDefault="004C51C9" w:rsidP="0077618D">
            <w:pPr>
              <w:spacing w:line="360" w:lineRule="auto"/>
              <w:jc w:val="center"/>
              <w:rPr>
                <w:sz w:val="22"/>
                <w:szCs w:val="22"/>
              </w:rPr>
            </w:pPr>
            <w:r w:rsidRPr="00473C46">
              <w:rPr>
                <w:sz w:val="22"/>
                <w:szCs w:val="22"/>
              </w:rPr>
              <w:t>26.68</w:t>
            </w:r>
          </w:p>
        </w:tc>
      </w:tr>
      <w:tr w:rsidR="004C51C9" w:rsidRPr="00473C46" w14:paraId="6D2802B7" w14:textId="77777777" w:rsidTr="00492831">
        <w:trPr>
          <w:trHeight w:val="440"/>
        </w:trPr>
        <w:tc>
          <w:tcPr>
            <w:tcW w:w="38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065ABB" w14:textId="77777777" w:rsidR="004C51C9" w:rsidRPr="00473C46" w:rsidRDefault="004C51C9" w:rsidP="00492831">
            <w:pPr>
              <w:spacing w:line="360" w:lineRule="auto"/>
              <w:rPr>
                <w:sz w:val="22"/>
                <w:szCs w:val="22"/>
              </w:rPr>
            </w:pPr>
            <w:r w:rsidRPr="00473C46">
              <w:rPr>
                <w:sz w:val="22"/>
                <w:szCs w:val="22"/>
              </w:rPr>
              <w:t>Secondary Education (VI-X)</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1D367BD" w14:textId="77777777" w:rsidR="004C51C9" w:rsidRPr="00473C46" w:rsidRDefault="004C51C9" w:rsidP="0077618D">
            <w:pPr>
              <w:spacing w:line="360" w:lineRule="auto"/>
              <w:jc w:val="center"/>
              <w:rPr>
                <w:sz w:val="22"/>
                <w:szCs w:val="22"/>
              </w:rPr>
            </w:pPr>
            <w:r w:rsidRPr="00473C46">
              <w:rPr>
                <w:sz w:val="22"/>
                <w:szCs w:val="22"/>
              </w:rPr>
              <w:t>32.03</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363F9327" w14:textId="77777777" w:rsidR="004C51C9" w:rsidRPr="00473C46" w:rsidRDefault="004C51C9" w:rsidP="0077618D">
            <w:pPr>
              <w:spacing w:line="360" w:lineRule="auto"/>
              <w:jc w:val="center"/>
              <w:rPr>
                <w:sz w:val="22"/>
                <w:szCs w:val="22"/>
              </w:rPr>
            </w:pPr>
            <w:r w:rsidRPr="00473C46">
              <w:rPr>
                <w:sz w:val="22"/>
                <w:szCs w:val="22"/>
              </w:rPr>
              <w:t>29.97</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3FFD22AC" w14:textId="77777777" w:rsidR="004C51C9" w:rsidRPr="00473C46" w:rsidRDefault="004C51C9" w:rsidP="0077618D">
            <w:pPr>
              <w:spacing w:line="360" w:lineRule="auto"/>
              <w:jc w:val="center"/>
              <w:rPr>
                <w:sz w:val="22"/>
                <w:szCs w:val="22"/>
              </w:rPr>
            </w:pPr>
            <w:r w:rsidRPr="00473C46">
              <w:rPr>
                <w:sz w:val="22"/>
                <w:szCs w:val="22"/>
              </w:rPr>
              <w:t>31.42</w:t>
            </w:r>
          </w:p>
        </w:tc>
      </w:tr>
      <w:tr w:rsidR="004C51C9" w:rsidRPr="00473C46" w14:paraId="31F38DC6" w14:textId="77777777" w:rsidTr="00492831">
        <w:trPr>
          <w:trHeight w:val="524"/>
        </w:trPr>
        <w:tc>
          <w:tcPr>
            <w:tcW w:w="38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FD0557" w14:textId="77777777" w:rsidR="004C51C9" w:rsidRPr="00473C46" w:rsidRDefault="004C51C9" w:rsidP="00492831">
            <w:pPr>
              <w:spacing w:line="360" w:lineRule="auto"/>
              <w:rPr>
                <w:sz w:val="22"/>
                <w:szCs w:val="22"/>
              </w:rPr>
            </w:pPr>
            <w:r w:rsidRPr="00473C46">
              <w:rPr>
                <w:sz w:val="22"/>
                <w:szCs w:val="22"/>
              </w:rPr>
              <w:t>Higher Secondary (XI, XII)</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2FC2B2F2" w14:textId="77777777" w:rsidR="004C51C9" w:rsidRPr="00473C46" w:rsidRDefault="004C51C9" w:rsidP="0077618D">
            <w:pPr>
              <w:spacing w:line="360" w:lineRule="auto"/>
              <w:jc w:val="center"/>
              <w:rPr>
                <w:sz w:val="22"/>
                <w:szCs w:val="22"/>
              </w:rPr>
            </w:pPr>
            <w:r w:rsidRPr="00473C46">
              <w:rPr>
                <w:sz w:val="22"/>
                <w:szCs w:val="22"/>
              </w:rPr>
              <w:t>15.57</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B57CDAC" w14:textId="77777777" w:rsidR="004C51C9" w:rsidRPr="00473C46" w:rsidRDefault="004C51C9" w:rsidP="0077618D">
            <w:pPr>
              <w:spacing w:line="360" w:lineRule="auto"/>
              <w:jc w:val="center"/>
              <w:rPr>
                <w:sz w:val="22"/>
                <w:szCs w:val="22"/>
              </w:rPr>
            </w:pPr>
            <w:r w:rsidRPr="00473C46">
              <w:rPr>
                <w:sz w:val="22"/>
                <w:szCs w:val="22"/>
              </w:rPr>
              <w:t>13.90</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527A1E91" w14:textId="77777777" w:rsidR="004C51C9" w:rsidRPr="00473C46" w:rsidRDefault="004C51C9" w:rsidP="0077618D">
            <w:pPr>
              <w:spacing w:line="360" w:lineRule="auto"/>
              <w:jc w:val="center"/>
              <w:rPr>
                <w:sz w:val="22"/>
                <w:szCs w:val="22"/>
              </w:rPr>
            </w:pPr>
            <w:r w:rsidRPr="00473C46">
              <w:rPr>
                <w:sz w:val="22"/>
                <w:szCs w:val="22"/>
              </w:rPr>
              <w:t>15.08</w:t>
            </w:r>
          </w:p>
        </w:tc>
      </w:tr>
      <w:tr w:rsidR="004C51C9" w:rsidRPr="00473C46" w14:paraId="621E87A9" w14:textId="77777777" w:rsidTr="00492831">
        <w:trPr>
          <w:trHeight w:val="370"/>
        </w:trPr>
        <w:tc>
          <w:tcPr>
            <w:tcW w:w="38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92AA63" w14:textId="77777777" w:rsidR="004C51C9" w:rsidRPr="00473C46" w:rsidRDefault="004C51C9" w:rsidP="00492831">
            <w:pPr>
              <w:spacing w:line="360" w:lineRule="auto"/>
              <w:rPr>
                <w:sz w:val="22"/>
                <w:szCs w:val="22"/>
              </w:rPr>
            </w:pPr>
            <w:r w:rsidRPr="00473C46">
              <w:rPr>
                <w:sz w:val="22"/>
                <w:szCs w:val="22"/>
              </w:rPr>
              <w:t>Tertiary</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09F806B" w14:textId="77777777" w:rsidR="004C51C9" w:rsidRPr="00473C46" w:rsidRDefault="004C51C9" w:rsidP="0077618D">
            <w:pPr>
              <w:spacing w:line="360" w:lineRule="auto"/>
              <w:jc w:val="center"/>
              <w:rPr>
                <w:sz w:val="22"/>
                <w:szCs w:val="22"/>
              </w:rPr>
            </w:pPr>
            <w:r w:rsidRPr="00473C46">
              <w:rPr>
                <w:sz w:val="22"/>
                <w:szCs w:val="22"/>
              </w:rPr>
              <w:t>10.66</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20E444B" w14:textId="77777777" w:rsidR="004C51C9" w:rsidRPr="00473C46" w:rsidRDefault="004C51C9" w:rsidP="0077618D">
            <w:pPr>
              <w:spacing w:line="360" w:lineRule="auto"/>
              <w:jc w:val="center"/>
              <w:rPr>
                <w:sz w:val="22"/>
                <w:szCs w:val="22"/>
              </w:rPr>
            </w:pPr>
            <w:r w:rsidRPr="00473C46">
              <w:rPr>
                <w:sz w:val="22"/>
                <w:szCs w:val="22"/>
              </w:rPr>
              <w:t>7.18</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85EA64B" w14:textId="77777777" w:rsidR="004C51C9" w:rsidRPr="00473C46" w:rsidRDefault="004C51C9" w:rsidP="0077618D">
            <w:pPr>
              <w:spacing w:line="360" w:lineRule="auto"/>
              <w:jc w:val="center"/>
              <w:rPr>
                <w:sz w:val="22"/>
                <w:szCs w:val="22"/>
              </w:rPr>
            </w:pPr>
            <w:r w:rsidRPr="00473C46">
              <w:rPr>
                <w:sz w:val="22"/>
                <w:szCs w:val="22"/>
              </w:rPr>
              <w:t>9.63</w:t>
            </w:r>
          </w:p>
        </w:tc>
      </w:tr>
      <w:tr w:rsidR="004C51C9" w:rsidRPr="00473C46" w14:paraId="657A54F7" w14:textId="77777777" w:rsidTr="00492831">
        <w:trPr>
          <w:trHeight w:val="272"/>
        </w:trPr>
        <w:tc>
          <w:tcPr>
            <w:tcW w:w="38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474C04" w14:textId="77777777" w:rsidR="004C51C9" w:rsidRPr="00473C46" w:rsidRDefault="004C51C9" w:rsidP="00492831">
            <w:pPr>
              <w:spacing w:line="360" w:lineRule="auto"/>
              <w:rPr>
                <w:sz w:val="22"/>
                <w:szCs w:val="22"/>
              </w:rPr>
            </w:pPr>
            <w:r w:rsidRPr="00473C46">
              <w:rPr>
                <w:sz w:val="22"/>
                <w:szCs w:val="22"/>
              </w:rPr>
              <w:t>Other</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23C0553" w14:textId="77777777" w:rsidR="004C51C9" w:rsidRPr="00473C46" w:rsidRDefault="004C51C9" w:rsidP="0077618D">
            <w:pPr>
              <w:spacing w:line="360" w:lineRule="auto"/>
              <w:jc w:val="center"/>
              <w:rPr>
                <w:sz w:val="22"/>
                <w:szCs w:val="22"/>
              </w:rPr>
            </w:pPr>
            <w:r w:rsidRPr="00473C46">
              <w:rPr>
                <w:sz w:val="22"/>
                <w:szCs w:val="22"/>
              </w:rPr>
              <w:t>0.39</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03A5331F" w14:textId="77777777" w:rsidR="004C51C9" w:rsidRPr="00473C46" w:rsidRDefault="004C51C9" w:rsidP="0077618D">
            <w:pPr>
              <w:spacing w:line="360" w:lineRule="auto"/>
              <w:jc w:val="center"/>
              <w:rPr>
                <w:sz w:val="22"/>
                <w:szCs w:val="22"/>
              </w:rPr>
            </w:pPr>
            <w:r w:rsidRPr="00473C46">
              <w:rPr>
                <w:sz w:val="22"/>
                <w:szCs w:val="22"/>
              </w:rPr>
              <w:t>0.35</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tcPr>
          <w:p w14:paraId="73A6EA60" w14:textId="77777777" w:rsidR="004C51C9" w:rsidRPr="00473C46" w:rsidRDefault="004C51C9" w:rsidP="0077618D">
            <w:pPr>
              <w:spacing w:line="360" w:lineRule="auto"/>
              <w:jc w:val="center"/>
              <w:rPr>
                <w:sz w:val="22"/>
                <w:szCs w:val="22"/>
              </w:rPr>
            </w:pPr>
            <w:r w:rsidRPr="00473C46">
              <w:rPr>
                <w:sz w:val="22"/>
                <w:szCs w:val="22"/>
              </w:rPr>
              <w:t>0.38</w:t>
            </w:r>
          </w:p>
        </w:tc>
      </w:tr>
    </w:tbl>
    <w:p w14:paraId="211A7DBF" w14:textId="77777777" w:rsidR="004C51C9" w:rsidRPr="00473C46" w:rsidRDefault="004C51C9" w:rsidP="004C51C9">
      <w:pPr>
        <w:spacing w:line="360" w:lineRule="auto"/>
        <w:rPr>
          <w:sz w:val="20"/>
          <w:szCs w:val="20"/>
        </w:rPr>
      </w:pPr>
      <w:r w:rsidRPr="00473C46">
        <w:rPr>
          <w:sz w:val="20"/>
          <w:szCs w:val="20"/>
        </w:rPr>
        <w:t xml:space="preserve">Source: </w:t>
      </w:r>
      <w:proofErr w:type="spellStart"/>
      <w:r w:rsidRPr="00473C46">
        <w:rPr>
          <w:sz w:val="20"/>
          <w:szCs w:val="20"/>
        </w:rPr>
        <w:t>Labour</w:t>
      </w:r>
      <w:proofErr w:type="spellEnd"/>
      <w:r w:rsidRPr="00473C46">
        <w:rPr>
          <w:sz w:val="20"/>
          <w:szCs w:val="20"/>
        </w:rPr>
        <w:t xml:space="preserve"> Force Survey 2013</w:t>
      </w:r>
    </w:p>
    <w:p w14:paraId="1056BF16" w14:textId="77777777" w:rsidR="004C51C9" w:rsidRPr="00473C46" w:rsidRDefault="004C51C9" w:rsidP="004C51C9">
      <w:pPr>
        <w:spacing w:line="360" w:lineRule="auto"/>
        <w:rPr>
          <w:b/>
        </w:rPr>
      </w:pPr>
    </w:p>
    <w:p w14:paraId="139A9397" w14:textId="77777777" w:rsidR="00BA3912" w:rsidRPr="00473C46" w:rsidRDefault="00BA3912" w:rsidP="004C51C9">
      <w:pPr>
        <w:spacing w:line="360" w:lineRule="auto"/>
        <w:rPr>
          <w:b/>
        </w:rPr>
      </w:pPr>
    </w:p>
    <w:p w14:paraId="6431CA39" w14:textId="77777777" w:rsidR="00BA3912" w:rsidRPr="00473C46" w:rsidRDefault="00BA3912" w:rsidP="004C51C9">
      <w:pPr>
        <w:spacing w:line="360" w:lineRule="auto"/>
        <w:rPr>
          <w:b/>
        </w:rPr>
      </w:pPr>
    </w:p>
    <w:p w14:paraId="6AED7965" w14:textId="064241A8" w:rsidR="004C51C9" w:rsidRPr="00473C46" w:rsidRDefault="004C51C9" w:rsidP="004C51C9">
      <w:pPr>
        <w:spacing w:line="360" w:lineRule="auto"/>
        <w:rPr>
          <w:b/>
          <w:sz w:val="22"/>
          <w:szCs w:val="22"/>
        </w:rPr>
      </w:pPr>
      <w:r w:rsidRPr="00473C46">
        <w:rPr>
          <w:b/>
          <w:sz w:val="22"/>
          <w:szCs w:val="22"/>
        </w:rPr>
        <w:lastRenderedPageBreak/>
        <w:t>Table 2.1</w:t>
      </w:r>
      <w:r w:rsidR="00FD2756" w:rsidRPr="00473C46">
        <w:rPr>
          <w:b/>
          <w:sz w:val="22"/>
          <w:szCs w:val="22"/>
        </w:rPr>
        <w:t>3</w:t>
      </w:r>
      <w:r w:rsidRPr="00473C46">
        <w:rPr>
          <w:b/>
          <w:sz w:val="22"/>
          <w:szCs w:val="22"/>
        </w:rPr>
        <w:t>: Employment of Females by Industry and Occupational Category (2013)</w:t>
      </w:r>
    </w:p>
    <w:tbl>
      <w:tblPr>
        <w:tblW w:w="83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7"/>
        <w:gridCol w:w="2889"/>
      </w:tblGrid>
      <w:tr w:rsidR="004C51C9" w:rsidRPr="00473C46" w14:paraId="1BDDC5FE" w14:textId="77777777" w:rsidTr="0077618D">
        <w:trPr>
          <w:trHeight w:val="300"/>
        </w:trPr>
        <w:tc>
          <w:tcPr>
            <w:tcW w:w="5507" w:type="dxa"/>
            <w:shd w:val="clear" w:color="auto" w:fill="auto"/>
            <w:vAlign w:val="bottom"/>
          </w:tcPr>
          <w:p w14:paraId="3356FFB1" w14:textId="1031A85F" w:rsidR="004C51C9" w:rsidRPr="00473C46" w:rsidRDefault="00001E24" w:rsidP="00492831">
            <w:pPr>
              <w:rPr>
                <w:rFonts w:eastAsia="Calibri"/>
                <w:b/>
                <w:sz w:val="22"/>
                <w:szCs w:val="22"/>
              </w:rPr>
            </w:pPr>
            <w:r w:rsidRPr="00473C46">
              <w:rPr>
                <w:rFonts w:eastAsia="Calibri"/>
                <w:b/>
                <w:sz w:val="22"/>
                <w:szCs w:val="22"/>
              </w:rPr>
              <w:t xml:space="preserve">Major </w:t>
            </w:r>
            <w:r w:rsidR="004C51C9" w:rsidRPr="00473C46">
              <w:rPr>
                <w:rFonts w:eastAsia="Calibri"/>
                <w:b/>
                <w:sz w:val="22"/>
                <w:szCs w:val="22"/>
              </w:rPr>
              <w:t>Industry</w:t>
            </w:r>
          </w:p>
        </w:tc>
        <w:tc>
          <w:tcPr>
            <w:tcW w:w="2889" w:type="dxa"/>
            <w:shd w:val="clear" w:color="auto" w:fill="auto"/>
            <w:vAlign w:val="bottom"/>
          </w:tcPr>
          <w:p w14:paraId="2B9C07A3" w14:textId="77777777" w:rsidR="004C51C9" w:rsidRPr="00473C46" w:rsidRDefault="004C51C9" w:rsidP="00492831">
            <w:pPr>
              <w:jc w:val="center"/>
              <w:rPr>
                <w:rFonts w:eastAsia="Calibri"/>
                <w:b/>
                <w:sz w:val="22"/>
                <w:szCs w:val="22"/>
              </w:rPr>
            </w:pPr>
            <w:r w:rsidRPr="00473C46">
              <w:rPr>
                <w:rFonts w:eastAsia="Calibri"/>
                <w:b/>
                <w:sz w:val="22"/>
                <w:szCs w:val="22"/>
              </w:rPr>
              <w:t>% of Employed Female</w:t>
            </w:r>
          </w:p>
        </w:tc>
      </w:tr>
      <w:tr w:rsidR="004C51C9" w:rsidRPr="00473C46" w14:paraId="6428D53A" w14:textId="77777777" w:rsidTr="0077618D">
        <w:trPr>
          <w:trHeight w:val="300"/>
        </w:trPr>
        <w:tc>
          <w:tcPr>
            <w:tcW w:w="5507" w:type="dxa"/>
            <w:shd w:val="clear" w:color="auto" w:fill="auto"/>
            <w:vAlign w:val="bottom"/>
          </w:tcPr>
          <w:p w14:paraId="26016995" w14:textId="77777777" w:rsidR="004C51C9" w:rsidRPr="00473C46" w:rsidRDefault="004C51C9" w:rsidP="00492831">
            <w:pPr>
              <w:rPr>
                <w:rFonts w:eastAsia="Calibri"/>
                <w:sz w:val="22"/>
                <w:szCs w:val="22"/>
              </w:rPr>
            </w:pPr>
            <w:r w:rsidRPr="00473C46">
              <w:rPr>
                <w:rFonts w:eastAsia="Calibri"/>
                <w:sz w:val="22"/>
                <w:szCs w:val="22"/>
              </w:rPr>
              <w:t>Agriculture, forestry and fishing</w:t>
            </w:r>
          </w:p>
        </w:tc>
        <w:tc>
          <w:tcPr>
            <w:tcW w:w="2889" w:type="dxa"/>
            <w:shd w:val="clear" w:color="auto" w:fill="auto"/>
            <w:vAlign w:val="bottom"/>
          </w:tcPr>
          <w:p w14:paraId="1F3C3779" w14:textId="77777777" w:rsidR="004C51C9" w:rsidRPr="00473C46" w:rsidRDefault="004C51C9" w:rsidP="00492831">
            <w:pPr>
              <w:jc w:val="center"/>
              <w:rPr>
                <w:rFonts w:eastAsia="Calibri"/>
                <w:sz w:val="22"/>
                <w:szCs w:val="22"/>
              </w:rPr>
            </w:pPr>
            <w:r w:rsidRPr="00473C46">
              <w:rPr>
                <w:rFonts w:eastAsia="Calibri"/>
                <w:sz w:val="22"/>
                <w:szCs w:val="22"/>
              </w:rPr>
              <w:t>47</w:t>
            </w:r>
          </w:p>
        </w:tc>
      </w:tr>
      <w:tr w:rsidR="004C51C9" w:rsidRPr="00473C46" w14:paraId="2004AB5C" w14:textId="77777777" w:rsidTr="0077618D">
        <w:trPr>
          <w:trHeight w:val="325"/>
        </w:trPr>
        <w:tc>
          <w:tcPr>
            <w:tcW w:w="5507" w:type="dxa"/>
            <w:shd w:val="clear" w:color="auto" w:fill="auto"/>
            <w:vAlign w:val="bottom"/>
          </w:tcPr>
          <w:p w14:paraId="2718F9F0" w14:textId="77777777" w:rsidR="004C51C9" w:rsidRPr="00473C46" w:rsidRDefault="004C51C9" w:rsidP="00492831">
            <w:pPr>
              <w:rPr>
                <w:rFonts w:eastAsia="Calibri"/>
                <w:sz w:val="22"/>
                <w:szCs w:val="22"/>
              </w:rPr>
            </w:pPr>
            <w:r w:rsidRPr="00473C46">
              <w:rPr>
                <w:rFonts w:eastAsia="Calibri"/>
                <w:sz w:val="22"/>
                <w:szCs w:val="22"/>
              </w:rPr>
              <w:t>Manufacturing</w:t>
            </w:r>
          </w:p>
        </w:tc>
        <w:tc>
          <w:tcPr>
            <w:tcW w:w="2889" w:type="dxa"/>
            <w:shd w:val="clear" w:color="auto" w:fill="auto"/>
            <w:vAlign w:val="bottom"/>
          </w:tcPr>
          <w:p w14:paraId="043929C9" w14:textId="77777777" w:rsidR="004C51C9" w:rsidRPr="00473C46" w:rsidRDefault="004C51C9" w:rsidP="00492831">
            <w:pPr>
              <w:jc w:val="center"/>
              <w:rPr>
                <w:rFonts w:eastAsia="Calibri"/>
                <w:sz w:val="22"/>
                <w:szCs w:val="22"/>
              </w:rPr>
            </w:pPr>
            <w:r w:rsidRPr="00473C46">
              <w:rPr>
                <w:rFonts w:eastAsia="Calibri"/>
                <w:sz w:val="22"/>
                <w:szCs w:val="22"/>
              </w:rPr>
              <w:t>20.67</w:t>
            </w:r>
          </w:p>
        </w:tc>
      </w:tr>
      <w:tr w:rsidR="004C51C9" w:rsidRPr="00473C46" w14:paraId="41F0DDC3" w14:textId="77777777" w:rsidTr="0077618D">
        <w:trPr>
          <w:trHeight w:val="300"/>
        </w:trPr>
        <w:tc>
          <w:tcPr>
            <w:tcW w:w="5507" w:type="dxa"/>
            <w:shd w:val="clear" w:color="auto" w:fill="auto"/>
            <w:vAlign w:val="bottom"/>
          </w:tcPr>
          <w:p w14:paraId="31B974DB" w14:textId="77777777" w:rsidR="004C51C9" w:rsidRPr="00473C46" w:rsidRDefault="004C51C9" w:rsidP="00492831">
            <w:pPr>
              <w:rPr>
                <w:rFonts w:eastAsia="Calibri"/>
                <w:sz w:val="22"/>
                <w:szCs w:val="22"/>
              </w:rPr>
            </w:pPr>
            <w:r w:rsidRPr="00473C46">
              <w:rPr>
                <w:rFonts w:eastAsia="Calibri"/>
                <w:sz w:val="22"/>
                <w:szCs w:val="22"/>
              </w:rPr>
              <w:t xml:space="preserve">Wholesale and retail trade, repair </w:t>
            </w:r>
          </w:p>
        </w:tc>
        <w:tc>
          <w:tcPr>
            <w:tcW w:w="2889" w:type="dxa"/>
            <w:shd w:val="clear" w:color="auto" w:fill="auto"/>
            <w:vAlign w:val="bottom"/>
          </w:tcPr>
          <w:p w14:paraId="32C4C61C" w14:textId="77777777" w:rsidR="004C51C9" w:rsidRPr="00473C46" w:rsidRDefault="004C51C9" w:rsidP="00492831">
            <w:pPr>
              <w:jc w:val="center"/>
              <w:rPr>
                <w:rFonts w:eastAsia="Calibri"/>
                <w:sz w:val="22"/>
                <w:szCs w:val="22"/>
              </w:rPr>
            </w:pPr>
            <w:r w:rsidRPr="00473C46">
              <w:rPr>
                <w:rFonts w:eastAsia="Calibri"/>
                <w:sz w:val="22"/>
                <w:szCs w:val="22"/>
              </w:rPr>
              <w:t>5.14</w:t>
            </w:r>
          </w:p>
        </w:tc>
      </w:tr>
      <w:tr w:rsidR="004C51C9" w:rsidRPr="00473C46" w14:paraId="6D7DE84E" w14:textId="77777777" w:rsidTr="0077618D">
        <w:trPr>
          <w:trHeight w:val="300"/>
        </w:trPr>
        <w:tc>
          <w:tcPr>
            <w:tcW w:w="5507" w:type="dxa"/>
            <w:shd w:val="clear" w:color="auto" w:fill="auto"/>
            <w:vAlign w:val="bottom"/>
          </w:tcPr>
          <w:p w14:paraId="31AA7609" w14:textId="77777777" w:rsidR="004C51C9" w:rsidRPr="00473C46" w:rsidRDefault="004C51C9" w:rsidP="00492831">
            <w:pPr>
              <w:rPr>
                <w:rFonts w:eastAsia="Calibri"/>
                <w:sz w:val="22"/>
                <w:szCs w:val="22"/>
              </w:rPr>
            </w:pPr>
            <w:r w:rsidRPr="00473C46">
              <w:rPr>
                <w:rFonts w:eastAsia="Calibri"/>
                <w:sz w:val="22"/>
                <w:szCs w:val="22"/>
              </w:rPr>
              <w:t>Accommodation and food service activities</w:t>
            </w:r>
          </w:p>
        </w:tc>
        <w:tc>
          <w:tcPr>
            <w:tcW w:w="2889" w:type="dxa"/>
            <w:shd w:val="clear" w:color="auto" w:fill="auto"/>
            <w:vAlign w:val="bottom"/>
          </w:tcPr>
          <w:p w14:paraId="737F160D" w14:textId="77777777" w:rsidR="004C51C9" w:rsidRPr="00473C46" w:rsidRDefault="004C51C9" w:rsidP="00492831">
            <w:pPr>
              <w:jc w:val="center"/>
              <w:rPr>
                <w:rFonts w:eastAsia="Calibri"/>
                <w:sz w:val="22"/>
                <w:szCs w:val="22"/>
              </w:rPr>
            </w:pPr>
            <w:r w:rsidRPr="00473C46">
              <w:rPr>
                <w:rFonts w:eastAsia="Calibri"/>
                <w:sz w:val="22"/>
                <w:szCs w:val="22"/>
              </w:rPr>
              <w:t>1.08</w:t>
            </w:r>
          </w:p>
        </w:tc>
      </w:tr>
      <w:tr w:rsidR="004C51C9" w:rsidRPr="00473C46" w14:paraId="03934488" w14:textId="77777777" w:rsidTr="0077618D">
        <w:trPr>
          <w:trHeight w:val="300"/>
        </w:trPr>
        <w:tc>
          <w:tcPr>
            <w:tcW w:w="5507" w:type="dxa"/>
            <w:shd w:val="clear" w:color="auto" w:fill="auto"/>
            <w:vAlign w:val="bottom"/>
          </w:tcPr>
          <w:p w14:paraId="4F856460" w14:textId="77777777" w:rsidR="004C51C9" w:rsidRPr="00473C46" w:rsidRDefault="004C51C9" w:rsidP="00492831">
            <w:pPr>
              <w:rPr>
                <w:rFonts w:eastAsia="Calibri"/>
                <w:sz w:val="22"/>
                <w:szCs w:val="22"/>
              </w:rPr>
            </w:pPr>
            <w:r w:rsidRPr="00473C46">
              <w:rPr>
                <w:rFonts w:eastAsia="Calibri"/>
                <w:sz w:val="22"/>
                <w:szCs w:val="22"/>
              </w:rPr>
              <w:t>Education</w:t>
            </w:r>
          </w:p>
        </w:tc>
        <w:tc>
          <w:tcPr>
            <w:tcW w:w="2889" w:type="dxa"/>
            <w:shd w:val="clear" w:color="auto" w:fill="auto"/>
            <w:vAlign w:val="bottom"/>
          </w:tcPr>
          <w:p w14:paraId="4B6883C0" w14:textId="77777777" w:rsidR="004C51C9" w:rsidRPr="00473C46" w:rsidRDefault="004C51C9" w:rsidP="00492831">
            <w:pPr>
              <w:jc w:val="center"/>
              <w:rPr>
                <w:rFonts w:eastAsia="Calibri"/>
                <w:sz w:val="22"/>
                <w:szCs w:val="22"/>
              </w:rPr>
            </w:pPr>
            <w:r w:rsidRPr="00473C46">
              <w:rPr>
                <w:rFonts w:eastAsia="Calibri"/>
                <w:sz w:val="22"/>
                <w:szCs w:val="22"/>
              </w:rPr>
              <w:t>6.14</w:t>
            </w:r>
          </w:p>
        </w:tc>
      </w:tr>
      <w:tr w:rsidR="004C51C9" w:rsidRPr="00473C46" w14:paraId="629A8A43" w14:textId="77777777" w:rsidTr="0077618D">
        <w:trPr>
          <w:trHeight w:val="300"/>
        </w:trPr>
        <w:tc>
          <w:tcPr>
            <w:tcW w:w="5507" w:type="dxa"/>
            <w:shd w:val="clear" w:color="auto" w:fill="auto"/>
            <w:vAlign w:val="bottom"/>
          </w:tcPr>
          <w:p w14:paraId="43B8B879" w14:textId="77777777" w:rsidR="004C51C9" w:rsidRPr="00473C46" w:rsidRDefault="004C51C9" w:rsidP="00492831">
            <w:pPr>
              <w:rPr>
                <w:rFonts w:eastAsia="Calibri"/>
                <w:sz w:val="22"/>
                <w:szCs w:val="22"/>
              </w:rPr>
            </w:pPr>
            <w:r w:rsidRPr="00473C46">
              <w:rPr>
                <w:rFonts w:eastAsia="Calibri"/>
                <w:sz w:val="22"/>
                <w:szCs w:val="22"/>
              </w:rPr>
              <w:t>Human health and social work activities</w:t>
            </w:r>
          </w:p>
        </w:tc>
        <w:tc>
          <w:tcPr>
            <w:tcW w:w="2889" w:type="dxa"/>
            <w:shd w:val="clear" w:color="auto" w:fill="auto"/>
            <w:vAlign w:val="bottom"/>
          </w:tcPr>
          <w:p w14:paraId="2089D419" w14:textId="77777777" w:rsidR="004C51C9" w:rsidRPr="00473C46" w:rsidRDefault="004C51C9" w:rsidP="00492831">
            <w:pPr>
              <w:jc w:val="center"/>
              <w:rPr>
                <w:rFonts w:eastAsia="Calibri"/>
                <w:sz w:val="22"/>
                <w:szCs w:val="22"/>
              </w:rPr>
            </w:pPr>
            <w:r w:rsidRPr="00473C46">
              <w:rPr>
                <w:rFonts w:eastAsia="Calibri"/>
                <w:sz w:val="22"/>
                <w:szCs w:val="22"/>
              </w:rPr>
              <w:t>2.85</w:t>
            </w:r>
          </w:p>
        </w:tc>
      </w:tr>
      <w:tr w:rsidR="004C51C9" w:rsidRPr="00473C46" w14:paraId="4BD934D5" w14:textId="77777777" w:rsidTr="0077618D">
        <w:trPr>
          <w:trHeight w:val="300"/>
        </w:trPr>
        <w:tc>
          <w:tcPr>
            <w:tcW w:w="5507" w:type="dxa"/>
            <w:shd w:val="clear" w:color="auto" w:fill="auto"/>
            <w:vAlign w:val="bottom"/>
          </w:tcPr>
          <w:p w14:paraId="16BFE47E" w14:textId="77777777" w:rsidR="004C51C9" w:rsidRPr="00473C46" w:rsidRDefault="004C51C9" w:rsidP="00492831">
            <w:pPr>
              <w:rPr>
                <w:rFonts w:eastAsia="Calibri"/>
                <w:sz w:val="22"/>
                <w:szCs w:val="22"/>
              </w:rPr>
            </w:pPr>
            <w:r w:rsidRPr="00473C46">
              <w:rPr>
                <w:rFonts w:eastAsia="Calibri"/>
                <w:sz w:val="22"/>
                <w:szCs w:val="22"/>
              </w:rPr>
              <w:t>Other service activities</w:t>
            </w:r>
          </w:p>
        </w:tc>
        <w:tc>
          <w:tcPr>
            <w:tcW w:w="2889" w:type="dxa"/>
            <w:shd w:val="clear" w:color="auto" w:fill="auto"/>
            <w:vAlign w:val="bottom"/>
          </w:tcPr>
          <w:p w14:paraId="5AAD77C9" w14:textId="77777777" w:rsidR="004C51C9" w:rsidRPr="00473C46" w:rsidRDefault="004C51C9" w:rsidP="00492831">
            <w:pPr>
              <w:jc w:val="center"/>
              <w:rPr>
                <w:rFonts w:eastAsia="Calibri"/>
                <w:sz w:val="22"/>
                <w:szCs w:val="22"/>
              </w:rPr>
            </w:pPr>
            <w:r w:rsidRPr="00473C46">
              <w:rPr>
                <w:rFonts w:eastAsia="Calibri"/>
                <w:sz w:val="22"/>
                <w:szCs w:val="22"/>
              </w:rPr>
              <w:t>4.34</w:t>
            </w:r>
          </w:p>
        </w:tc>
      </w:tr>
      <w:tr w:rsidR="004C51C9" w:rsidRPr="00473C46" w14:paraId="3B233189" w14:textId="77777777" w:rsidTr="0077618D">
        <w:trPr>
          <w:trHeight w:val="300"/>
        </w:trPr>
        <w:tc>
          <w:tcPr>
            <w:tcW w:w="5507" w:type="dxa"/>
            <w:shd w:val="clear" w:color="auto" w:fill="auto"/>
            <w:vAlign w:val="bottom"/>
          </w:tcPr>
          <w:p w14:paraId="66CCAEE9" w14:textId="77777777" w:rsidR="004C51C9" w:rsidRPr="00473C46" w:rsidRDefault="004C51C9" w:rsidP="00492831">
            <w:pPr>
              <w:rPr>
                <w:rFonts w:eastAsia="Calibri"/>
                <w:sz w:val="22"/>
                <w:szCs w:val="22"/>
              </w:rPr>
            </w:pPr>
            <w:r w:rsidRPr="00473C46">
              <w:rPr>
                <w:rFonts w:eastAsia="Calibri"/>
                <w:sz w:val="22"/>
                <w:szCs w:val="22"/>
              </w:rPr>
              <w:t>Activities of households as employers,</w:t>
            </w:r>
          </w:p>
        </w:tc>
        <w:tc>
          <w:tcPr>
            <w:tcW w:w="2889" w:type="dxa"/>
            <w:shd w:val="clear" w:color="auto" w:fill="auto"/>
            <w:vAlign w:val="bottom"/>
          </w:tcPr>
          <w:p w14:paraId="555F1130" w14:textId="77777777" w:rsidR="004C51C9" w:rsidRPr="00473C46" w:rsidRDefault="004C51C9" w:rsidP="00492831">
            <w:pPr>
              <w:jc w:val="center"/>
              <w:rPr>
                <w:rFonts w:eastAsia="Calibri"/>
                <w:sz w:val="22"/>
                <w:szCs w:val="22"/>
              </w:rPr>
            </w:pPr>
            <w:r w:rsidRPr="00473C46">
              <w:rPr>
                <w:rFonts w:eastAsia="Calibri"/>
                <w:sz w:val="22"/>
                <w:szCs w:val="22"/>
              </w:rPr>
              <w:t>7.61</w:t>
            </w:r>
          </w:p>
        </w:tc>
      </w:tr>
      <w:tr w:rsidR="004C51C9" w:rsidRPr="00473C46" w14:paraId="223CB520" w14:textId="77777777" w:rsidTr="0077618D">
        <w:trPr>
          <w:trHeight w:val="300"/>
        </w:trPr>
        <w:tc>
          <w:tcPr>
            <w:tcW w:w="5507" w:type="dxa"/>
            <w:shd w:val="clear" w:color="auto" w:fill="auto"/>
          </w:tcPr>
          <w:p w14:paraId="3BC7D73F" w14:textId="77777777" w:rsidR="004C51C9" w:rsidRPr="00473C46" w:rsidRDefault="004C51C9" w:rsidP="00492831">
            <w:pPr>
              <w:rPr>
                <w:rFonts w:eastAsia="Calibri"/>
                <w:b/>
                <w:sz w:val="22"/>
                <w:szCs w:val="22"/>
              </w:rPr>
            </w:pPr>
            <w:r w:rsidRPr="00473C46">
              <w:rPr>
                <w:rFonts w:eastAsia="Calibri"/>
                <w:b/>
                <w:sz w:val="22"/>
                <w:szCs w:val="22"/>
              </w:rPr>
              <w:t>Status in employment</w:t>
            </w:r>
          </w:p>
        </w:tc>
        <w:tc>
          <w:tcPr>
            <w:tcW w:w="2889" w:type="dxa"/>
            <w:shd w:val="clear" w:color="auto" w:fill="auto"/>
          </w:tcPr>
          <w:p w14:paraId="7C995AC8" w14:textId="77777777" w:rsidR="004C51C9" w:rsidRPr="00473C46" w:rsidRDefault="004C51C9" w:rsidP="00492831">
            <w:pPr>
              <w:jc w:val="center"/>
              <w:rPr>
                <w:rFonts w:eastAsia="Calibri"/>
                <w:b/>
                <w:sz w:val="22"/>
                <w:szCs w:val="22"/>
              </w:rPr>
            </w:pPr>
          </w:p>
        </w:tc>
      </w:tr>
      <w:tr w:rsidR="004C51C9" w:rsidRPr="00473C46" w14:paraId="4E035DAD" w14:textId="77777777" w:rsidTr="0077618D">
        <w:trPr>
          <w:trHeight w:val="300"/>
        </w:trPr>
        <w:tc>
          <w:tcPr>
            <w:tcW w:w="5507" w:type="dxa"/>
            <w:shd w:val="clear" w:color="auto" w:fill="auto"/>
          </w:tcPr>
          <w:p w14:paraId="0DFD59E1" w14:textId="36DD859A" w:rsidR="004C51C9" w:rsidRPr="00473C46" w:rsidRDefault="004C51C9" w:rsidP="00492831">
            <w:pPr>
              <w:rPr>
                <w:rFonts w:eastAsia="Calibri"/>
                <w:sz w:val="22"/>
                <w:szCs w:val="22"/>
              </w:rPr>
            </w:pPr>
            <w:r w:rsidRPr="00473C46">
              <w:rPr>
                <w:rFonts w:eastAsia="Calibri"/>
                <w:sz w:val="22"/>
                <w:szCs w:val="22"/>
              </w:rPr>
              <w:t>Paid employee (waged/salaried worker)</w:t>
            </w:r>
          </w:p>
        </w:tc>
        <w:tc>
          <w:tcPr>
            <w:tcW w:w="2889" w:type="dxa"/>
            <w:shd w:val="clear" w:color="auto" w:fill="auto"/>
          </w:tcPr>
          <w:p w14:paraId="4B6DCAA1" w14:textId="77777777" w:rsidR="004C51C9" w:rsidRPr="00473C46" w:rsidRDefault="004C51C9" w:rsidP="00492831">
            <w:pPr>
              <w:jc w:val="center"/>
              <w:rPr>
                <w:rFonts w:eastAsia="Calibri"/>
                <w:sz w:val="22"/>
                <w:szCs w:val="22"/>
              </w:rPr>
            </w:pPr>
            <w:r w:rsidRPr="00473C46">
              <w:rPr>
                <w:rFonts w:eastAsia="Calibri"/>
                <w:sz w:val="22"/>
                <w:szCs w:val="22"/>
              </w:rPr>
              <w:t>35.38</w:t>
            </w:r>
          </w:p>
        </w:tc>
      </w:tr>
      <w:tr w:rsidR="004C51C9" w:rsidRPr="00473C46" w14:paraId="40F94CF7" w14:textId="77777777" w:rsidTr="0077618D">
        <w:trPr>
          <w:trHeight w:val="300"/>
        </w:trPr>
        <w:tc>
          <w:tcPr>
            <w:tcW w:w="5507" w:type="dxa"/>
            <w:shd w:val="clear" w:color="auto" w:fill="auto"/>
          </w:tcPr>
          <w:p w14:paraId="722D91DB" w14:textId="77777777" w:rsidR="004C51C9" w:rsidRPr="00473C46" w:rsidRDefault="004C51C9" w:rsidP="00492831">
            <w:pPr>
              <w:rPr>
                <w:rFonts w:eastAsia="Calibri"/>
                <w:sz w:val="22"/>
                <w:szCs w:val="22"/>
              </w:rPr>
            </w:pPr>
            <w:r w:rsidRPr="00473C46">
              <w:rPr>
                <w:rFonts w:eastAsia="Calibri"/>
                <w:sz w:val="22"/>
                <w:szCs w:val="22"/>
              </w:rPr>
              <w:t>Employer, self employed</w:t>
            </w:r>
          </w:p>
        </w:tc>
        <w:tc>
          <w:tcPr>
            <w:tcW w:w="2889" w:type="dxa"/>
            <w:shd w:val="clear" w:color="auto" w:fill="auto"/>
          </w:tcPr>
          <w:p w14:paraId="594180DC" w14:textId="77777777" w:rsidR="004C51C9" w:rsidRPr="00473C46" w:rsidRDefault="004C51C9" w:rsidP="00492831">
            <w:pPr>
              <w:jc w:val="center"/>
              <w:rPr>
                <w:rFonts w:eastAsia="Calibri"/>
                <w:sz w:val="22"/>
                <w:szCs w:val="22"/>
              </w:rPr>
            </w:pPr>
            <w:r w:rsidRPr="00473C46">
              <w:rPr>
                <w:rFonts w:eastAsia="Calibri"/>
                <w:sz w:val="22"/>
                <w:szCs w:val="22"/>
              </w:rPr>
              <w:t>13.43</w:t>
            </w:r>
          </w:p>
        </w:tc>
      </w:tr>
      <w:tr w:rsidR="004C51C9" w:rsidRPr="00473C46" w14:paraId="17911F6F" w14:textId="77777777" w:rsidTr="0077618D">
        <w:trPr>
          <w:trHeight w:val="300"/>
        </w:trPr>
        <w:tc>
          <w:tcPr>
            <w:tcW w:w="5507" w:type="dxa"/>
            <w:shd w:val="clear" w:color="auto" w:fill="auto"/>
          </w:tcPr>
          <w:p w14:paraId="370A7FCA" w14:textId="77777777" w:rsidR="004C51C9" w:rsidRPr="00473C46" w:rsidRDefault="004C51C9" w:rsidP="00492831">
            <w:pPr>
              <w:rPr>
                <w:rFonts w:eastAsia="Calibri"/>
                <w:sz w:val="22"/>
                <w:szCs w:val="22"/>
              </w:rPr>
            </w:pPr>
            <w:r w:rsidRPr="00473C46">
              <w:rPr>
                <w:rFonts w:eastAsia="Calibri"/>
                <w:sz w:val="22"/>
                <w:szCs w:val="22"/>
              </w:rPr>
              <w:t>Unpaid/contributing Family Worker</w:t>
            </w:r>
          </w:p>
        </w:tc>
        <w:tc>
          <w:tcPr>
            <w:tcW w:w="2889" w:type="dxa"/>
            <w:shd w:val="clear" w:color="auto" w:fill="auto"/>
          </w:tcPr>
          <w:p w14:paraId="28D53CFB" w14:textId="77777777" w:rsidR="004C51C9" w:rsidRPr="00473C46" w:rsidRDefault="004C51C9" w:rsidP="00492831">
            <w:pPr>
              <w:jc w:val="center"/>
              <w:rPr>
                <w:rFonts w:eastAsia="Calibri"/>
                <w:sz w:val="22"/>
                <w:szCs w:val="22"/>
              </w:rPr>
            </w:pPr>
            <w:r w:rsidRPr="00473C46">
              <w:rPr>
                <w:rFonts w:eastAsia="Calibri"/>
                <w:sz w:val="22"/>
                <w:szCs w:val="22"/>
              </w:rPr>
              <w:t>45.17</w:t>
            </w:r>
          </w:p>
        </w:tc>
      </w:tr>
      <w:tr w:rsidR="004C51C9" w:rsidRPr="00473C46" w14:paraId="2FB96A68" w14:textId="77777777" w:rsidTr="0077618D">
        <w:trPr>
          <w:trHeight w:val="300"/>
        </w:trPr>
        <w:tc>
          <w:tcPr>
            <w:tcW w:w="5507" w:type="dxa"/>
            <w:shd w:val="clear" w:color="auto" w:fill="auto"/>
          </w:tcPr>
          <w:p w14:paraId="356FAC48" w14:textId="77777777" w:rsidR="004C51C9" w:rsidRPr="00473C46" w:rsidRDefault="004C51C9" w:rsidP="00492831">
            <w:pPr>
              <w:rPr>
                <w:rFonts w:eastAsia="Calibri"/>
                <w:sz w:val="22"/>
                <w:szCs w:val="22"/>
              </w:rPr>
            </w:pPr>
            <w:r w:rsidRPr="00473C46">
              <w:rPr>
                <w:rFonts w:eastAsia="Calibri"/>
                <w:sz w:val="22"/>
                <w:szCs w:val="22"/>
              </w:rPr>
              <w:t xml:space="preserve">Day </w:t>
            </w:r>
            <w:proofErr w:type="spellStart"/>
            <w:r w:rsidRPr="00473C46">
              <w:rPr>
                <w:rFonts w:eastAsia="Calibri"/>
                <w:sz w:val="22"/>
                <w:szCs w:val="22"/>
              </w:rPr>
              <w:t>labour</w:t>
            </w:r>
            <w:proofErr w:type="spellEnd"/>
            <w:r w:rsidRPr="00473C46">
              <w:rPr>
                <w:rFonts w:eastAsia="Calibri"/>
                <w:sz w:val="22"/>
                <w:szCs w:val="22"/>
              </w:rPr>
              <w:t xml:space="preserve"> (agriculture/non agriculture)</w:t>
            </w:r>
          </w:p>
        </w:tc>
        <w:tc>
          <w:tcPr>
            <w:tcW w:w="2889" w:type="dxa"/>
            <w:shd w:val="clear" w:color="auto" w:fill="auto"/>
          </w:tcPr>
          <w:p w14:paraId="18312086" w14:textId="77777777" w:rsidR="004C51C9" w:rsidRPr="00473C46" w:rsidRDefault="004C51C9" w:rsidP="00492831">
            <w:pPr>
              <w:jc w:val="center"/>
              <w:rPr>
                <w:rFonts w:eastAsia="Calibri"/>
                <w:sz w:val="22"/>
                <w:szCs w:val="22"/>
              </w:rPr>
            </w:pPr>
            <w:r w:rsidRPr="00473C46">
              <w:rPr>
                <w:rFonts w:eastAsia="Calibri"/>
                <w:sz w:val="22"/>
                <w:szCs w:val="22"/>
              </w:rPr>
              <w:t>Na</w:t>
            </w:r>
          </w:p>
        </w:tc>
      </w:tr>
      <w:tr w:rsidR="004C51C9" w:rsidRPr="00473C46" w14:paraId="3A14EA8A" w14:textId="77777777" w:rsidTr="0077618D">
        <w:trPr>
          <w:trHeight w:val="300"/>
        </w:trPr>
        <w:tc>
          <w:tcPr>
            <w:tcW w:w="5507" w:type="dxa"/>
            <w:shd w:val="clear" w:color="auto" w:fill="auto"/>
          </w:tcPr>
          <w:p w14:paraId="7733D452" w14:textId="77777777" w:rsidR="004C51C9" w:rsidRPr="00473C46" w:rsidRDefault="004C51C9" w:rsidP="00492831">
            <w:pPr>
              <w:rPr>
                <w:rFonts w:eastAsia="Calibri"/>
                <w:sz w:val="22"/>
                <w:szCs w:val="22"/>
              </w:rPr>
            </w:pPr>
            <w:r w:rsidRPr="00473C46">
              <w:rPr>
                <w:rFonts w:eastAsia="Calibri"/>
                <w:sz w:val="22"/>
                <w:szCs w:val="22"/>
              </w:rPr>
              <w:t>Domestic Worker</w:t>
            </w:r>
          </w:p>
        </w:tc>
        <w:tc>
          <w:tcPr>
            <w:tcW w:w="2889" w:type="dxa"/>
            <w:shd w:val="clear" w:color="auto" w:fill="auto"/>
          </w:tcPr>
          <w:p w14:paraId="1A654501" w14:textId="77777777" w:rsidR="004C51C9" w:rsidRPr="00473C46" w:rsidRDefault="004C51C9" w:rsidP="00492831">
            <w:pPr>
              <w:jc w:val="center"/>
              <w:rPr>
                <w:rFonts w:eastAsia="Calibri"/>
                <w:sz w:val="22"/>
                <w:szCs w:val="22"/>
              </w:rPr>
            </w:pPr>
            <w:r w:rsidRPr="00473C46">
              <w:rPr>
                <w:rFonts w:eastAsia="Calibri"/>
                <w:sz w:val="22"/>
                <w:szCs w:val="22"/>
              </w:rPr>
              <w:t>Na</w:t>
            </w:r>
          </w:p>
        </w:tc>
      </w:tr>
      <w:tr w:rsidR="004C51C9" w:rsidRPr="00473C46" w14:paraId="661188FC" w14:textId="77777777" w:rsidTr="0077618D">
        <w:trPr>
          <w:trHeight w:val="300"/>
        </w:trPr>
        <w:tc>
          <w:tcPr>
            <w:tcW w:w="5507" w:type="dxa"/>
            <w:shd w:val="clear" w:color="auto" w:fill="auto"/>
          </w:tcPr>
          <w:p w14:paraId="4F768C4B" w14:textId="77777777" w:rsidR="004C51C9" w:rsidRPr="00473C46" w:rsidRDefault="004C51C9" w:rsidP="00492831">
            <w:pPr>
              <w:rPr>
                <w:rFonts w:eastAsia="Calibri"/>
                <w:sz w:val="22"/>
                <w:szCs w:val="22"/>
              </w:rPr>
            </w:pPr>
            <w:r w:rsidRPr="00473C46">
              <w:rPr>
                <w:rFonts w:eastAsia="Calibri"/>
                <w:sz w:val="22"/>
                <w:szCs w:val="22"/>
              </w:rPr>
              <w:t>Others</w:t>
            </w:r>
          </w:p>
        </w:tc>
        <w:tc>
          <w:tcPr>
            <w:tcW w:w="2889" w:type="dxa"/>
            <w:shd w:val="clear" w:color="auto" w:fill="auto"/>
          </w:tcPr>
          <w:p w14:paraId="11F1031F" w14:textId="77777777" w:rsidR="004C51C9" w:rsidRPr="00473C46" w:rsidRDefault="004C51C9" w:rsidP="00492831">
            <w:pPr>
              <w:jc w:val="center"/>
              <w:rPr>
                <w:rFonts w:eastAsia="Calibri"/>
                <w:sz w:val="22"/>
                <w:szCs w:val="22"/>
              </w:rPr>
            </w:pPr>
            <w:r w:rsidRPr="00473C46">
              <w:rPr>
                <w:rFonts w:eastAsia="Calibri"/>
                <w:sz w:val="22"/>
                <w:szCs w:val="22"/>
              </w:rPr>
              <w:t>6.01</w:t>
            </w:r>
          </w:p>
        </w:tc>
      </w:tr>
      <w:tr w:rsidR="004C51C9" w:rsidRPr="00473C46" w14:paraId="400CA6A0" w14:textId="77777777" w:rsidTr="0077618D">
        <w:trPr>
          <w:trHeight w:val="300"/>
        </w:trPr>
        <w:tc>
          <w:tcPr>
            <w:tcW w:w="5507" w:type="dxa"/>
            <w:shd w:val="clear" w:color="auto" w:fill="auto"/>
          </w:tcPr>
          <w:p w14:paraId="49C12BC0" w14:textId="77777777" w:rsidR="004C51C9" w:rsidRPr="00473C46" w:rsidRDefault="004C51C9" w:rsidP="00492831">
            <w:pPr>
              <w:rPr>
                <w:rFonts w:eastAsia="Calibri"/>
                <w:b/>
                <w:sz w:val="22"/>
                <w:szCs w:val="22"/>
              </w:rPr>
            </w:pPr>
            <w:r w:rsidRPr="00473C46">
              <w:rPr>
                <w:rFonts w:eastAsia="Calibri"/>
                <w:b/>
                <w:sz w:val="22"/>
                <w:szCs w:val="22"/>
              </w:rPr>
              <w:t>Occupation</w:t>
            </w:r>
          </w:p>
        </w:tc>
        <w:tc>
          <w:tcPr>
            <w:tcW w:w="2889" w:type="dxa"/>
            <w:shd w:val="clear" w:color="auto" w:fill="auto"/>
          </w:tcPr>
          <w:p w14:paraId="12B8366D" w14:textId="77777777" w:rsidR="004C51C9" w:rsidRPr="00473C46" w:rsidRDefault="004C51C9" w:rsidP="00492831">
            <w:pPr>
              <w:jc w:val="center"/>
              <w:rPr>
                <w:rFonts w:eastAsia="Calibri"/>
                <w:b/>
                <w:sz w:val="22"/>
                <w:szCs w:val="22"/>
              </w:rPr>
            </w:pPr>
          </w:p>
        </w:tc>
      </w:tr>
      <w:tr w:rsidR="004C51C9" w:rsidRPr="00473C46" w14:paraId="4334280C" w14:textId="77777777" w:rsidTr="0077618D">
        <w:trPr>
          <w:trHeight w:val="300"/>
        </w:trPr>
        <w:tc>
          <w:tcPr>
            <w:tcW w:w="5507" w:type="dxa"/>
            <w:shd w:val="clear" w:color="auto" w:fill="auto"/>
            <w:vAlign w:val="bottom"/>
          </w:tcPr>
          <w:p w14:paraId="0DFC4E00" w14:textId="77777777" w:rsidR="004C51C9" w:rsidRPr="00473C46" w:rsidRDefault="004C51C9" w:rsidP="00492831">
            <w:pPr>
              <w:rPr>
                <w:rFonts w:eastAsia="Calibri"/>
                <w:sz w:val="22"/>
                <w:szCs w:val="22"/>
              </w:rPr>
            </w:pPr>
            <w:r w:rsidRPr="00473C46">
              <w:rPr>
                <w:rFonts w:eastAsia="Calibri"/>
                <w:sz w:val="22"/>
                <w:szCs w:val="22"/>
              </w:rPr>
              <w:t>Managers</w:t>
            </w:r>
          </w:p>
        </w:tc>
        <w:tc>
          <w:tcPr>
            <w:tcW w:w="2889" w:type="dxa"/>
            <w:shd w:val="clear" w:color="auto" w:fill="auto"/>
            <w:vAlign w:val="bottom"/>
          </w:tcPr>
          <w:p w14:paraId="2349043C" w14:textId="77777777" w:rsidR="004C51C9" w:rsidRPr="00473C46" w:rsidRDefault="004C51C9" w:rsidP="00492831">
            <w:pPr>
              <w:jc w:val="center"/>
              <w:rPr>
                <w:rFonts w:eastAsia="Calibri"/>
                <w:sz w:val="22"/>
                <w:szCs w:val="22"/>
              </w:rPr>
            </w:pPr>
            <w:r w:rsidRPr="00473C46">
              <w:rPr>
                <w:rFonts w:eastAsia="Calibri"/>
                <w:sz w:val="22"/>
                <w:szCs w:val="22"/>
              </w:rPr>
              <w:t>0.77</w:t>
            </w:r>
          </w:p>
        </w:tc>
      </w:tr>
      <w:tr w:rsidR="004C51C9" w:rsidRPr="00473C46" w14:paraId="5E0A3D78" w14:textId="77777777" w:rsidTr="0077618D">
        <w:trPr>
          <w:trHeight w:val="300"/>
        </w:trPr>
        <w:tc>
          <w:tcPr>
            <w:tcW w:w="5507" w:type="dxa"/>
            <w:shd w:val="clear" w:color="auto" w:fill="auto"/>
            <w:vAlign w:val="bottom"/>
          </w:tcPr>
          <w:p w14:paraId="42F11B51" w14:textId="77777777" w:rsidR="004C51C9" w:rsidRPr="00473C46" w:rsidRDefault="004C51C9" w:rsidP="00492831">
            <w:pPr>
              <w:rPr>
                <w:rFonts w:eastAsia="Calibri"/>
                <w:sz w:val="22"/>
                <w:szCs w:val="22"/>
              </w:rPr>
            </w:pPr>
            <w:r w:rsidRPr="00473C46">
              <w:rPr>
                <w:rFonts w:eastAsia="Calibri"/>
                <w:sz w:val="22"/>
                <w:szCs w:val="22"/>
              </w:rPr>
              <w:t>Professionals</w:t>
            </w:r>
          </w:p>
        </w:tc>
        <w:tc>
          <w:tcPr>
            <w:tcW w:w="2889" w:type="dxa"/>
            <w:shd w:val="clear" w:color="auto" w:fill="auto"/>
            <w:vAlign w:val="bottom"/>
          </w:tcPr>
          <w:p w14:paraId="36B1CCCA" w14:textId="77777777" w:rsidR="004C51C9" w:rsidRPr="00473C46" w:rsidRDefault="004C51C9" w:rsidP="00492831">
            <w:pPr>
              <w:jc w:val="center"/>
              <w:rPr>
                <w:rFonts w:eastAsia="Calibri"/>
                <w:sz w:val="22"/>
                <w:szCs w:val="22"/>
              </w:rPr>
            </w:pPr>
            <w:r w:rsidRPr="00473C46">
              <w:rPr>
                <w:rFonts w:eastAsia="Calibri"/>
                <w:sz w:val="22"/>
                <w:szCs w:val="22"/>
              </w:rPr>
              <w:t>7.88</w:t>
            </w:r>
          </w:p>
        </w:tc>
      </w:tr>
      <w:tr w:rsidR="004C51C9" w:rsidRPr="00473C46" w14:paraId="099151CD" w14:textId="77777777" w:rsidTr="0077618D">
        <w:trPr>
          <w:trHeight w:val="300"/>
        </w:trPr>
        <w:tc>
          <w:tcPr>
            <w:tcW w:w="5507" w:type="dxa"/>
            <w:shd w:val="clear" w:color="auto" w:fill="auto"/>
            <w:vAlign w:val="bottom"/>
          </w:tcPr>
          <w:p w14:paraId="49E50780" w14:textId="77777777" w:rsidR="004C51C9" w:rsidRPr="00473C46" w:rsidRDefault="004C51C9" w:rsidP="00492831">
            <w:pPr>
              <w:rPr>
                <w:rFonts w:eastAsia="Calibri"/>
                <w:sz w:val="22"/>
                <w:szCs w:val="22"/>
              </w:rPr>
            </w:pPr>
            <w:r w:rsidRPr="00473C46">
              <w:rPr>
                <w:rFonts w:eastAsia="Calibri"/>
                <w:sz w:val="22"/>
                <w:szCs w:val="22"/>
              </w:rPr>
              <w:t>Technicians and Associate Professionals</w:t>
            </w:r>
          </w:p>
        </w:tc>
        <w:tc>
          <w:tcPr>
            <w:tcW w:w="2889" w:type="dxa"/>
            <w:shd w:val="clear" w:color="auto" w:fill="auto"/>
            <w:vAlign w:val="bottom"/>
          </w:tcPr>
          <w:p w14:paraId="725D8A58" w14:textId="77777777" w:rsidR="004C51C9" w:rsidRPr="00473C46" w:rsidRDefault="004C51C9" w:rsidP="00492831">
            <w:pPr>
              <w:jc w:val="center"/>
              <w:rPr>
                <w:rFonts w:eastAsia="Calibri"/>
                <w:sz w:val="22"/>
                <w:szCs w:val="22"/>
              </w:rPr>
            </w:pPr>
            <w:r w:rsidRPr="00473C46">
              <w:rPr>
                <w:rFonts w:eastAsia="Calibri"/>
                <w:sz w:val="22"/>
                <w:szCs w:val="22"/>
              </w:rPr>
              <w:t>1.9</w:t>
            </w:r>
          </w:p>
        </w:tc>
      </w:tr>
      <w:tr w:rsidR="004C51C9" w:rsidRPr="00473C46" w14:paraId="2489793B" w14:textId="77777777" w:rsidTr="0077618D">
        <w:trPr>
          <w:trHeight w:val="300"/>
        </w:trPr>
        <w:tc>
          <w:tcPr>
            <w:tcW w:w="5507" w:type="dxa"/>
            <w:shd w:val="clear" w:color="auto" w:fill="auto"/>
            <w:vAlign w:val="bottom"/>
          </w:tcPr>
          <w:p w14:paraId="26FBD474" w14:textId="77777777" w:rsidR="004C51C9" w:rsidRPr="00473C46" w:rsidRDefault="004C51C9" w:rsidP="00492831">
            <w:pPr>
              <w:rPr>
                <w:rFonts w:eastAsia="Calibri"/>
                <w:sz w:val="22"/>
                <w:szCs w:val="22"/>
              </w:rPr>
            </w:pPr>
            <w:r w:rsidRPr="00473C46">
              <w:rPr>
                <w:rFonts w:eastAsia="Calibri"/>
                <w:sz w:val="22"/>
                <w:szCs w:val="22"/>
              </w:rPr>
              <w:t>Clerical Support Workers</w:t>
            </w:r>
          </w:p>
        </w:tc>
        <w:tc>
          <w:tcPr>
            <w:tcW w:w="2889" w:type="dxa"/>
            <w:shd w:val="clear" w:color="auto" w:fill="auto"/>
            <w:vAlign w:val="bottom"/>
          </w:tcPr>
          <w:p w14:paraId="26123BB6" w14:textId="77777777" w:rsidR="004C51C9" w:rsidRPr="00473C46" w:rsidRDefault="004C51C9" w:rsidP="00492831">
            <w:pPr>
              <w:jc w:val="center"/>
              <w:rPr>
                <w:rFonts w:eastAsia="Calibri"/>
                <w:sz w:val="22"/>
                <w:szCs w:val="22"/>
              </w:rPr>
            </w:pPr>
            <w:r w:rsidRPr="00473C46">
              <w:rPr>
                <w:rFonts w:eastAsia="Calibri"/>
                <w:sz w:val="22"/>
                <w:szCs w:val="22"/>
              </w:rPr>
              <w:t>1.62</w:t>
            </w:r>
          </w:p>
        </w:tc>
      </w:tr>
      <w:tr w:rsidR="004C51C9" w:rsidRPr="00473C46" w14:paraId="18089396" w14:textId="77777777" w:rsidTr="0077618D">
        <w:trPr>
          <w:trHeight w:val="300"/>
        </w:trPr>
        <w:tc>
          <w:tcPr>
            <w:tcW w:w="5507" w:type="dxa"/>
            <w:shd w:val="clear" w:color="auto" w:fill="auto"/>
            <w:vAlign w:val="bottom"/>
          </w:tcPr>
          <w:p w14:paraId="48FC842E" w14:textId="77777777" w:rsidR="004C51C9" w:rsidRPr="00473C46" w:rsidRDefault="004C51C9" w:rsidP="00492831">
            <w:pPr>
              <w:rPr>
                <w:rFonts w:eastAsia="Calibri"/>
                <w:sz w:val="22"/>
                <w:szCs w:val="22"/>
              </w:rPr>
            </w:pPr>
            <w:r w:rsidRPr="00473C46">
              <w:rPr>
                <w:rFonts w:eastAsia="Calibri"/>
                <w:sz w:val="22"/>
                <w:szCs w:val="22"/>
              </w:rPr>
              <w:t>Service and Sales Workers</w:t>
            </w:r>
          </w:p>
        </w:tc>
        <w:tc>
          <w:tcPr>
            <w:tcW w:w="2889" w:type="dxa"/>
            <w:shd w:val="clear" w:color="auto" w:fill="auto"/>
            <w:vAlign w:val="bottom"/>
          </w:tcPr>
          <w:p w14:paraId="1A67B7F3" w14:textId="77777777" w:rsidR="004C51C9" w:rsidRPr="00473C46" w:rsidRDefault="004C51C9" w:rsidP="00492831">
            <w:pPr>
              <w:jc w:val="center"/>
              <w:rPr>
                <w:rFonts w:eastAsia="Calibri"/>
                <w:sz w:val="22"/>
                <w:szCs w:val="22"/>
              </w:rPr>
            </w:pPr>
            <w:r w:rsidRPr="00473C46">
              <w:rPr>
                <w:rFonts w:eastAsia="Calibri"/>
                <w:sz w:val="22"/>
                <w:szCs w:val="22"/>
              </w:rPr>
              <w:t>10.73</w:t>
            </w:r>
          </w:p>
        </w:tc>
      </w:tr>
      <w:tr w:rsidR="004C51C9" w:rsidRPr="00473C46" w14:paraId="15306162" w14:textId="77777777" w:rsidTr="0077618D">
        <w:trPr>
          <w:trHeight w:val="300"/>
        </w:trPr>
        <w:tc>
          <w:tcPr>
            <w:tcW w:w="5507" w:type="dxa"/>
            <w:shd w:val="clear" w:color="auto" w:fill="auto"/>
            <w:vAlign w:val="bottom"/>
          </w:tcPr>
          <w:p w14:paraId="1C129EB6" w14:textId="77777777" w:rsidR="004C51C9" w:rsidRPr="00473C46" w:rsidRDefault="004C51C9" w:rsidP="00492831">
            <w:pPr>
              <w:rPr>
                <w:rFonts w:eastAsia="Calibri"/>
                <w:sz w:val="22"/>
                <w:szCs w:val="22"/>
              </w:rPr>
            </w:pPr>
            <w:r w:rsidRPr="00473C46">
              <w:rPr>
                <w:rFonts w:eastAsia="Calibri"/>
                <w:sz w:val="22"/>
                <w:szCs w:val="22"/>
              </w:rPr>
              <w:t>Skilled Agricultural, Forestry and Fish</w:t>
            </w:r>
          </w:p>
        </w:tc>
        <w:tc>
          <w:tcPr>
            <w:tcW w:w="2889" w:type="dxa"/>
            <w:shd w:val="clear" w:color="auto" w:fill="auto"/>
            <w:vAlign w:val="bottom"/>
          </w:tcPr>
          <w:p w14:paraId="115F6EF5" w14:textId="77777777" w:rsidR="004C51C9" w:rsidRPr="00473C46" w:rsidRDefault="004C51C9" w:rsidP="00492831">
            <w:pPr>
              <w:jc w:val="center"/>
              <w:rPr>
                <w:rFonts w:eastAsia="Calibri"/>
                <w:sz w:val="22"/>
                <w:szCs w:val="22"/>
              </w:rPr>
            </w:pPr>
            <w:r w:rsidRPr="00473C46">
              <w:rPr>
                <w:rFonts w:eastAsia="Calibri"/>
                <w:sz w:val="22"/>
                <w:szCs w:val="22"/>
              </w:rPr>
              <w:t>39.38</w:t>
            </w:r>
          </w:p>
        </w:tc>
      </w:tr>
      <w:tr w:rsidR="004C51C9" w:rsidRPr="00473C46" w14:paraId="7C73F882" w14:textId="77777777" w:rsidTr="0077618D">
        <w:trPr>
          <w:trHeight w:val="300"/>
        </w:trPr>
        <w:tc>
          <w:tcPr>
            <w:tcW w:w="5507" w:type="dxa"/>
            <w:shd w:val="clear" w:color="auto" w:fill="auto"/>
            <w:vAlign w:val="bottom"/>
          </w:tcPr>
          <w:p w14:paraId="7C149ECD" w14:textId="77777777" w:rsidR="004C51C9" w:rsidRPr="00473C46" w:rsidRDefault="004C51C9" w:rsidP="00492831">
            <w:pPr>
              <w:rPr>
                <w:rFonts w:eastAsia="Calibri"/>
                <w:sz w:val="22"/>
                <w:szCs w:val="22"/>
              </w:rPr>
            </w:pPr>
            <w:r w:rsidRPr="00473C46">
              <w:rPr>
                <w:rFonts w:eastAsia="Calibri"/>
                <w:sz w:val="22"/>
                <w:szCs w:val="22"/>
              </w:rPr>
              <w:t>Craft and Related Trades Workers</w:t>
            </w:r>
          </w:p>
        </w:tc>
        <w:tc>
          <w:tcPr>
            <w:tcW w:w="2889" w:type="dxa"/>
            <w:shd w:val="clear" w:color="auto" w:fill="auto"/>
            <w:vAlign w:val="bottom"/>
          </w:tcPr>
          <w:p w14:paraId="3E1D1323" w14:textId="77777777" w:rsidR="004C51C9" w:rsidRPr="00473C46" w:rsidRDefault="004C51C9" w:rsidP="00492831">
            <w:pPr>
              <w:jc w:val="center"/>
              <w:rPr>
                <w:rFonts w:eastAsia="Calibri"/>
                <w:sz w:val="22"/>
                <w:szCs w:val="22"/>
              </w:rPr>
            </w:pPr>
            <w:r w:rsidRPr="00473C46">
              <w:rPr>
                <w:rFonts w:eastAsia="Calibri"/>
                <w:sz w:val="22"/>
                <w:szCs w:val="22"/>
              </w:rPr>
              <w:t>22.4</w:t>
            </w:r>
          </w:p>
        </w:tc>
      </w:tr>
      <w:tr w:rsidR="004C51C9" w:rsidRPr="00473C46" w14:paraId="781CB64F" w14:textId="77777777" w:rsidTr="0077618D">
        <w:trPr>
          <w:trHeight w:val="300"/>
        </w:trPr>
        <w:tc>
          <w:tcPr>
            <w:tcW w:w="5507" w:type="dxa"/>
            <w:shd w:val="clear" w:color="auto" w:fill="auto"/>
            <w:vAlign w:val="bottom"/>
          </w:tcPr>
          <w:p w14:paraId="0811886B" w14:textId="6B5B27EE" w:rsidR="004C51C9" w:rsidRPr="00473C46" w:rsidRDefault="004C51C9">
            <w:pPr>
              <w:rPr>
                <w:rFonts w:eastAsia="Calibri"/>
                <w:sz w:val="22"/>
                <w:szCs w:val="22"/>
              </w:rPr>
            </w:pPr>
            <w:r w:rsidRPr="00473C46">
              <w:rPr>
                <w:rFonts w:eastAsia="Calibri"/>
                <w:sz w:val="22"/>
                <w:szCs w:val="22"/>
              </w:rPr>
              <w:t>Plant and Machine Operators</w:t>
            </w:r>
          </w:p>
        </w:tc>
        <w:tc>
          <w:tcPr>
            <w:tcW w:w="2889" w:type="dxa"/>
            <w:shd w:val="clear" w:color="auto" w:fill="auto"/>
            <w:vAlign w:val="bottom"/>
          </w:tcPr>
          <w:p w14:paraId="23AB27A5" w14:textId="77777777" w:rsidR="004C51C9" w:rsidRPr="00473C46" w:rsidRDefault="004C51C9" w:rsidP="00492831">
            <w:pPr>
              <w:jc w:val="center"/>
              <w:rPr>
                <w:rFonts w:eastAsia="Calibri"/>
                <w:sz w:val="22"/>
                <w:szCs w:val="22"/>
              </w:rPr>
            </w:pPr>
            <w:r w:rsidRPr="00473C46">
              <w:rPr>
                <w:rFonts w:eastAsia="Calibri"/>
                <w:sz w:val="22"/>
                <w:szCs w:val="22"/>
              </w:rPr>
              <w:t>2.87</w:t>
            </w:r>
          </w:p>
        </w:tc>
      </w:tr>
      <w:tr w:rsidR="004C51C9" w:rsidRPr="00473C46" w14:paraId="4DF4AE77" w14:textId="77777777" w:rsidTr="0077618D">
        <w:trPr>
          <w:trHeight w:val="300"/>
        </w:trPr>
        <w:tc>
          <w:tcPr>
            <w:tcW w:w="5507" w:type="dxa"/>
            <w:shd w:val="clear" w:color="auto" w:fill="auto"/>
            <w:vAlign w:val="bottom"/>
          </w:tcPr>
          <w:p w14:paraId="008AFEF2" w14:textId="77777777" w:rsidR="004C51C9" w:rsidRPr="00473C46" w:rsidRDefault="004C51C9" w:rsidP="00492831">
            <w:pPr>
              <w:rPr>
                <w:rFonts w:eastAsia="Calibri"/>
                <w:sz w:val="22"/>
                <w:szCs w:val="22"/>
              </w:rPr>
            </w:pPr>
            <w:r w:rsidRPr="00473C46">
              <w:rPr>
                <w:rFonts w:eastAsia="Calibri"/>
                <w:sz w:val="22"/>
                <w:szCs w:val="22"/>
              </w:rPr>
              <w:t>Elementary Occupations</w:t>
            </w:r>
          </w:p>
        </w:tc>
        <w:tc>
          <w:tcPr>
            <w:tcW w:w="2889" w:type="dxa"/>
            <w:shd w:val="clear" w:color="auto" w:fill="auto"/>
            <w:vAlign w:val="bottom"/>
          </w:tcPr>
          <w:p w14:paraId="6F634255" w14:textId="77777777" w:rsidR="004C51C9" w:rsidRPr="00473C46" w:rsidRDefault="004C51C9" w:rsidP="00492831">
            <w:pPr>
              <w:jc w:val="center"/>
              <w:rPr>
                <w:rFonts w:eastAsia="Calibri"/>
                <w:sz w:val="22"/>
                <w:szCs w:val="22"/>
              </w:rPr>
            </w:pPr>
            <w:r w:rsidRPr="00473C46">
              <w:rPr>
                <w:rFonts w:eastAsia="Calibri"/>
                <w:sz w:val="22"/>
                <w:szCs w:val="22"/>
              </w:rPr>
              <w:t>12.42</w:t>
            </w:r>
          </w:p>
        </w:tc>
      </w:tr>
    </w:tbl>
    <w:p w14:paraId="2FE6E805" w14:textId="2317BE23" w:rsidR="004C51C9" w:rsidRPr="00473C46" w:rsidRDefault="004C51C9" w:rsidP="004C51C9">
      <w:pPr>
        <w:spacing w:line="360" w:lineRule="auto"/>
      </w:pPr>
      <w:r w:rsidRPr="00473C46">
        <w:rPr>
          <w:sz w:val="20"/>
          <w:szCs w:val="20"/>
        </w:rPr>
        <w:t xml:space="preserve">Source: LFS various years. </w:t>
      </w:r>
      <w:proofErr w:type="spellStart"/>
      <w:r w:rsidRPr="00473C46">
        <w:rPr>
          <w:sz w:val="20"/>
          <w:szCs w:val="20"/>
        </w:rPr>
        <w:t>na</w:t>
      </w:r>
      <w:proofErr w:type="spellEnd"/>
      <w:r w:rsidRPr="00473C46">
        <w:rPr>
          <w:sz w:val="20"/>
          <w:szCs w:val="20"/>
        </w:rPr>
        <w:t>=not available</w:t>
      </w:r>
      <w:r w:rsidR="00001E24" w:rsidRPr="00473C46">
        <w:rPr>
          <w:sz w:val="20"/>
          <w:szCs w:val="20"/>
        </w:rPr>
        <w:t xml:space="preserve">; Mahmud &amp; </w:t>
      </w:r>
      <w:proofErr w:type="spellStart"/>
      <w:r w:rsidR="00001E24" w:rsidRPr="00473C46">
        <w:rPr>
          <w:sz w:val="20"/>
          <w:szCs w:val="20"/>
        </w:rPr>
        <w:t>Bidisha</w:t>
      </w:r>
      <w:proofErr w:type="spellEnd"/>
      <w:r w:rsidR="00001E24" w:rsidRPr="00473C46">
        <w:rPr>
          <w:sz w:val="20"/>
          <w:szCs w:val="20"/>
        </w:rPr>
        <w:t xml:space="preserve"> (2016)</w:t>
      </w:r>
    </w:p>
    <w:p w14:paraId="6527DA53" w14:textId="77777777" w:rsidR="00BA3912" w:rsidRPr="00473C46" w:rsidRDefault="00BA3912" w:rsidP="004C51C9">
      <w:pPr>
        <w:jc w:val="both"/>
        <w:rPr>
          <w:u w:val="single"/>
        </w:rPr>
      </w:pPr>
    </w:p>
    <w:p w14:paraId="485FE2DB" w14:textId="75C4CF8D" w:rsidR="004C51C9" w:rsidRPr="00473C46" w:rsidRDefault="004C51C9" w:rsidP="004C51C9">
      <w:pPr>
        <w:jc w:val="both"/>
      </w:pPr>
      <w:r w:rsidRPr="00473C46">
        <w:rPr>
          <w:u w:val="single"/>
        </w:rPr>
        <w:t xml:space="preserve">2.2.3 Child/Working Children in the </w:t>
      </w:r>
      <w:proofErr w:type="spellStart"/>
      <w:r w:rsidRPr="00473C46">
        <w:rPr>
          <w:u w:val="single"/>
        </w:rPr>
        <w:t>Labour</w:t>
      </w:r>
      <w:proofErr w:type="spellEnd"/>
      <w:r w:rsidRPr="00473C46">
        <w:rPr>
          <w:u w:val="single"/>
        </w:rPr>
        <w:t xml:space="preserve"> Force: </w:t>
      </w:r>
      <w:r w:rsidRPr="00473C46">
        <w:t xml:space="preserve">According to the 18th International Conference of </w:t>
      </w:r>
      <w:proofErr w:type="spellStart"/>
      <w:r w:rsidRPr="00473C46">
        <w:t>Labour</w:t>
      </w:r>
      <w:proofErr w:type="spellEnd"/>
      <w:r w:rsidRPr="00473C46">
        <w:t xml:space="preserve"> Statisticians and Bangladesh </w:t>
      </w:r>
      <w:proofErr w:type="spellStart"/>
      <w:r w:rsidRPr="00473C46">
        <w:t>Labour</w:t>
      </w:r>
      <w:proofErr w:type="spellEnd"/>
      <w:r w:rsidRPr="00473C46">
        <w:t xml:space="preserve"> Act 2006 and 2013, working children includes both child </w:t>
      </w:r>
      <w:proofErr w:type="spellStart"/>
      <w:r w:rsidRPr="00473C46">
        <w:t>labour</w:t>
      </w:r>
      <w:proofErr w:type="spellEnd"/>
      <w:r w:rsidRPr="00473C46">
        <w:t xml:space="preserve"> and non child </w:t>
      </w:r>
      <w:proofErr w:type="spellStart"/>
      <w:r w:rsidRPr="00473C46">
        <w:t>labour</w:t>
      </w:r>
      <w:proofErr w:type="spellEnd"/>
      <w:r w:rsidRPr="00473C46">
        <w:t xml:space="preserve"> where the latter group includes those of 12 to 17 </w:t>
      </w:r>
      <w:proofErr w:type="gramStart"/>
      <w:r w:rsidRPr="00473C46">
        <w:t>years</w:t>
      </w:r>
      <w:proofErr w:type="gramEnd"/>
      <w:r w:rsidRPr="00473C46">
        <w:t xml:space="preserve"> age and are engaged in non-hazardous/light work up to 42 hours each week.  On the other hand, child </w:t>
      </w:r>
      <w:proofErr w:type="spellStart"/>
      <w:r w:rsidRPr="00473C46">
        <w:t>labour</w:t>
      </w:r>
      <w:proofErr w:type="spellEnd"/>
      <w:r w:rsidRPr="00473C46">
        <w:t xml:space="preserve"> is defined when any 5 to 11 years old works for any period of time in non-hazardous job. Based on such definition, hazardous child </w:t>
      </w:r>
      <w:proofErr w:type="spellStart"/>
      <w:r w:rsidRPr="00473C46">
        <w:t>labour</w:t>
      </w:r>
      <w:proofErr w:type="spellEnd"/>
      <w:r w:rsidRPr="00473C46">
        <w:t xml:space="preserve"> can be termed as those between 5 to 17 years working for more than 42 hours per week in non-hazardous job or are involved (Child </w:t>
      </w:r>
      <w:proofErr w:type="spellStart"/>
      <w:r w:rsidRPr="00473C46">
        <w:t>Labour</w:t>
      </w:r>
      <w:proofErr w:type="spellEnd"/>
      <w:r w:rsidRPr="00473C46">
        <w:t xml:space="preserve"> Survey 2013). Based on such definition, within 3.45 million working children, there are around 1.7 million child </w:t>
      </w:r>
      <w:proofErr w:type="spellStart"/>
      <w:r w:rsidRPr="00473C46">
        <w:t>labour</w:t>
      </w:r>
      <w:proofErr w:type="spellEnd"/>
      <w:r w:rsidRPr="00473C46">
        <w:t xml:space="preserve"> in the country, with 0.95 million male child </w:t>
      </w:r>
      <w:proofErr w:type="spellStart"/>
      <w:r w:rsidRPr="00473C46">
        <w:t>labour</w:t>
      </w:r>
      <w:proofErr w:type="spellEnd"/>
      <w:r w:rsidRPr="00473C46">
        <w:t xml:space="preserve"> and 0.75 million female child </w:t>
      </w:r>
      <w:proofErr w:type="spellStart"/>
      <w:r w:rsidRPr="00473C46">
        <w:t>labour</w:t>
      </w:r>
      <w:proofErr w:type="spellEnd"/>
      <w:r w:rsidRPr="00473C46">
        <w:t>. Of that 1.7 million, 1.28 million are found to be involved in hazardous job. As shown in Table 2.1</w:t>
      </w:r>
      <w:r w:rsidR="00FD2756" w:rsidRPr="00473C46">
        <w:t>4</w:t>
      </w:r>
      <w:r w:rsidRPr="00473C46">
        <w:t xml:space="preserve"> majority of working children are involved in Agriculture sector, followed by Manufacturing, whereas a small percentage are involved in Construction, Wholesale and Retail Trade and in Transportation and Storage. In terms of types of occupation, the highest concentration is found in Crafts and Related Trades (Table 2.1</w:t>
      </w:r>
      <w:r w:rsidR="00FD2756" w:rsidRPr="00473C46">
        <w:t>5</w:t>
      </w:r>
      <w:r w:rsidRPr="00473C46">
        <w:t>).</w:t>
      </w:r>
    </w:p>
    <w:p w14:paraId="218EB9A3" w14:textId="77777777" w:rsidR="004C51C9" w:rsidRPr="00473C46" w:rsidRDefault="004C51C9" w:rsidP="004C51C9">
      <w:pPr>
        <w:spacing w:line="360" w:lineRule="auto"/>
        <w:rPr>
          <w:b/>
        </w:rPr>
      </w:pPr>
    </w:p>
    <w:p w14:paraId="7B746007" w14:textId="1A5B4225" w:rsidR="004C51C9" w:rsidRPr="00473C46" w:rsidRDefault="004C51C9" w:rsidP="004C51C9">
      <w:pPr>
        <w:spacing w:line="360" w:lineRule="auto"/>
        <w:rPr>
          <w:b/>
          <w:sz w:val="22"/>
          <w:szCs w:val="22"/>
        </w:rPr>
      </w:pPr>
      <w:r w:rsidRPr="00473C46">
        <w:rPr>
          <w:b/>
          <w:sz w:val="22"/>
          <w:szCs w:val="22"/>
        </w:rPr>
        <w:t>Table 2.1</w:t>
      </w:r>
      <w:r w:rsidR="00FD2756" w:rsidRPr="00473C46">
        <w:rPr>
          <w:b/>
          <w:sz w:val="22"/>
          <w:szCs w:val="22"/>
        </w:rPr>
        <w:t>4</w:t>
      </w:r>
      <w:r w:rsidRPr="00473C46">
        <w:rPr>
          <w:b/>
          <w:sz w:val="22"/>
          <w:szCs w:val="22"/>
        </w:rPr>
        <w:t>: Distribution of Working Children by Sector (total 3.45 million)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C51C9" w:rsidRPr="00473C46" w14:paraId="566B6C0A" w14:textId="77777777" w:rsidTr="00492831">
        <w:tc>
          <w:tcPr>
            <w:tcW w:w="4514" w:type="dxa"/>
            <w:shd w:val="clear" w:color="auto" w:fill="auto"/>
            <w:tcMar>
              <w:top w:w="100" w:type="dxa"/>
              <w:left w:w="100" w:type="dxa"/>
              <w:bottom w:w="100" w:type="dxa"/>
              <w:right w:w="100" w:type="dxa"/>
            </w:tcMar>
          </w:tcPr>
          <w:p w14:paraId="3A94E720" w14:textId="77777777" w:rsidR="004C51C9" w:rsidRPr="00473C46" w:rsidRDefault="004C51C9" w:rsidP="00492831">
            <w:pPr>
              <w:widowControl w:val="0"/>
              <w:rPr>
                <w:b/>
                <w:sz w:val="22"/>
                <w:szCs w:val="22"/>
              </w:rPr>
            </w:pPr>
            <w:r w:rsidRPr="00473C46">
              <w:rPr>
                <w:b/>
                <w:sz w:val="22"/>
                <w:szCs w:val="22"/>
              </w:rPr>
              <w:t>Sector</w:t>
            </w:r>
          </w:p>
        </w:tc>
        <w:tc>
          <w:tcPr>
            <w:tcW w:w="4514" w:type="dxa"/>
            <w:shd w:val="clear" w:color="auto" w:fill="auto"/>
            <w:tcMar>
              <w:top w:w="100" w:type="dxa"/>
              <w:left w:w="100" w:type="dxa"/>
              <w:bottom w:w="100" w:type="dxa"/>
              <w:right w:w="100" w:type="dxa"/>
            </w:tcMar>
          </w:tcPr>
          <w:p w14:paraId="7D7396C1" w14:textId="77777777" w:rsidR="004C51C9" w:rsidRPr="00473C46" w:rsidRDefault="004C51C9" w:rsidP="00492831">
            <w:pPr>
              <w:widowControl w:val="0"/>
              <w:jc w:val="center"/>
              <w:rPr>
                <w:b/>
                <w:sz w:val="22"/>
                <w:szCs w:val="22"/>
              </w:rPr>
            </w:pPr>
            <w:r w:rsidRPr="00473C46">
              <w:rPr>
                <w:b/>
                <w:sz w:val="22"/>
                <w:szCs w:val="22"/>
              </w:rPr>
              <w:t>Million</w:t>
            </w:r>
          </w:p>
        </w:tc>
      </w:tr>
      <w:tr w:rsidR="004C51C9" w:rsidRPr="00473C46" w14:paraId="06809FC8" w14:textId="77777777" w:rsidTr="00492831">
        <w:tc>
          <w:tcPr>
            <w:tcW w:w="4514" w:type="dxa"/>
            <w:shd w:val="clear" w:color="auto" w:fill="auto"/>
            <w:tcMar>
              <w:top w:w="100" w:type="dxa"/>
              <w:left w:w="100" w:type="dxa"/>
              <w:bottom w:w="100" w:type="dxa"/>
              <w:right w:w="100" w:type="dxa"/>
            </w:tcMar>
          </w:tcPr>
          <w:p w14:paraId="721C9445" w14:textId="77777777" w:rsidR="004C51C9" w:rsidRPr="00473C46" w:rsidRDefault="004C51C9" w:rsidP="00492831">
            <w:pPr>
              <w:widowControl w:val="0"/>
              <w:rPr>
                <w:sz w:val="22"/>
                <w:szCs w:val="22"/>
              </w:rPr>
            </w:pPr>
            <w:r w:rsidRPr="00473C46">
              <w:rPr>
                <w:sz w:val="22"/>
                <w:szCs w:val="22"/>
              </w:rPr>
              <w:t>Agriculture, Forestry, Fishing</w:t>
            </w:r>
          </w:p>
        </w:tc>
        <w:tc>
          <w:tcPr>
            <w:tcW w:w="4514" w:type="dxa"/>
            <w:shd w:val="clear" w:color="auto" w:fill="auto"/>
            <w:tcMar>
              <w:top w:w="100" w:type="dxa"/>
              <w:left w:w="100" w:type="dxa"/>
              <w:bottom w:w="100" w:type="dxa"/>
              <w:right w:w="100" w:type="dxa"/>
            </w:tcMar>
          </w:tcPr>
          <w:p w14:paraId="4D7116B3" w14:textId="77777777" w:rsidR="004C51C9" w:rsidRPr="00473C46" w:rsidRDefault="004C51C9" w:rsidP="00492831">
            <w:pPr>
              <w:widowControl w:val="0"/>
              <w:jc w:val="center"/>
              <w:rPr>
                <w:sz w:val="22"/>
                <w:szCs w:val="22"/>
              </w:rPr>
            </w:pPr>
            <w:r w:rsidRPr="00473C46">
              <w:rPr>
                <w:sz w:val="22"/>
                <w:szCs w:val="22"/>
              </w:rPr>
              <w:t>1.27</w:t>
            </w:r>
          </w:p>
        </w:tc>
      </w:tr>
      <w:tr w:rsidR="004C51C9" w:rsidRPr="00473C46" w14:paraId="5109A3ED" w14:textId="77777777" w:rsidTr="00492831">
        <w:tc>
          <w:tcPr>
            <w:tcW w:w="4514" w:type="dxa"/>
            <w:shd w:val="clear" w:color="auto" w:fill="auto"/>
            <w:tcMar>
              <w:top w:w="100" w:type="dxa"/>
              <w:left w:w="100" w:type="dxa"/>
              <w:bottom w:w="100" w:type="dxa"/>
              <w:right w:w="100" w:type="dxa"/>
            </w:tcMar>
          </w:tcPr>
          <w:p w14:paraId="0F7E6B77" w14:textId="77777777" w:rsidR="004C51C9" w:rsidRPr="00473C46" w:rsidRDefault="004C51C9" w:rsidP="00492831">
            <w:pPr>
              <w:widowControl w:val="0"/>
              <w:rPr>
                <w:sz w:val="22"/>
                <w:szCs w:val="22"/>
              </w:rPr>
            </w:pPr>
            <w:r w:rsidRPr="00473C46">
              <w:rPr>
                <w:sz w:val="22"/>
                <w:szCs w:val="22"/>
              </w:rPr>
              <w:t>Manufacturing</w:t>
            </w:r>
          </w:p>
        </w:tc>
        <w:tc>
          <w:tcPr>
            <w:tcW w:w="4514" w:type="dxa"/>
            <w:shd w:val="clear" w:color="auto" w:fill="auto"/>
            <w:tcMar>
              <w:top w:w="100" w:type="dxa"/>
              <w:left w:w="100" w:type="dxa"/>
              <w:bottom w:w="100" w:type="dxa"/>
              <w:right w:w="100" w:type="dxa"/>
            </w:tcMar>
          </w:tcPr>
          <w:p w14:paraId="7FED635B" w14:textId="77777777" w:rsidR="004C51C9" w:rsidRPr="00473C46" w:rsidRDefault="004C51C9" w:rsidP="00492831">
            <w:pPr>
              <w:widowControl w:val="0"/>
              <w:jc w:val="center"/>
              <w:rPr>
                <w:sz w:val="22"/>
                <w:szCs w:val="22"/>
              </w:rPr>
            </w:pPr>
            <w:r w:rsidRPr="00473C46">
              <w:rPr>
                <w:sz w:val="22"/>
                <w:szCs w:val="22"/>
              </w:rPr>
              <w:t>0.94</w:t>
            </w:r>
          </w:p>
        </w:tc>
      </w:tr>
      <w:tr w:rsidR="004C51C9" w:rsidRPr="00473C46" w14:paraId="5E8F0137" w14:textId="77777777" w:rsidTr="00492831">
        <w:tc>
          <w:tcPr>
            <w:tcW w:w="4514" w:type="dxa"/>
            <w:shd w:val="clear" w:color="auto" w:fill="auto"/>
            <w:tcMar>
              <w:top w:w="100" w:type="dxa"/>
              <w:left w:w="100" w:type="dxa"/>
              <w:bottom w:w="100" w:type="dxa"/>
              <w:right w:w="100" w:type="dxa"/>
            </w:tcMar>
          </w:tcPr>
          <w:p w14:paraId="79E29D53" w14:textId="77777777" w:rsidR="004C51C9" w:rsidRPr="00473C46" w:rsidRDefault="004C51C9" w:rsidP="00492831">
            <w:pPr>
              <w:widowControl w:val="0"/>
              <w:rPr>
                <w:sz w:val="22"/>
                <w:szCs w:val="22"/>
              </w:rPr>
            </w:pPr>
            <w:r w:rsidRPr="00473C46">
              <w:rPr>
                <w:sz w:val="22"/>
                <w:szCs w:val="22"/>
              </w:rPr>
              <w:t>Construction</w:t>
            </w:r>
          </w:p>
        </w:tc>
        <w:tc>
          <w:tcPr>
            <w:tcW w:w="4514" w:type="dxa"/>
            <w:shd w:val="clear" w:color="auto" w:fill="auto"/>
            <w:tcMar>
              <w:top w:w="100" w:type="dxa"/>
              <w:left w:w="100" w:type="dxa"/>
              <w:bottom w:w="100" w:type="dxa"/>
              <w:right w:w="100" w:type="dxa"/>
            </w:tcMar>
          </w:tcPr>
          <w:p w14:paraId="05BA7E61" w14:textId="77777777" w:rsidR="004C51C9" w:rsidRPr="00473C46" w:rsidRDefault="004C51C9" w:rsidP="00492831">
            <w:pPr>
              <w:widowControl w:val="0"/>
              <w:jc w:val="center"/>
              <w:rPr>
                <w:sz w:val="22"/>
                <w:szCs w:val="22"/>
              </w:rPr>
            </w:pPr>
            <w:r w:rsidRPr="00473C46">
              <w:rPr>
                <w:sz w:val="22"/>
                <w:szCs w:val="22"/>
              </w:rPr>
              <w:t>0.16</w:t>
            </w:r>
          </w:p>
        </w:tc>
      </w:tr>
      <w:tr w:rsidR="004C51C9" w:rsidRPr="00473C46" w14:paraId="77F5FD1E" w14:textId="77777777" w:rsidTr="00492831">
        <w:tc>
          <w:tcPr>
            <w:tcW w:w="4514" w:type="dxa"/>
            <w:shd w:val="clear" w:color="auto" w:fill="auto"/>
            <w:tcMar>
              <w:top w:w="100" w:type="dxa"/>
              <w:left w:w="100" w:type="dxa"/>
              <w:bottom w:w="100" w:type="dxa"/>
              <w:right w:w="100" w:type="dxa"/>
            </w:tcMar>
          </w:tcPr>
          <w:p w14:paraId="2F2E7ABD" w14:textId="77777777" w:rsidR="004C51C9" w:rsidRPr="00473C46" w:rsidRDefault="004C51C9" w:rsidP="00492831">
            <w:pPr>
              <w:widowControl w:val="0"/>
              <w:rPr>
                <w:sz w:val="22"/>
                <w:szCs w:val="22"/>
              </w:rPr>
            </w:pPr>
            <w:r w:rsidRPr="00473C46">
              <w:rPr>
                <w:sz w:val="22"/>
                <w:szCs w:val="22"/>
              </w:rPr>
              <w:t>Wholesale and Retail Trade</w:t>
            </w:r>
          </w:p>
        </w:tc>
        <w:tc>
          <w:tcPr>
            <w:tcW w:w="4514" w:type="dxa"/>
            <w:shd w:val="clear" w:color="auto" w:fill="auto"/>
            <w:tcMar>
              <w:top w:w="100" w:type="dxa"/>
              <w:left w:w="100" w:type="dxa"/>
              <w:bottom w:w="100" w:type="dxa"/>
              <w:right w:w="100" w:type="dxa"/>
            </w:tcMar>
          </w:tcPr>
          <w:p w14:paraId="252783BF" w14:textId="77777777" w:rsidR="004C51C9" w:rsidRPr="00473C46" w:rsidRDefault="004C51C9" w:rsidP="00492831">
            <w:pPr>
              <w:widowControl w:val="0"/>
              <w:jc w:val="center"/>
              <w:rPr>
                <w:sz w:val="22"/>
                <w:szCs w:val="22"/>
              </w:rPr>
            </w:pPr>
            <w:r w:rsidRPr="00473C46">
              <w:rPr>
                <w:sz w:val="22"/>
                <w:szCs w:val="22"/>
              </w:rPr>
              <w:t>0.42</w:t>
            </w:r>
          </w:p>
        </w:tc>
      </w:tr>
      <w:tr w:rsidR="004C51C9" w:rsidRPr="00473C46" w14:paraId="3975D8E6" w14:textId="77777777" w:rsidTr="00492831">
        <w:tc>
          <w:tcPr>
            <w:tcW w:w="4514" w:type="dxa"/>
            <w:shd w:val="clear" w:color="auto" w:fill="auto"/>
            <w:tcMar>
              <w:top w:w="100" w:type="dxa"/>
              <w:left w:w="100" w:type="dxa"/>
              <w:bottom w:w="100" w:type="dxa"/>
              <w:right w:w="100" w:type="dxa"/>
            </w:tcMar>
          </w:tcPr>
          <w:p w14:paraId="32FC53B9" w14:textId="77777777" w:rsidR="004C51C9" w:rsidRPr="00473C46" w:rsidRDefault="004C51C9" w:rsidP="00492831">
            <w:pPr>
              <w:widowControl w:val="0"/>
              <w:rPr>
                <w:sz w:val="22"/>
                <w:szCs w:val="22"/>
              </w:rPr>
            </w:pPr>
            <w:r w:rsidRPr="00473C46">
              <w:rPr>
                <w:sz w:val="22"/>
                <w:szCs w:val="22"/>
              </w:rPr>
              <w:t>Transportation &amp; Storage</w:t>
            </w:r>
          </w:p>
        </w:tc>
        <w:tc>
          <w:tcPr>
            <w:tcW w:w="4514" w:type="dxa"/>
            <w:shd w:val="clear" w:color="auto" w:fill="auto"/>
            <w:tcMar>
              <w:top w:w="100" w:type="dxa"/>
              <w:left w:w="100" w:type="dxa"/>
              <w:bottom w:w="100" w:type="dxa"/>
              <w:right w:w="100" w:type="dxa"/>
            </w:tcMar>
          </w:tcPr>
          <w:p w14:paraId="1524A25F" w14:textId="77777777" w:rsidR="004C51C9" w:rsidRPr="00473C46" w:rsidRDefault="004C51C9" w:rsidP="00492831">
            <w:pPr>
              <w:widowControl w:val="0"/>
              <w:jc w:val="center"/>
              <w:rPr>
                <w:sz w:val="22"/>
                <w:szCs w:val="22"/>
              </w:rPr>
            </w:pPr>
            <w:r w:rsidRPr="00473C46">
              <w:rPr>
                <w:sz w:val="22"/>
                <w:szCs w:val="22"/>
              </w:rPr>
              <w:t>0.15</w:t>
            </w:r>
          </w:p>
        </w:tc>
      </w:tr>
    </w:tbl>
    <w:p w14:paraId="46EF3DC3" w14:textId="50D14D3D" w:rsidR="004C51C9" w:rsidRPr="00473C46" w:rsidRDefault="004C51C9" w:rsidP="004C51C9">
      <w:pPr>
        <w:spacing w:line="360" w:lineRule="auto"/>
      </w:pPr>
      <w:r w:rsidRPr="00473C46">
        <w:rPr>
          <w:sz w:val="20"/>
          <w:szCs w:val="20"/>
        </w:rPr>
        <w:t xml:space="preserve">Source: Child </w:t>
      </w:r>
      <w:proofErr w:type="spellStart"/>
      <w:r w:rsidRPr="00473C46">
        <w:rPr>
          <w:sz w:val="20"/>
          <w:szCs w:val="20"/>
        </w:rPr>
        <w:t>Labour</w:t>
      </w:r>
      <w:proofErr w:type="spellEnd"/>
      <w:r w:rsidRPr="00473C46">
        <w:rPr>
          <w:sz w:val="20"/>
          <w:szCs w:val="20"/>
        </w:rPr>
        <w:t xml:space="preserve"> Survey, 2013</w:t>
      </w:r>
    </w:p>
    <w:p w14:paraId="63212DE4" w14:textId="3A054AE7" w:rsidR="004C51C9" w:rsidRPr="00473C46" w:rsidRDefault="004C51C9" w:rsidP="004C51C9">
      <w:pPr>
        <w:spacing w:line="360" w:lineRule="auto"/>
        <w:rPr>
          <w:b/>
          <w:sz w:val="22"/>
          <w:szCs w:val="22"/>
        </w:rPr>
      </w:pPr>
      <w:r w:rsidRPr="00473C46">
        <w:rPr>
          <w:b/>
          <w:sz w:val="22"/>
          <w:szCs w:val="22"/>
        </w:rPr>
        <w:t>Table 2.1</w:t>
      </w:r>
      <w:r w:rsidR="00FD2756" w:rsidRPr="00473C46">
        <w:rPr>
          <w:b/>
          <w:sz w:val="22"/>
          <w:szCs w:val="22"/>
        </w:rPr>
        <w:t>5</w:t>
      </w:r>
      <w:r w:rsidRPr="00473C46">
        <w:rPr>
          <w:b/>
          <w:sz w:val="22"/>
          <w:szCs w:val="22"/>
        </w:rPr>
        <w:t>: Distribution of Working Children by Leading Occupation (Total 3.45 million)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C51C9" w:rsidRPr="00473C46" w14:paraId="3603B0B1" w14:textId="77777777" w:rsidTr="00492831">
        <w:tc>
          <w:tcPr>
            <w:tcW w:w="4514" w:type="dxa"/>
            <w:shd w:val="clear" w:color="auto" w:fill="auto"/>
            <w:tcMar>
              <w:top w:w="100" w:type="dxa"/>
              <w:left w:w="100" w:type="dxa"/>
              <w:bottom w:w="100" w:type="dxa"/>
              <w:right w:w="100" w:type="dxa"/>
            </w:tcMar>
          </w:tcPr>
          <w:p w14:paraId="0AEA6BAF" w14:textId="77777777" w:rsidR="004C51C9" w:rsidRPr="00473C46" w:rsidRDefault="004C51C9" w:rsidP="00492831">
            <w:pPr>
              <w:widowControl w:val="0"/>
              <w:rPr>
                <w:b/>
                <w:sz w:val="22"/>
                <w:szCs w:val="22"/>
              </w:rPr>
            </w:pPr>
            <w:r w:rsidRPr="00473C46">
              <w:rPr>
                <w:b/>
                <w:sz w:val="22"/>
                <w:szCs w:val="22"/>
              </w:rPr>
              <w:t>Occupation</w:t>
            </w:r>
          </w:p>
        </w:tc>
        <w:tc>
          <w:tcPr>
            <w:tcW w:w="4514" w:type="dxa"/>
            <w:shd w:val="clear" w:color="auto" w:fill="auto"/>
            <w:tcMar>
              <w:top w:w="100" w:type="dxa"/>
              <w:left w:w="100" w:type="dxa"/>
              <w:bottom w:w="100" w:type="dxa"/>
              <w:right w:w="100" w:type="dxa"/>
            </w:tcMar>
          </w:tcPr>
          <w:p w14:paraId="5E31C29C" w14:textId="77777777" w:rsidR="004C51C9" w:rsidRPr="00473C46" w:rsidRDefault="004C51C9" w:rsidP="00492831">
            <w:pPr>
              <w:widowControl w:val="0"/>
              <w:jc w:val="center"/>
              <w:rPr>
                <w:b/>
                <w:sz w:val="22"/>
                <w:szCs w:val="22"/>
              </w:rPr>
            </w:pPr>
            <w:r w:rsidRPr="00473C46">
              <w:rPr>
                <w:b/>
                <w:sz w:val="22"/>
                <w:szCs w:val="22"/>
              </w:rPr>
              <w:t>Million</w:t>
            </w:r>
          </w:p>
        </w:tc>
      </w:tr>
      <w:tr w:rsidR="004C51C9" w:rsidRPr="00473C46" w14:paraId="0D0B1FD2" w14:textId="77777777" w:rsidTr="00492831">
        <w:tc>
          <w:tcPr>
            <w:tcW w:w="4514" w:type="dxa"/>
            <w:shd w:val="clear" w:color="auto" w:fill="auto"/>
            <w:tcMar>
              <w:top w:w="100" w:type="dxa"/>
              <w:left w:w="100" w:type="dxa"/>
              <w:bottom w:w="100" w:type="dxa"/>
              <w:right w:w="100" w:type="dxa"/>
            </w:tcMar>
          </w:tcPr>
          <w:p w14:paraId="469E3DDB" w14:textId="77777777" w:rsidR="004C51C9" w:rsidRPr="00473C46" w:rsidRDefault="004C51C9" w:rsidP="00492831">
            <w:pPr>
              <w:widowControl w:val="0"/>
              <w:rPr>
                <w:sz w:val="22"/>
                <w:szCs w:val="22"/>
              </w:rPr>
            </w:pPr>
            <w:r w:rsidRPr="00473C46">
              <w:rPr>
                <w:sz w:val="22"/>
                <w:szCs w:val="22"/>
              </w:rPr>
              <w:t>Elementary Occupations</w:t>
            </w:r>
          </w:p>
        </w:tc>
        <w:tc>
          <w:tcPr>
            <w:tcW w:w="4514" w:type="dxa"/>
            <w:shd w:val="clear" w:color="auto" w:fill="auto"/>
            <w:tcMar>
              <w:top w:w="100" w:type="dxa"/>
              <w:left w:w="100" w:type="dxa"/>
              <w:bottom w:w="100" w:type="dxa"/>
              <w:right w:w="100" w:type="dxa"/>
            </w:tcMar>
          </w:tcPr>
          <w:p w14:paraId="3FB7E64E" w14:textId="77777777" w:rsidR="004C51C9" w:rsidRPr="00473C46" w:rsidRDefault="004C51C9" w:rsidP="00492831">
            <w:pPr>
              <w:widowControl w:val="0"/>
              <w:jc w:val="center"/>
              <w:rPr>
                <w:sz w:val="22"/>
                <w:szCs w:val="22"/>
              </w:rPr>
            </w:pPr>
            <w:r w:rsidRPr="00473C46">
              <w:rPr>
                <w:sz w:val="22"/>
                <w:szCs w:val="22"/>
              </w:rPr>
              <w:t>0.62</w:t>
            </w:r>
          </w:p>
        </w:tc>
      </w:tr>
      <w:tr w:rsidR="004C51C9" w:rsidRPr="00473C46" w14:paraId="1BC6D13D" w14:textId="77777777" w:rsidTr="00492831">
        <w:tc>
          <w:tcPr>
            <w:tcW w:w="4514" w:type="dxa"/>
            <w:shd w:val="clear" w:color="auto" w:fill="auto"/>
            <w:tcMar>
              <w:top w:w="100" w:type="dxa"/>
              <w:left w:w="100" w:type="dxa"/>
              <w:bottom w:w="100" w:type="dxa"/>
              <w:right w:w="100" w:type="dxa"/>
            </w:tcMar>
          </w:tcPr>
          <w:p w14:paraId="7ED07AD3" w14:textId="77777777" w:rsidR="004C51C9" w:rsidRPr="00473C46" w:rsidRDefault="004C51C9" w:rsidP="00492831">
            <w:pPr>
              <w:widowControl w:val="0"/>
              <w:rPr>
                <w:sz w:val="22"/>
                <w:szCs w:val="22"/>
              </w:rPr>
            </w:pPr>
            <w:r w:rsidRPr="00473C46">
              <w:rPr>
                <w:sz w:val="22"/>
                <w:szCs w:val="22"/>
              </w:rPr>
              <w:t>Plant and Machine Operators</w:t>
            </w:r>
          </w:p>
        </w:tc>
        <w:tc>
          <w:tcPr>
            <w:tcW w:w="4514" w:type="dxa"/>
            <w:shd w:val="clear" w:color="auto" w:fill="auto"/>
            <w:tcMar>
              <w:top w:w="100" w:type="dxa"/>
              <w:left w:w="100" w:type="dxa"/>
              <w:bottom w:w="100" w:type="dxa"/>
              <w:right w:w="100" w:type="dxa"/>
            </w:tcMar>
          </w:tcPr>
          <w:p w14:paraId="1F04F20E" w14:textId="77777777" w:rsidR="004C51C9" w:rsidRPr="00473C46" w:rsidRDefault="004C51C9" w:rsidP="00492831">
            <w:pPr>
              <w:widowControl w:val="0"/>
              <w:jc w:val="center"/>
              <w:rPr>
                <w:sz w:val="22"/>
                <w:szCs w:val="22"/>
              </w:rPr>
            </w:pPr>
            <w:r w:rsidRPr="00473C46">
              <w:rPr>
                <w:sz w:val="22"/>
                <w:szCs w:val="22"/>
              </w:rPr>
              <w:t>0.16</w:t>
            </w:r>
          </w:p>
        </w:tc>
      </w:tr>
      <w:tr w:rsidR="004C51C9" w:rsidRPr="00473C46" w14:paraId="6E7ED498" w14:textId="77777777" w:rsidTr="00492831">
        <w:tc>
          <w:tcPr>
            <w:tcW w:w="4514" w:type="dxa"/>
            <w:shd w:val="clear" w:color="auto" w:fill="auto"/>
            <w:tcMar>
              <w:top w:w="100" w:type="dxa"/>
              <w:left w:w="100" w:type="dxa"/>
              <w:bottom w:w="100" w:type="dxa"/>
              <w:right w:w="100" w:type="dxa"/>
            </w:tcMar>
          </w:tcPr>
          <w:p w14:paraId="3555D5F2" w14:textId="77777777" w:rsidR="004C51C9" w:rsidRPr="00473C46" w:rsidRDefault="004C51C9" w:rsidP="00492831">
            <w:pPr>
              <w:widowControl w:val="0"/>
              <w:rPr>
                <w:sz w:val="22"/>
                <w:szCs w:val="22"/>
              </w:rPr>
            </w:pPr>
            <w:r w:rsidRPr="00473C46">
              <w:rPr>
                <w:sz w:val="22"/>
                <w:szCs w:val="22"/>
              </w:rPr>
              <w:t>Craft and Related Trades</w:t>
            </w:r>
          </w:p>
        </w:tc>
        <w:tc>
          <w:tcPr>
            <w:tcW w:w="4514" w:type="dxa"/>
            <w:shd w:val="clear" w:color="auto" w:fill="auto"/>
            <w:tcMar>
              <w:top w:w="100" w:type="dxa"/>
              <w:left w:w="100" w:type="dxa"/>
              <w:bottom w:w="100" w:type="dxa"/>
              <w:right w:w="100" w:type="dxa"/>
            </w:tcMar>
          </w:tcPr>
          <w:p w14:paraId="38FD7503" w14:textId="77777777" w:rsidR="004C51C9" w:rsidRPr="00473C46" w:rsidRDefault="004C51C9" w:rsidP="00492831">
            <w:pPr>
              <w:widowControl w:val="0"/>
              <w:jc w:val="center"/>
              <w:rPr>
                <w:sz w:val="22"/>
                <w:szCs w:val="22"/>
              </w:rPr>
            </w:pPr>
            <w:r w:rsidRPr="00473C46">
              <w:rPr>
                <w:sz w:val="22"/>
                <w:szCs w:val="22"/>
              </w:rPr>
              <w:t>1.01</w:t>
            </w:r>
          </w:p>
        </w:tc>
      </w:tr>
      <w:tr w:rsidR="004C51C9" w:rsidRPr="00473C46" w14:paraId="183DF32B" w14:textId="77777777" w:rsidTr="00492831">
        <w:tc>
          <w:tcPr>
            <w:tcW w:w="4514" w:type="dxa"/>
            <w:shd w:val="clear" w:color="auto" w:fill="auto"/>
            <w:tcMar>
              <w:top w:w="100" w:type="dxa"/>
              <w:left w:w="100" w:type="dxa"/>
              <w:bottom w:w="100" w:type="dxa"/>
              <w:right w:w="100" w:type="dxa"/>
            </w:tcMar>
          </w:tcPr>
          <w:p w14:paraId="12AEC9A0" w14:textId="77777777" w:rsidR="004C51C9" w:rsidRPr="00473C46" w:rsidRDefault="004C51C9" w:rsidP="00492831">
            <w:pPr>
              <w:widowControl w:val="0"/>
              <w:rPr>
                <w:sz w:val="22"/>
                <w:szCs w:val="22"/>
              </w:rPr>
            </w:pPr>
            <w:r w:rsidRPr="00473C46">
              <w:rPr>
                <w:sz w:val="22"/>
                <w:szCs w:val="22"/>
              </w:rPr>
              <w:t>Skilled Occupations</w:t>
            </w:r>
          </w:p>
        </w:tc>
        <w:tc>
          <w:tcPr>
            <w:tcW w:w="4514" w:type="dxa"/>
            <w:shd w:val="clear" w:color="auto" w:fill="auto"/>
            <w:tcMar>
              <w:top w:w="100" w:type="dxa"/>
              <w:left w:w="100" w:type="dxa"/>
              <w:bottom w:w="100" w:type="dxa"/>
              <w:right w:w="100" w:type="dxa"/>
            </w:tcMar>
          </w:tcPr>
          <w:p w14:paraId="5679C315" w14:textId="77777777" w:rsidR="004C51C9" w:rsidRPr="00473C46" w:rsidRDefault="004C51C9" w:rsidP="00492831">
            <w:pPr>
              <w:widowControl w:val="0"/>
              <w:jc w:val="center"/>
              <w:rPr>
                <w:sz w:val="22"/>
                <w:szCs w:val="22"/>
              </w:rPr>
            </w:pPr>
            <w:r w:rsidRPr="00473C46">
              <w:rPr>
                <w:sz w:val="22"/>
                <w:szCs w:val="22"/>
              </w:rPr>
              <w:t>0.95</w:t>
            </w:r>
          </w:p>
        </w:tc>
      </w:tr>
      <w:tr w:rsidR="004C51C9" w:rsidRPr="00473C46" w14:paraId="7304299A" w14:textId="77777777" w:rsidTr="00492831">
        <w:tc>
          <w:tcPr>
            <w:tcW w:w="4514" w:type="dxa"/>
            <w:shd w:val="clear" w:color="auto" w:fill="auto"/>
            <w:tcMar>
              <w:top w:w="100" w:type="dxa"/>
              <w:left w:w="100" w:type="dxa"/>
              <w:bottom w:w="100" w:type="dxa"/>
              <w:right w:w="100" w:type="dxa"/>
            </w:tcMar>
          </w:tcPr>
          <w:p w14:paraId="1BA679BC" w14:textId="77777777" w:rsidR="004C51C9" w:rsidRPr="00473C46" w:rsidRDefault="004C51C9" w:rsidP="00492831">
            <w:pPr>
              <w:widowControl w:val="0"/>
              <w:rPr>
                <w:sz w:val="22"/>
                <w:szCs w:val="22"/>
              </w:rPr>
            </w:pPr>
            <w:r w:rsidRPr="00473C46">
              <w:rPr>
                <w:sz w:val="22"/>
                <w:szCs w:val="22"/>
              </w:rPr>
              <w:t>Service and Sales Workers</w:t>
            </w:r>
          </w:p>
        </w:tc>
        <w:tc>
          <w:tcPr>
            <w:tcW w:w="4514" w:type="dxa"/>
            <w:shd w:val="clear" w:color="auto" w:fill="auto"/>
            <w:tcMar>
              <w:top w:w="100" w:type="dxa"/>
              <w:left w:w="100" w:type="dxa"/>
              <w:bottom w:w="100" w:type="dxa"/>
              <w:right w:w="100" w:type="dxa"/>
            </w:tcMar>
          </w:tcPr>
          <w:p w14:paraId="5C98F537" w14:textId="77777777" w:rsidR="004C51C9" w:rsidRPr="00473C46" w:rsidRDefault="004C51C9" w:rsidP="00492831">
            <w:pPr>
              <w:widowControl w:val="0"/>
              <w:jc w:val="center"/>
              <w:rPr>
                <w:sz w:val="22"/>
                <w:szCs w:val="22"/>
              </w:rPr>
            </w:pPr>
            <w:r w:rsidRPr="00473C46">
              <w:rPr>
                <w:sz w:val="22"/>
                <w:szCs w:val="22"/>
              </w:rPr>
              <w:t>0.60</w:t>
            </w:r>
          </w:p>
        </w:tc>
      </w:tr>
    </w:tbl>
    <w:p w14:paraId="01BCE4FF" w14:textId="77777777" w:rsidR="004C51C9" w:rsidRPr="00473C46" w:rsidRDefault="004C51C9" w:rsidP="004C51C9">
      <w:pPr>
        <w:spacing w:line="360" w:lineRule="auto"/>
        <w:rPr>
          <w:sz w:val="20"/>
          <w:szCs w:val="20"/>
        </w:rPr>
      </w:pPr>
      <w:r w:rsidRPr="00473C46">
        <w:rPr>
          <w:sz w:val="20"/>
          <w:szCs w:val="20"/>
        </w:rPr>
        <w:t xml:space="preserve">Source: Child </w:t>
      </w:r>
      <w:proofErr w:type="spellStart"/>
      <w:r w:rsidRPr="00473C46">
        <w:rPr>
          <w:sz w:val="20"/>
          <w:szCs w:val="20"/>
        </w:rPr>
        <w:t>Labour</w:t>
      </w:r>
      <w:proofErr w:type="spellEnd"/>
      <w:r w:rsidRPr="00473C46">
        <w:rPr>
          <w:sz w:val="20"/>
          <w:szCs w:val="20"/>
        </w:rPr>
        <w:t xml:space="preserve"> Survey, 2013</w:t>
      </w:r>
    </w:p>
    <w:p w14:paraId="46A9BB6A" w14:textId="77777777" w:rsidR="004C51C9" w:rsidRPr="00473C46" w:rsidRDefault="004C51C9" w:rsidP="004C51C9">
      <w:pPr>
        <w:pStyle w:val="Heading1"/>
        <w:rPr>
          <w:rFonts w:ascii="Times New Roman" w:eastAsia="Times New Roman" w:hAnsi="Times New Roman" w:cs="Times New Roman"/>
          <w:i/>
          <w:color w:val="000000"/>
          <w:sz w:val="24"/>
          <w:szCs w:val="24"/>
        </w:rPr>
      </w:pPr>
      <w:r w:rsidRPr="00473C46">
        <w:rPr>
          <w:rFonts w:ascii="Times New Roman" w:eastAsia="Times New Roman" w:hAnsi="Times New Roman" w:cs="Times New Roman"/>
          <w:i/>
          <w:color w:val="000000"/>
          <w:sz w:val="24"/>
          <w:szCs w:val="24"/>
        </w:rPr>
        <w:t xml:space="preserve">2.3 Estimation of Vulnerability: </w:t>
      </w:r>
    </w:p>
    <w:p w14:paraId="7887B4DD" w14:textId="36B5FFEF" w:rsidR="004C51C9" w:rsidRPr="00473C46" w:rsidRDefault="004C51C9" w:rsidP="004C51C9">
      <w:pPr>
        <w:jc w:val="both"/>
      </w:pPr>
      <w:r w:rsidRPr="00473C46">
        <w:t xml:space="preserve">In this analysis, we attempted to understand vulnerability of households while distinguishing the traditional measure of </w:t>
      </w:r>
      <w:r w:rsidRPr="00473C46">
        <w:rPr>
          <w:i/>
        </w:rPr>
        <w:t>ex post</w:t>
      </w:r>
      <w:r w:rsidRPr="00473C46">
        <w:t xml:space="preserve"> poverty from </w:t>
      </w:r>
      <w:r w:rsidR="00BA3912" w:rsidRPr="00473C46">
        <w:rPr>
          <w:i/>
        </w:rPr>
        <w:t>ex ante</w:t>
      </w:r>
      <w:r w:rsidRPr="00473C46">
        <w:rPr>
          <w:i/>
        </w:rPr>
        <w:t xml:space="preserve"> </w:t>
      </w:r>
      <w:r w:rsidRPr="00473C46">
        <w:t xml:space="preserve">poverty. Vulnerability to poverty can be viewed as ex ante expectation of poverty which is, in other words, the probability that the consumption of a household will lie below the predetermined poverty line in near future (for example, the calorie intake of a person of a household will lie below 2,121 kilo calorie per day). Because of the presence of shocks, risks, uncertainty and many other unforeseen events, it is not very unlikely that some of the households or groups of people may fall below the poverty line even if they can currently be termed as non poor. Similarly, although not very likely but it is also feasible that some will be able to find themselves out of poverty. Thus it is possible to identify those groups who are highly likely to fall below the poverty line in near future even if the </w:t>
      </w:r>
      <w:r w:rsidRPr="00473C46">
        <w:rPr>
          <w:i/>
        </w:rPr>
        <w:t>ex post</w:t>
      </w:r>
      <w:r w:rsidRPr="00473C46">
        <w:t xml:space="preserve"> measure of poverty suggests that they are currently above the poverty line.</w:t>
      </w:r>
    </w:p>
    <w:p w14:paraId="6EA2CB29" w14:textId="088CF0A2" w:rsidR="004C51C9" w:rsidRDefault="004C51C9" w:rsidP="00473C46">
      <w:pPr>
        <w:tabs>
          <w:tab w:val="left" w:pos="1440"/>
        </w:tabs>
        <w:spacing w:before="120" w:after="120"/>
        <w:ind w:right="270"/>
        <w:jc w:val="both"/>
      </w:pPr>
      <w:r w:rsidRPr="00473C46">
        <w:t xml:space="preserve">It is therefore important, especially in the context of policy formulation to understand about those </w:t>
      </w:r>
      <w:r w:rsidRPr="00473C46">
        <w:rPr>
          <w:i/>
        </w:rPr>
        <w:t>vulnerable</w:t>
      </w:r>
      <w:r w:rsidRPr="00473C46">
        <w:t xml:space="preserve"> population, e.g. those who are not currently below the poverty line but are expected to fall below the poverty line in near future. In the absence of nationally representative panel data set, as an alternative, in this analysis, a methodology applied by Chaudhuri (2003), Chaudhuri et al. (2002) and </w:t>
      </w:r>
      <w:proofErr w:type="spellStart"/>
      <w:r w:rsidRPr="00473C46">
        <w:t>Suryahadi</w:t>
      </w:r>
      <w:proofErr w:type="spellEnd"/>
      <w:r w:rsidRPr="00473C46">
        <w:t xml:space="preserve"> and </w:t>
      </w:r>
      <w:proofErr w:type="spellStart"/>
      <w:r w:rsidRPr="00473C46">
        <w:t>Sumarto</w:t>
      </w:r>
      <w:proofErr w:type="spellEnd"/>
      <w:r w:rsidRPr="00473C46">
        <w:t xml:space="preserve"> (2003) was followed. This method was </w:t>
      </w:r>
      <w:r w:rsidRPr="00473C46">
        <w:lastRenderedPageBreak/>
        <w:t xml:space="preserve">implemented by </w:t>
      </w:r>
      <w:proofErr w:type="spellStart"/>
      <w:r w:rsidRPr="00473C46">
        <w:t>Azam</w:t>
      </w:r>
      <w:proofErr w:type="spellEnd"/>
      <w:r w:rsidRPr="00473C46">
        <w:t xml:space="preserve"> et.al. (2009) in the context of Bangladesh with HIES 2005 data set where they constructed an index for measuring vulnerability. For detailed analysis of methodology see Annex C. </w:t>
      </w:r>
    </w:p>
    <w:p w14:paraId="21F837AB" w14:textId="77777777" w:rsidR="00473C46" w:rsidRPr="00473C46" w:rsidRDefault="00473C46" w:rsidP="00473C46">
      <w:pPr>
        <w:tabs>
          <w:tab w:val="left" w:pos="1440"/>
        </w:tabs>
        <w:spacing w:before="120" w:after="120"/>
        <w:ind w:right="270"/>
        <w:jc w:val="both"/>
      </w:pPr>
    </w:p>
    <w:p w14:paraId="7658E285" w14:textId="2F4C0225" w:rsidR="004C51C9" w:rsidRPr="00473C46" w:rsidRDefault="004C51C9" w:rsidP="004C51C9">
      <w:pPr>
        <w:jc w:val="both"/>
      </w:pPr>
      <w:r w:rsidRPr="00473C46">
        <w:rPr>
          <w:u w:val="single"/>
        </w:rPr>
        <w:t xml:space="preserve">2.3.1: Vulnerability Analysis: </w:t>
      </w:r>
      <w:r w:rsidRPr="00473C46">
        <w:t xml:space="preserve">As mentioned in Haughton and </w:t>
      </w:r>
      <w:proofErr w:type="spellStart"/>
      <w:r w:rsidRPr="00473C46">
        <w:t>Khandker</w:t>
      </w:r>
      <w:proofErr w:type="spellEnd"/>
      <w:r w:rsidRPr="00473C46">
        <w:t xml:space="preserve"> (2005), for a household (or individuals) according to the index of vulnerability, if the probability of vulnerability is greater than or equal to 0.50 then it can be considered as highly vulnerable to poverty. Households with probability less than 0.50 but greater than or equal to the headcount poverty rate (which is 0.17 using the lower poverty line as in HIES, 2010) have lower probability of being poor in the next year, hence they can be regarded as “low/moderately vulnerable” to poverty. Finally, if this probability is less than 0.17, they can be treated as “not vulnerable” to poverty. Based on the above mentioned methodology, using the lower poverty line for ultra poor (which is 0.17 according to HIES, 2010), the estimated results show that only 5% people are highly vulnerable to poverty, whereas 39% can be termed as moderately vulnerable, and 56% are not vulnerable (Table 2.1</w:t>
      </w:r>
      <w:r w:rsidR="00FD2756" w:rsidRPr="00473C46">
        <w:t>6</w:t>
      </w:r>
      <w:r w:rsidRPr="00473C46">
        <w:t xml:space="preserve">). In addition, although 17% people were found to be poor using the lower poverty line, around 44% were considered to be vulnerable, of which 5% were highly vulnerable to poverty and the other 39% were low vulnerable. In other words, vulnerability (as defined here) can be considered as more widespread than poverty and a substantial proportion of the population are at the risk of falling into poverty, even if they are not currently poor.  </w:t>
      </w:r>
    </w:p>
    <w:p w14:paraId="4AF7079F" w14:textId="77777777" w:rsidR="004C51C9" w:rsidRPr="00473C46" w:rsidRDefault="004C51C9" w:rsidP="004C51C9"/>
    <w:p w14:paraId="01EC299F" w14:textId="11FB20EF" w:rsidR="004C51C9" w:rsidRPr="00473C46" w:rsidRDefault="004C51C9" w:rsidP="004C51C9">
      <w:pPr>
        <w:rPr>
          <w:b/>
          <w:sz w:val="22"/>
          <w:szCs w:val="22"/>
        </w:rPr>
      </w:pPr>
      <w:r w:rsidRPr="00473C46">
        <w:rPr>
          <w:b/>
          <w:sz w:val="22"/>
          <w:szCs w:val="22"/>
        </w:rPr>
        <w:t>Table 2.1</w:t>
      </w:r>
      <w:r w:rsidR="00FD2756" w:rsidRPr="00473C46">
        <w:rPr>
          <w:b/>
          <w:sz w:val="22"/>
          <w:szCs w:val="22"/>
        </w:rPr>
        <w:t>6</w:t>
      </w:r>
      <w:r w:rsidRPr="00473C46">
        <w:rPr>
          <w:b/>
          <w:sz w:val="22"/>
          <w:szCs w:val="22"/>
        </w:rPr>
        <w:t>: Vulnerability of Households (as the Proportion of total population)</w:t>
      </w:r>
    </w:p>
    <w:tbl>
      <w:tblPr>
        <w:tblW w:w="9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1843"/>
        <w:gridCol w:w="992"/>
        <w:gridCol w:w="1134"/>
        <w:gridCol w:w="1305"/>
        <w:gridCol w:w="1936"/>
      </w:tblGrid>
      <w:tr w:rsidR="00D01741" w:rsidRPr="00473C46" w14:paraId="10F501FE" w14:textId="77777777" w:rsidTr="0077618D">
        <w:tc>
          <w:tcPr>
            <w:tcW w:w="1814" w:type="dxa"/>
          </w:tcPr>
          <w:p w14:paraId="5C05577B" w14:textId="77777777" w:rsidR="004C51C9" w:rsidRPr="00473C46" w:rsidRDefault="004C51C9" w:rsidP="00492831">
            <w:pPr>
              <w:rPr>
                <w:b/>
                <w:sz w:val="22"/>
                <w:szCs w:val="22"/>
              </w:rPr>
            </w:pPr>
            <w:r w:rsidRPr="00473C46">
              <w:rPr>
                <w:b/>
                <w:sz w:val="22"/>
                <w:szCs w:val="22"/>
              </w:rPr>
              <w:t>Degree of</w:t>
            </w:r>
          </w:p>
          <w:p w14:paraId="53F9F5A8" w14:textId="77777777" w:rsidR="004C51C9" w:rsidRPr="00473C46" w:rsidRDefault="004C51C9" w:rsidP="00492831">
            <w:pPr>
              <w:rPr>
                <w:b/>
                <w:sz w:val="22"/>
                <w:szCs w:val="22"/>
              </w:rPr>
            </w:pPr>
            <w:r w:rsidRPr="00473C46">
              <w:rPr>
                <w:b/>
                <w:sz w:val="22"/>
                <w:szCs w:val="22"/>
              </w:rPr>
              <w:t>Vulnerability</w:t>
            </w:r>
          </w:p>
        </w:tc>
        <w:tc>
          <w:tcPr>
            <w:tcW w:w="1843" w:type="dxa"/>
          </w:tcPr>
          <w:p w14:paraId="3752150F" w14:textId="77777777" w:rsidR="004C51C9" w:rsidRPr="00473C46" w:rsidRDefault="004C51C9" w:rsidP="00492831">
            <w:pPr>
              <w:jc w:val="center"/>
              <w:rPr>
                <w:b/>
                <w:sz w:val="22"/>
                <w:szCs w:val="22"/>
              </w:rPr>
            </w:pPr>
            <w:r w:rsidRPr="00473C46">
              <w:rPr>
                <w:b/>
                <w:sz w:val="22"/>
                <w:szCs w:val="22"/>
              </w:rPr>
              <w:t>Criterion</w:t>
            </w:r>
          </w:p>
        </w:tc>
        <w:tc>
          <w:tcPr>
            <w:tcW w:w="992" w:type="dxa"/>
          </w:tcPr>
          <w:p w14:paraId="62FEB0EC" w14:textId="77777777" w:rsidR="004C51C9" w:rsidRPr="00473C46" w:rsidRDefault="004C51C9" w:rsidP="00492831">
            <w:pPr>
              <w:jc w:val="center"/>
              <w:rPr>
                <w:b/>
                <w:sz w:val="22"/>
                <w:szCs w:val="22"/>
              </w:rPr>
            </w:pPr>
            <w:r w:rsidRPr="00473C46">
              <w:rPr>
                <w:b/>
                <w:sz w:val="22"/>
                <w:szCs w:val="22"/>
              </w:rPr>
              <w:t>Ultra poor</w:t>
            </w:r>
          </w:p>
        </w:tc>
        <w:tc>
          <w:tcPr>
            <w:tcW w:w="1134" w:type="dxa"/>
          </w:tcPr>
          <w:p w14:paraId="5FD62AB8" w14:textId="77777777" w:rsidR="004C51C9" w:rsidRPr="00473C46" w:rsidRDefault="004C51C9" w:rsidP="00492831">
            <w:pPr>
              <w:jc w:val="center"/>
              <w:rPr>
                <w:b/>
                <w:sz w:val="22"/>
                <w:szCs w:val="22"/>
              </w:rPr>
            </w:pPr>
            <w:r w:rsidRPr="00473C46">
              <w:rPr>
                <w:b/>
                <w:sz w:val="22"/>
                <w:szCs w:val="22"/>
              </w:rPr>
              <w:t>Moderate poor</w:t>
            </w:r>
          </w:p>
        </w:tc>
        <w:tc>
          <w:tcPr>
            <w:tcW w:w="1305" w:type="dxa"/>
          </w:tcPr>
          <w:p w14:paraId="3631BEA5" w14:textId="77777777" w:rsidR="004C51C9" w:rsidRPr="00473C46" w:rsidRDefault="004C51C9" w:rsidP="00492831">
            <w:pPr>
              <w:jc w:val="center"/>
              <w:rPr>
                <w:b/>
                <w:sz w:val="22"/>
                <w:szCs w:val="22"/>
              </w:rPr>
            </w:pPr>
            <w:r w:rsidRPr="00473C46">
              <w:rPr>
                <w:b/>
                <w:sz w:val="22"/>
                <w:szCs w:val="22"/>
              </w:rPr>
              <w:t>Non poor</w:t>
            </w:r>
          </w:p>
        </w:tc>
        <w:tc>
          <w:tcPr>
            <w:tcW w:w="1936" w:type="dxa"/>
          </w:tcPr>
          <w:p w14:paraId="2D6B85B3" w14:textId="77777777" w:rsidR="004C51C9" w:rsidRPr="00473C46" w:rsidRDefault="004C51C9" w:rsidP="00492831">
            <w:pPr>
              <w:jc w:val="center"/>
              <w:rPr>
                <w:b/>
                <w:sz w:val="22"/>
                <w:szCs w:val="22"/>
              </w:rPr>
            </w:pPr>
            <w:r w:rsidRPr="00473C46">
              <w:rPr>
                <w:b/>
                <w:sz w:val="22"/>
                <w:szCs w:val="22"/>
              </w:rPr>
              <w:t xml:space="preserve">Ultra </w:t>
            </w:r>
            <w:proofErr w:type="spellStart"/>
            <w:r w:rsidRPr="00473C46">
              <w:rPr>
                <w:b/>
                <w:sz w:val="22"/>
                <w:szCs w:val="22"/>
              </w:rPr>
              <w:t>poor+moderatepoor+non</w:t>
            </w:r>
            <w:proofErr w:type="spellEnd"/>
            <w:r w:rsidRPr="00473C46">
              <w:rPr>
                <w:b/>
                <w:sz w:val="22"/>
                <w:szCs w:val="22"/>
              </w:rPr>
              <w:t xml:space="preserve"> poor</w:t>
            </w:r>
          </w:p>
        </w:tc>
      </w:tr>
      <w:tr w:rsidR="00D01741" w:rsidRPr="00473C46" w14:paraId="6754436D" w14:textId="77777777" w:rsidTr="0077618D">
        <w:trPr>
          <w:trHeight w:val="242"/>
        </w:trPr>
        <w:tc>
          <w:tcPr>
            <w:tcW w:w="1814" w:type="dxa"/>
          </w:tcPr>
          <w:p w14:paraId="225A1836" w14:textId="77777777" w:rsidR="004C51C9" w:rsidRPr="00473C46" w:rsidRDefault="004C51C9" w:rsidP="0077618D">
            <w:pPr>
              <w:jc w:val="center"/>
              <w:rPr>
                <w:sz w:val="22"/>
                <w:szCs w:val="22"/>
              </w:rPr>
            </w:pPr>
            <w:r w:rsidRPr="00473C46">
              <w:rPr>
                <w:sz w:val="22"/>
                <w:szCs w:val="22"/>
              </w:rPr>
              <w:t>Highly vulnerable</w:t>
            </w:r>
          </w:p>
        </w:tc>
        <w:tc>
          <w:tcPr>
            <w:tcW w:w="1843" w:type="dxa"/>
          </w:tcPr>
          <w:p w14:paraId="755F8629" w14:textId="77777777" w:rsidR="004C51C9" w:rsidRPr="00473C46" w:rsidRDefault="004C51C9">
            <w:pPr>
              <w:jc w:val="center"/>
              <w:rPr>
                <w:sz w:val="22"/>
                <w:szCs w:val="22"/>
              </w:rPr>
            </w:pPr>
            <w:r w:rsidRPr="00473C46">
              <w:rPr>
                <w:rFonts w:eastAsia="Gungsuh"/>
                <w:sz w:val="22"/>
                <w:szCs w:val="22"/>
              </w:rPr>
              <w:t>vhat≥0.50</w:t>
            </w:r>
          </w:p>
        </w:tc>
        <w:tc>
          <w:tcPr>
            <w:tcW w:w="992" w:type="dxa"/>
          </w:tcPr>
          <w:p w14:paraId="6CAADC16" w14:textId="77777777" w:rsidR="004C51C9" w:rsidRPr="00473C46" w:rsidRDefault="004C51C9">
            <w:pPr>
              <w:jc w:val="center"/>
              <w:rPr>
                <w:rFonts w:eastAsia="Calibri"/>
                <w:sz w:val="22"/>
                <w:szCs w:val="22"/>
              </w:rPr>
            </w:pPr>
            <w:r w:rsidRPr="00473C46">
              <w:rPr>
                <w:rFonts w:eastAsia="Calibri"/>
                <w:sz w:val="22"/>
                <w:szCs w:val="22"/>
              </w:rPr>
              <w:t>0.03</w:t>
            </w:r>
          </w:p>
        </w:tc>
        <w:tc>
          <w:tcPr>
            <w:tcW w:w="1134" w:type="dxa"/>
          </w:tcPr>
          <w:p w14:paraId="71CA284F" w14:textId="77777777" w:rsidR="004C51C9" w:rsidRPr="00473C46" w:rsidRDefault="004C51C9">
            <w:pPr>
              <w:jc w:val="center"/>
              <w:rPr>
                <w:rFonts w:eastAsia="Calibri"/>
                <w:sz w:val="22"/>
                <w:szCs w:val="22"/>
              </w:rPr>
            </w:pPr>
            <w:r w:rsidRPr="00473C46">
              <w:rPr>
                <w:rFonts w:eastAsia="Calibri"/>
                <w:sz w:val="22"/>
                <w:szCs w:val="22"/>
              </w:rPr>
              <w:t>0.01</w:t>
            </w:r>
          </w:p>
        </w:tc>
        <w:tc>
          <w:tcPr>
            <w:tcW w:w="1305" w:type="dxa"/>
          </w:tcPr>
          <w:p w14:paraId="73794353" w14:textId="77777777" w:rsidR="004C51C9" w:rsidRPr="00473C46" w:rsidRDefault="004C51C9">
            <w:pPr>
              <w:jc w:val="center"/>
              <w:rPr>
                <w:rFonts w:eastAsia="Calibri"/>
                <w:sz w:val="22"/>
                <w:szCs w:val="22"/>
              </w:rPr>
            </w:pPr>
            <w:r w:rsidRPr="00473C46">
              <w:rPr>
                <w:rFonts w:eastAsia="Calibri"/>
                <w:sz w:val="22"/>
                <w:szCs w:val="22"/>
              </w:rPr>
              <w:t>0.01</w:t>
            </w:r>
          </w:p>
        </w:tc>
        <w:tc>
          <w:tcPr>
            <w:tcW w:w="1936" w:type="dxa"/>
          </w:tcPr>
          <w:p w14:paraId="0E18C543" w14:textId="77777777" w:rsidR="004C51C9" w:rsidRPr="00473C46" w:rsidRDefault="004C51C9">
            <w:pPr>
              <w:jc w:val="center"/>
              <w:rPr>
                <w:rFonts w:eastAsia="Calibri"/>
                <w:sz w:val="22"/>
                <w:szCs w:val="22"/>
              </w:rPr>
            </w:pPr>
            <w:r w:rsidRPr="00473C46">
              <w:rPr>
                <w:rFonts w:eastAsia="Calibri"/>
                <w:sz w:val="22"/>
                <w:szCs w:val="22"/>
              </w:rPr>
              <w:t>0.05</w:t>
            </w:r>
          </w:p>
        </w:tc>
      </w:tr>
      <w:tr w:rsidR="00D01741" w:rsidRPr="00473C46" w14:paraId="285E773E" w14:textId="77777777" w:rsidTr="0077618D">
        <w:tc>
          <w:tcPr>
            <w:tcW w:w="1814" w:type="dxa"/>
          </w:tcPr>
          <w:p w14:paraId="26AB8D42" w14:textId="77777777" w:rsidR="004C51C9" w:rsidRPr="00473C46" w:rsidRDefault="004C51C9" w:rsidP="00492831">
            <w:pPr>
              <w:rPr>
                <w:sz w:val="22"/>
                <w:szCs w:val="22"/>
              </w:rPr>
            </w:pPr>
            <w:r w:rsidRPr="00473C46">
              <w:rPr>
                <w:sz w:val="22"/>
                <w:szCs w:val="22"/>
              </w:rPr>
              <w:t>Moderately vulnerable</w:t>
            </w:r>
          </w:p>
        </w:tc>
        <w:tc>
          <w:tcPr>
            <w:tcW w:w="1843" w:type="dxa"/>
          </w:tcPr>
          <w:p w14:paraId="1E56DC98" w14:textId="77777777" w:rsidR="004C51C9" w:rsidRPr="00473C46" w:rsidRDefault="004C51C9" w:rsidP="00492831">
            <w:pPr>
              <w:jc w:val="center"/>
              <w:rPr>
                <w:sz w:val="22"/>
                <w:szCs w:val="22"/>
              </w:rPr>
            </w:pPr>
            <w:r w:rsidRPr="00473C46">
              <w:rPr>
                <w:sz w:val="22"/>
                <w:szCs w:val="22"/>
              </w:rPr>
              <w:t>0.17&lt;=v-hat&lt;0.50</w:t>
            </w:r>
          </w:p>
        </w:tc>
        <w:tc>
          <w:tcPr>
            <w:tcW w:w="992" w:type="dxa"/>
            <w:vAlign w:val="bottom"/>
          </w:tcPr>
          <w:p w14:paraId="05596EDE" w14:textId="77777777" w:rsidR="004C51C9" w:rsidRPr="00473C46" w:rsidRDefault="004C51C9" w:rsidP="00492831">
            <w:pPr>
              <w:jc w:val="center"/>
              <w:rPr>
                <w:rFonts w:eastAsia="Calibri"/>
                <w:sz w:val="22"/>
                <w:szCs w:val="22"/>
              </w:rPr>
            </w:pPr>
            <w:r w:rsidRPr="00473C46">
              <w:rPr>
                <w:rFonts w:eastAsia="Calibri"/>
                <w:sz w:val="22"/>
                <w:szCs w:val="22"/>
              </w:rPr>
              <w:t>0.11</w:t>
            </w:r>
          </w:p>
        </w:tc>
        <w:tc>
          <w:tcPr>
            <w:tcW w:w="1134" w:type="dxa"/>
            <w:vAlign w:val="bottom"/>
          </w:tcPr>
          <w:p w14:paraId="52FEDE3D" w14:textId="77777777" w:rsidR="004C51C9" w:rsidRPr="00473C46" w:rsidRDefault="004C51C9" w:rsidP="00492831">
            <w:pPr>
              <w:jc w:val="center"/>
              <w:rPr>
                <w:rFonts w:eastAsia="Calibri"/>
                <w:sz w:val="22"/>
                <w:szCs w:val="22"/>
              </w:rPr>
            </w:pPr>
            <w:r w:rsidRPr="00473C46">
              <w:rPr>
                <w:rFonts w:eastAsia="Calibri"/>
                <w:sz w:val="22"/>
                <w:szCs w:val="22"/>
              </w:rPr>
              <w:t>0.10</w:t>
            </w:r>
          </w:p>
        </w:tc>
        <w:tc>
          <w:tcPr>
            <w:tcW w:w="1305" w:type="dxa"/>
            <w:vAlign w:val="bottom"/>
          </w:tcPr>
          <w:p w14:paraId="16A0AEB7" w14:textId="77777777" w:rsidR="004C51C9" w:rsidRPr="00473C46" w:rsidRDefault="004C51C9" w:rsidP="00492831">
            <w:pPr>
              <w:jc w:val="center"/>
              <w:rPr>
                <w:rFonts w:eastAsia="Calibri"/>
                <w:sz w:val="22"/>
                <w:szCs w:val="22"/>
              </w:rPr>
            </w:pPr>
            <w:r w:rsidRPr="00473C46">
              <w:rPr>
                <w:rFonts w:eastAsia="Calibri"/>
                <w:sz w:val="22"/>
                <w:szCs w:val="22"/>
              </w:rPr>
              <w:t>0.19</w:t>
            </w:r>
          </w:p>
        </w:tc>
        <w:tc>
          <w:tcPr>
            <w:tcW w:w="1936" w:type="dxa"/>
            <w:vAlign w:val="bottom"/>
          </w:tcPr>
          <w:p w14:paraId="2D5B732E" w14:textId="77777777" w:rsidR="004C51C9" w:rsidRPr="00473C46" w:rsidRDefault="004C51C9" w:rsidP="00492831">
            <w:pPr>
              <w:jc w:val="center"/>
              <w:rPr>
                <w:rFonts w:eastAsia="Calibri"/>
                <w:sz w:val="22"/>
                <w:szCs w:val="22"/>
              </w:rPr>
            </w:pPr>
            <w:r w:rsidRPr="00473C46">
              <w:rPr>
                <w:rFonts w:eastAsia="Calibri"/>
                <w:sz w:val="22"/>
                <w:szCs w:val="22"/>
              </w:rPr>
              <w:t>0.39</w:t>
            </w:r>
          </w:p>
        </w:tc>
      </w:tr>
      <w:tr w:rsidR="00D01741" w:rsidRPr="00473C46" w14:paraId="3301F0DD" w14:textId="77777777" w:rsidTr="0077618D">
        <w:tc>
          <w:tcPr>
            <w:tcW w:w="1814" w:type="dxa"/>
          </w:tcPr>
          <w:p w14:paraId="4B113C98" w14:textId="77777777" w:rsidR="004C51C9" w:rsidRPr="00473C46" w:rsidRDefault="004C51C9" w:rsidP="00492831">
            <w:pPr>
              <w:rPr>
                <w:sz w:val="22"/>
                <w:szCs w:val="22"/>
              </w:rPr>
            </w:pPr>
            <w:r w:rsidRPr="00473C46">
              <w:rPr>
                <w:sz w:val="22"/>
                <w:szCs w:val="22"/>
              </w:rPr>
              <w:t>Not vulnerable</w:t>
            </w:r>
          </w:p>
        </w:tc>
        <w:tc>
          <w:tcPr>
            <w:tcW w:w="1843" w:type="dxa"/>
          </w:tcPr>
          <w:p w14:paraId="6F4E8076" w14:textId="77777777" w:rsidR="004C51C9" w:rsidRPr="00473C46" w:rsidRDefault="004C51C9" w:rsidP="00492831">
            <w:pPr>
              <w:jc w:val="center"/>
              <w:rPr>
                <w:sz w:val="22"/>
                <w:szCs w:val="22"/>
              </w:rPr>
            </w:pPr>
            <w:r w:rsidRPr="00473C46">
              <w:rPr>
                <w:sz w:val="22"/>
                <w:szCs w:val="22"/>
              </w:rPr>
              <w:t>v-hat&lt;0.17</w:t>
            </w:r>
          </w:p>
        </w:tc>
        <w:tc>
          <w:tcPr>
            <w:tcW w:w="992" w:type="dxa"/>
            <w:vAlign w:val="bottom"/>
          </w:tcPr>
          <w:p w14:paraId="31A328A0" w14:textId="77777777" w:rsidR="004C51C9" w:rsidRPr="00473C46" w:rsidRDefault="004C51C9" w:rsidP="00492831">
            <w:pPr>
              <w:jc w:val="center"/>
              <w:rPr>
                <w:rFonts w:eastAsia="Calibri"/>
                <w:sz w:val="22"/>
                <w:szCs w:val="22"/>
              </w:rPr>
            </w:pPr>
            <w:r w:rsidRPr="00473C46">
              <w:rPr>
                <w:rFonts w:eastAsia="Calibri"/>
                <w:sz w:val="22"/>
                <w:szCs w:val="22"/>
              </w:rPr>
              <w:t>0.03</w:t>
            </w:r>
          </w:p>
        </w:tc>
        <w:tc>
          <w:tcPr>
            <w:tcW w:w="1134" w:type="dxa"/>
            <w:vAlign w:val="bottom"/>
          </w:tcPr>
          <w:p w14:paraId="5B5A6268" w14:textId="77777777" w:rsidR="004C51C9" w:rsidRPr="00473C46" w:rsidRDefault="004C51C9" w:rsidP="00492831">
            <w:pPr>
              <w:jc w:val="center"/>
              <w:rPr>
                <w:rFonts w:eastAsia="Calibri"/>
                <w:sz w:val="22"/>
                <w:szCs w:val="22"/>
              </w:rPr>
            </w:pPr>
            <w:r w:rsidRPr="00473C46">
              <w:rPr>
                <w:rFonts w:eastAsia="Calibri"/>
                <w:sz w:val="22"/>
                <w:szCs w:val="22"/>
              </w:rPr>
              <w:t>0.05</w:t>
            </w:r>
          </w:p>
        </w:tc>
        <w:tc>
          <w:tcPr>
            <w:tcW w:w="1305" w:type="dxa"/>
            <w:vAlign w:val="bottom"/>
          </w:tcPr>
          <w:p w14:paraId="357E1948" w14:textId="77777777" w:rsidR="004C51C9" w:rsidRPr="00473C46" w:rsidRDefault="004C51C9" w:rsidP="00492831">
            <w:pPr>
              <w:jc w:val="center"/>
              <w:rPr>
                <w:rFonts w:eastAsia="Calibri"/>
                <w:sz w:val="22"/>
                <w:szCs w:val="22"/>
              </w:rPr>
            </w:pPr>
            <w:r w:rsidRPr="00473C46">
              <w:rPr>
                <w:rFonts w:eastAsia="Calibri"/>
                <w:sz w:val="22"/>
                <w:szCs w:val="22"/>
              </w:rPr>
              <w:t>0.47</w:t>
            </w:r>
          </w:p>
        </w:tc>
        <w:tc>
          <w:tcPr>
            <w:tcW w:w="1936" w:type="dxa"/>
            <w:vAlign w:val="bottom"/>
          </w:tcPr>
          <w:p w14:paraId="419CAF68" w14:textId="77777777" w:rsidR="004C51C9" w:rsidRPr="00473C46" w:rsidRDefault="004C51C9" w:rsidP="00492831">
            <w:pPr>
              <w:jc w:val="center"/>
              <w:rPr>
                <w:rFonts w:eastAsia="Calibri"/>
                <w:sz w:val="22"/>
                <w:szCs w:val="22"/>
              </w:rPr>
            </w:pPr>
            <w:r w:rsidRPr="00473C46">
              <w:rPr>
                <w:rFonts w:eastAsia="Calibri"/>
                <w:sz w:val="22"/>
                <w:szCs w:val="22"/>
              </w:rPr>
              <w:t>0.56</w:t>
            </w:r>
          </w:p>
        </w:tc>
      </w:tr>
      <w:tr w:rsidR="00D01741" w:rsidRPr="00473C46" w14:paraId="679154FB" w14:textId="77777777" w:rsidTr="0077618D">
        <w:tc>
          <w:tcPr>
            <w:tcW w:w="3657" w:type="dxa"/>
            <w:gridSpan w:val="2"/>
          </w:tcPr>
          <w:p w14:paraId="6C821E15" w14:textId="77777777" w:rsidR="004C51C9" w:rsidRPr="00473C46" w:rsidRDefault="004C51C9" w:rsidP="00492831">
            <w:pPr>
              <w:jc w:val="center"/>
              <w:rPr>
                <w:sz w:val="22"/>
                <w:szCs w:val="22"/>
              </w:rPr>
            </w:pPr>
            <w:r w:rsidRPr="00473C46">
              <w:rPr>
                <w:sz w:val="22"/>
                <w:szCs w:val="22"/>
              </w:rPr>
              <w:t>All groups</w:t>
            </w:r>
          </w:p>
        </w:tc>
        <w:tc>
          <w:tcPr>
            <w:tcW w:w="992" w:type="dxa"/>
            <w:vAlign w:val="bottom"/>
          </w:tcPr>
          <w:p w14:paraId="56C8F6A0" w14:textId="77777777" w:rsidR="004C51C9" w:rsidRPr="00473C46" w:rsidRDefault="004C51C9" w:rsidP="00492831">
            <w:pPr>
              <w:jc w:val="center"/>
              <w:rPr>
                <w:rFonts w:eastAsia="Calibri"/>
                <w:sz w:val="22"/>
                <w:szCs w:val="22"/>
              </w:rPr>
            </w:pPr>
            <w:r w:rsidRPr="00473C46">
              <w:rPr>
                <w:rFonts w:eastAsia="Calibri"/>
                <w:sz w:val="22"/>
                <w:szCs w:val="22"/>
              </w:rPr>
              <w:t>0.17</w:t>
            </w:r>
          </w:p>
        </w:tc>
        <w:tc>
          <w:tcPr>
            <w:tcW w:w="1134" w:type="dxa"/>
            <w:vAlign w:val="bottom"/>
          </w:tcPr>
          <w:p w14:paraId="76AA40A6" w14:textId="77777777" w:rsidR="004C51C9" w:rsidRPr="00473C46" w:rsidRDefault="004C51C9" w:rsidP="00492831">
            <w:pPr>
              <w:jc w:val="center"/>
              <w:rPr>
                <w:rFonts w:eastAsia="Calibri"/>
                <w:sz w:val="22"/>
                <w:szCs w:val="22"/>
              </w:rPr>
            </w:pPr>
            <w:r w:rsidRPr="00473C46">
              <w:rPr>
                <w:rFonts w:eastAsia="Calibri"/>
                <w:sz w:val="22"/>
                <w:szCs w:val="22"/>
              </w:rPr>
              <w:t>0.16</w:t>
            </w:r>
          </w:p>
        </w:tc>
        <w:tc>
          <w:tcPr>
            <w:tcW w:w="1305" w:type="dxa"/>
            <w:vAlign w:val="bottom"/>
          </w:tcPr>
          <w:p w14:paraId="7C7F090D" w14:textId="77777777" w:rsidR="004C51C9" w:rsidRPr="00473C46" w:rsidRDefault="004C51C9" w:rsidP="00492831">
            <w:pPr>
              <w:jc w:val="center"/>
              <w:rPr>
                <w:rFonts w:eastAsia="Calibri"/>
                <w:sz w:val="22"/>
                <w:szCs w:val="22"/>
              </w:rPr>
            </w:pPr>
            <w:r w:rsidRPr="00473C46">
              <w:rPr>
                <w:rFonts w:eastAsia="Calibri"/>
                <w:sz w:val="22"/>
                <w:szCs w:val="22"/>
              </w:rPr>
              <w:t>0.67</w:t>
            </w:r>
          </w:p>
        </w:tc>
        <w:tc>
          <w:tcPr>
            <w:tcW w:w="1936" w:type="dxa"/>
            <w:vAlign w:val="bottom"/>
          </w:tcPr>
          <w:p w14:paraId="308B3587" w14:textId="77777777" w:rsidR="004C51C9" w:rsidRPr="00473C46" w:rsidRDefault="004C51C9" w:rsidP="00492831">
            <w:pPr>
              <w:jc w:val="center"/>
              <w:rPr>
                <w:rFonts w:eastAsia="Calibri"/>
                <w:sz w:val="22"/>
                <w:szCs w:val="22"/>
              </w:rPr>
            </w:pPr>
            <w:r w:rsidRPr="00473C46">
              <w:rPr>
                <w:rFonts w:eastAsia="Calibri"/>
                <w:sz w:val="22"/>
                <w:szCs w:val="22"/>
              </w:rPr>
              <w:t>1</w:t>
            </w:r>
          </w:p>
        </w:tc>
      </w:tr>
    </w:tbl>
    <w:p w14:paraId="4D761253" w14:textId="77777777" w:rsidR="004C51C9" w:rsidRPr="00473C46" w:rsidRDefault="004C51C9" w:rsidP="004C51C9">
      <w:pPr>
        <w:jc w:val="both"/>
        <w:rPr>
          <w:sz w:val="20"/>
          <w:szCs w:val="20"/>
        </w:rPr>
      </w:pPr>
      <w:r w:rsidRPr="00473C46">
        <w:rPr>
          <w:sz w:val="20"/>
          <w:szCs w:val="20"/>
        </w:rPr>
        <w:t>Source: HIES 2010 and author’s calculation.</w:t>
      </w:r>
    </w:p>
    <w:p w14:paraId="45A9DEA2" w14:textId="77777777" w:rsidR="004C51C9" w:rsidRPr="00473C46" w:rsidRDefault="004C51C9" w:rsidP="004C51C9">
      <w:pPr>
        <w:jc w:val="both"/>
      </w:pPr>
    </w:p>
    <w:p w14:paraId="20CEB695" w14:textId="12DD5E01" w:rsidR="004C51C9" w:rsidRPr="00473C46" w:rsidRDefault="00FD2756" w:rsidP="004C51C9">
      <w:pPr>
        <w:jc w:val="both"/>
      </w:pPr>
      <w:r w:rsidRPr="00473C46">
        <w:t>A</w:t>
      </w:r>
      <w:r w:rsidR="004C51C9" w:rsidRPr="00473C46">
        <w:t xml:space="preserve"> clear</w:t>
      </w:r>
      <w:r w:rsidRPr="00473C46">
        <w:t>er</w:t>
      </w:r>
      <w:r w:rsidR="004C51C9" w:rsidRPr="00473C46">
        <w:t xml:space="preserve"> picture can be depicted through Table 2.1</w:t>
      </w:r>
      <w:r w:rsidRPr="00473C46">
        <w:t>7</w:t>
      </w:r>
      <w:r w:rsidR="004C51C9" w:rsidRPr="00473C46">
        <w:t xml:space="preserve"> where the percentage of people who are vulnerable to poverty to the pool of poor people has been calculated. 16.04% of ultra poor people were found to be highly vulnerable to poverty, that is, they are highly likely to remain poor in the next year. This proportion is relatively lower among those who are moderately poor or non poor as only 7.92% of moderate poor and 1.62% of non poor are highly vulnerable to poverty. One noteworthy feature is that, 20% of ultra poor group are likely to bounce back in the next period the status of ultra poor as they can be termed as ‘not vulnerable’. The analysis of vulnerability and longer term socio-economic status should therefore be conducted while considering not only present status of poverty but also the probability of being poor in future. </w:t>
      </w:r>
    </w:p>
    <w:p w14:paraId="353F41C7" w14:textId="77777777" w:rsidR="004C51C9" w:rsidRPr="00473C46" w:rsidRDefault="004C51C9" w:rsidP="004C51C9"/>
    <w:p w14:paraId="56CB4C5A" w14:textId="516BFC77" w:rsidR="004C51C9" w:rsidRPr="00473C46" w:rsidRDefault="004C51C9" w:rsidP="004C51C9">
      <w:pPr>
        <w:rPr>
          <w:b/>
          <w:sz w:val="22"/>
          <w:szCs w:val="22"/>
        </w:rPr>
      </w:pPr>
      <w:r w:rsidRPr="00473C46">
        <w:rPr>
          <w:b/>
          <w:sz w:val="22"/>
          <w:szCs w:val="22"/>
        </w:rPr>
        <w:t>Table 2.1</w:t>
      </w:r>
      <w:r w:rsidR="00FD2756" w:rsidRPr="00473C46">
        <w:rPr>
          <w:b/>
          <w:sz w:val="22"/>
          <w:szCs w:val="22"/>
        </w:rPr>
        <w:t>7</w:t>
      </w:r>
      <w:r w:rsidRPr="00473C46">
        <w:rPr>
          <w:b/>
          <w:sz w:val="22"/>
          <w:szCs w:val="22"/>
        </w:rPr>
        <w:t>: Percentage of Vulnerable People in Different Poor Groups</w:t>
      </w:r>
    </w:p>
    <w:tbl>
      <w:tblPr>
        <w:tblW w:w="85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1985"/>
        <w:gridCol w:w="1417"/>
        <w:gridCol w:w="1560"/>
        <w:gridCol w:w="1167"/>
      </w:tblGrid>
      <w:tr w:rsidR="004C51C9" w:rsidRPr="00473C46" w14:paraId="6EB21616" w14:textId="77777777" w:rsidTr="0077618D">
        <w:trPr>
          <w:trHeight w:val="870"/>
        </w:trPr>
        <w:tc>
          <w:tcPr>
            <w:tcW w:w="2381" w:type="dxa"/>
          </w:tcPr>
          <w:p w14:paraId="503D0976" w14:textId="77777777" w:rsidR="004C51C9" w:rsidRPr="00473C46" w:rsidRDefault="004C51C9" w:rsidP="00492831">
            <w:pPr>
              <w:rPr>
                <w:b/>
                <w:color w:val="000000" w:themeColor="text1"/>
                <w:sz w:val="22"/>
                <w:szCs w:val="22"/>
              </w:rPr>
            </w:pPr>
            <w:r w:rsidRPr="00473C46">
              <w:rPr>
                <w:b/>
                <w:color w:val="000000" w:themeColor="text1"/>
                <w:sz w:val="22"/>
                <w:szCs w:val="22"/>
              </w:rPr>
              <w:t>Degree of</w:t>
            </w:r>
          </w:p>
          <w:p w14:paraId="50A0DBDE" w14:textId="77777777" w:rsidR="004C51C9" w:rsidRPr="00473C46" w:rsidRDefault="004C51C9" w:rsidP="00492831">
            <w:pPr>
              <w:rPr>
                <w:b/>
                <w:color w:val="000000" w:themeColor="text1"/>
                <w:sz w:val="22"/>
                <w:szCs w:val="22"/>
              </w:rPr>
            </w:pPr>
            <w:r w:rsidRPr="00473C46">
              <w:rPr>
                <w:b/>
                <w:color w:val="000000" w:themeColor="text1"/>
                <w:sz w:val="22"/>
                <w:szCs w:val="22"/>
              </w:rPr>
              <w:t>Vulnerability</w:t>
            </w:r>
          </w:p>
        </w:tc>
        <w:tc>
          <w:tcPr>
            <w:tcW w:w="1985" w:type="dxa"/>
          </w:tcPr>
          <w:p w14:paraId="461FB1FC" w14:textId="77777777" w:rsidR="004C51C9" w:rsidRPr="00473C46" w:rsidRDefault="004C51C9" w:rsidP="00492831">
            <w:pPr>
              <w:jc w:val="center"/>
              <w:rPr>
                <w:b/>
                <w:color w:val="000000" w:themeColor="text1"/>
                <w:sz w:val="22"/>
                <w:szCs w:val="22"/>
              </w:rPr>
            </w:pPr>
            <w:r w:rsidRPr="00473C46">
              <w:rPr>
                <w:b/>
                <w:color w:val="000000" w:themeColor="text1"/>
                <w:sz w:val="22"/>
                <w:szCs w:val="22"/>
              </w:rPr>
              <w:t>Criterion</w:t>
            </w:r>
          </w:p>
        </w:tc>
        <w:tc>
          <w:tcPr>
            <w:tcW w:w="1417" w:type="dxa"/>
          </w:tcPr>
          <w:p w14:paraId="48FBDE52" w14:textId="77777777" w:rsidR="004C51C9" w:rsidRPr="00473C46" w:rsidRDefault="004C51C9" w:rsidP="00492831">
            <w:pPr>
              <w:jc w:val="center"/>
              <w:rPr>
                <w:b/>
                <w:color w:val="000000" w:themeColor="text1"/>
                <w:sz w:val="22"/>
                <w:szCs w:val="22"/>
              </w:rPr>
            </w:pPr>
            <w:r w:rsidRPr="00473C46">
              <w:rPr>
                <w:b/>
                <w:color w:val="000000" w:themeColor="text1"/>
                <w:sz w:val="22"/>
                <w:szCs w:val="22"/>
              </w:rPr>
              <w:t>% of</w:t>
            </w:r>
          </w:p>
          <w:p w14:paraId="018CDE76" w14:textId="77777777" w:rsidR="004C51C9" w:rsidRPr="00473C46" w:rsidRDefault="004C51C9" w:rsidP="00492831">
            <w:pPr>
              <w:jc w:val="center"/>
              <w:rPr>
                <w:b/>
                <w:color w:val="000000" w:themeColor="text1"/>
                <w:sz w:val="22"/>
                <w:szCs w:val="22"/>
              </w:rPr>
            </w:pPr>
            <w:r w:rsidRPr="00473C46">
              <w:rPr>
                <w:b/>
                <w:color w:val="000000" w:themeColor="text1"/>
                <w:sz w:val="22"/>
                <w:szCs w:val="22"/>
              </w:rPr>
              <w:t>ultra poor</w:t>
            </w:r>
          </w:p>
        </w:tc>
        <w:tc>
          <w:tcPr>
            <w:tcW w:w="1560" w:type="dxa"/>
          </w:tcPr>
          <w:p w14:paraId="143F1336" w14:textId="77777777" w:rsidR="004C51C9" w:rsidRPr="00473C46" w:rsidRDefault="004C51C9" w:rsidP="00492831">
            <w:pPr>
              <w:jc w:val="center"/>
              <w:rPr>
                <w:b/>
                <w:color w:val="000000" w:themeColor="text1"/>
                <w:sz w:val="22"/>
                <w:szCs w:val="22"/>
              </w:rPr>
            </w:pPr>
            <w:r w:rsidRPr="00473C46">
              <w:rPr>
                <w:b/>
                <w:color w:val="000000" w:themeColor="text1"/>
                <w:sz w:val="22"/>
                <w:szCs w:val="22"/>
              </w:rPr>
              <w:t>% of</w:t>
            </w:r>
          </w:p>
          <w:p w14:paraId="52D0B6E4" w14:textId="77777777" w:rsidR="004C51C9" w:rsidRPr="00473C46" w:rsidRDefault="004C51C9" w:rsidP="00492831">
            <w:pPr>
              <w:jc w:val="center"/>
              <w:rPr>
                <w:b/>
                <w:color w:val="000000" w:themeColor="text1"/>
                <w:sz w:val="22"/>
                <w:szCs w:val="22"/>
              </w:rPr>
            </w:pPr>
            <w:r w:rsidRPr="00473C46">
              <w:rPr>
                <w:b/>
                <w:color w:val="000000" w:themeColor="text1"/>
                <w:sz w:val="22"/>
                <w:szCs w:val="22"/>
              </w:rPr>
              <w:t>moderate</w:t>
            </w:r>
          </w:p>
          <w:p w14:paraId="2C05179E" w14:textId="77777777" w:rsidR="004C51C9" w:rsidRPr="00473C46" w:rsidRDefault="004C51C9" w:rsidP="00492831">
            <w:pPr>
              <w:jc w:val="center"/>
              <w:rPr>
                <w:b/>
                <w:color w:val="000000" w:themeColor="text1"/>
                <w:sz w:val="22"/>
                <w:szCs w:val="22"/>
              </w:rPr>
            </w:pPr>
            <w:r w:rsidRPr="00473C46">
              <w:rPr>
                <w:b/>
                <w:color w:val="000000" w:themeColor="text1"/>
                <w:sz w:val="22"/>
                <w:szCs w:val="22"/>
              </w:rPr>
              <w:t>poor</w:t>
            </w:r>
          </w:p>
        </w:tc>
        <w:tc>
          <w:tcPr>
            <w:tcW w:w="1167" w:type="dxa"/>
          </w:tcPr>
          <w:p w14:paraId="5A67CED4" w14:textId="77777777" w:rsidR="004C51C9" w:rsidRPr="00473C46" w:rsidRDefault="004C51C9" w:rsidP="00492831">
            <w:pPr>
              <w:jc w:val="center"/>
              <w:rPr>
                <w:b/>
                <w:color w:val="000000" w:themeColor="text1"/>
                <w:sz w:val="22"/>
                <w:szCs w:val="22"/>
              </w:rPr>
            </w:pPr>
            <w:r w:rsidRPr="00473C46">
              <w:rPr>
                <w:b/>
                <w:color w:val="000000" w:themeColor="text1"/>
                <w:sz w:val="22"/>
                <w:szCs w:val="22"/>
              </w:rPr>
              <w:t>% of</w:t>
            </w:r>
          </w:p>
          <w:p w14:paraId="5B769153" w14:textId="77777777" w:rsidR="004C51C9" w:rsidRPr="00473C46" w:rsidRDefault="004C51C9" w:rsidP="00492831">
            <w:pPr>
              <w:jc w:val="center"/>
              <w:rPr>
                <w:b/>
                <w:color w:val="000000" w:themeColor="text1"/>
                <w:sz w:val="22"/>
                <w:szCs w:val="22"/>
              </w:rPr>
            </w:pPr>
            <w:r w:rsidRPr="00473C46">
              <w:rPr>
                <w:b/>
                <w:color w:val="000000" w:themeColor="text1"/>
                <w:sz w:val="22"/>
                <w:szCs w:val="22"/>
              </w:rPr>
              <w:t>non poor</w:t>
            </w:r>
          </w:p>
        </w:tc>
      </w:tr>
      <w:tr w:rsidR="004C51C9" w:rsidRPr="00473C46" w14:paraId="5B1CDEAB" w14:textId="77777777" w:rsidTr="0077618D">
        <w:tc>
          <w:tcPr>
            <w:tcW w:w="2381" w:type="dxa"/>
          </w:tcPr>
          <w:p w14:paraId="41062A46" w14:textId="77777777" w:rsidR="004C51C9" w:rsidRPr="00473C46" w:rsidRDefault="004C51C9" w:rsidP="00492831">
            <w:pPr>
              <w:rPr>
                <w:color w:val="000000" w:themeColor="text1"/>
                <w:sz w:val="22"/>
                <w:szCs w:val="22"/>
              </w:rPr>
            </w:pPr>
            <w:r w:rsidRPr="00473C46">
              <w:rPr>
                <w:color w:val="000000" w:themeColor="text1"/>
                <w:sz w:val="22"/>
                <w:szCs w:val="22"/>
              </w:rPr>
              <w:t>Highly vulnerable</w:t>
            </w:r>
          </w:p>
        </w:tc>
        <w:tc>
          <w:tcPr>
            <w:tcW w:w="1985" w:type="dxa"/>
          </w:tcPr>
          <w:p w14:paraId="2490A901" w14:textId="77777777" w:rsidR="004C51C9" w:rsidRPr="00473C46" w:rsidRDefault="004C51C9" w:rsidP="00492831">
            <w:pPr>
              <w:jc w:val="center"/>
              <w:rPr>
                <w:color w:val="000000" w:themeColor="text1"/>
                <w:sz w:val="22"/>
                <w:szCs w:val="22"/>
              </w:rPr>
            </w:pPr>
            <w:r w:rsidRPr="00473C46">
              <w:rPr>
                <w:rFonts w:eastAsia="Gungsuh"/>
                <w:color w:val="000000" w:themeColor="text1"/>
                <w:sz w:val="22"/>
                <w:szCs w:val="22"/>
              </w:rPr>
              <w:t>vhat≥0.50</w:t>
            </w:r>
          </w:p>
        </w:tc>
        <w:tc>
          <w:tcPr>
            <w:tcW w:w="1417" w:type="dxa"/>
            <w:vAlign w:val="bottom"/>
          </w:tcPr>
          <w:p w14:paraId="5CB06294" w14:textId="77777777" w:rsidR="004C51C9" w:rsidRPr="00473C46" w:rsidRDefault="004C51C9" w:rsidP="00492831">
            <w:pPr>
              <w:jc w:val="center"/>
              <w:rPr>
                <w:rFonts w:eastAsia="Calibri"/>
                <w:color w:val="000000" w:themeColor="text1"/>
                <w:sz w:val="22"/>
                <w:szCs w:val="22"/>
              </w:rPr>
            </w:pPr>
            <w:r w:rsidRPr="00473C46">
              <w:rPr>
                <w:rFonts w:eastAsia="Calibri"/>
                <w:color w:val="000000" w:themeColor="text1"/>
                <w:sz w:val="22"/>
                <w:szCs w:val="22"/>
              </w:rPr>
              <w:t>16.04</w:t>
            </w:r>
          </w:p>
        </w:tc>
        <w:tc>
          <w:tcPr>
            <w:tcW w:w="1560" w:type="dxa"/>
            <w:vAlign w:val="bottom"/>
          </w:tcPr>
          <w:p w14:paraId="75C2B216" w14:textId="77777777" w:rsidR="004C51C9" w:rsidRPr="00473C46" w:rsidRDefault="004C51C9" w:rsidP="00492831">
            <w:pPr>
              <w:jc w:val="center"/>
              <w:rPr>
                <w:rFonts w:eastAsia="Calibri"/>
                <w:color w:val="000000" w:themeColor="text1"/>
                <w:sz w:val="22"/>
                <w:szCs w:val="22"/>
              </w:rPr>
            </w:pPr>
            <w:r w:rsidRPr="00473C46">
              <w:rPr>
                <w:rFonts w:eastAsia="Calibri"/>
                <w:color w:val="000000" w:themeColor="text1"/>
                <w:sz w:val="22"/>
                <w:szCs w:val="22"/>
              </w:rPr>
              <w:t>7.92</w:t>
            </w:r>
          </w:p>
        </w:tc>
        <w:tc>
          <w:tcPr>
            <w:tcW w:w="1167" w:type="dxa"/>
            <w:vAlign w:val="bottom"/>
          </w:tcPr>
          <w:p w14:paraId="4936EC87" w14:textId="77777777" w:rsidR="004C51C9" w:rsidRPr="00473C46" w:rsidRDefault="004C51C9" w:rsidP="00492831">
            <w:pPr>
              <w:jc w:val="center"/>
              <w:rPr>
                <w:rFonts w:eastAsia="Calibri"/>
                <w:color w:val="000000" w:themeColor="text1"/>
                <w:sz w:val="22"/>
                <w:szCs w:val="22"/>
              </w:rPr>
            </w:pPr>
            <w:r w:rsidRPr="00473C46">
              <w:rPr>
                <w:rFonts w:eastAsia="Calibri"/>
                <w:color w:val="000000" w:themeColor="text1"/>
                <w:sz w:val="22"/>
                <w:szCs w:val="22"/>
              </w:rPr>
              <w:t>1.62</w:t>
            </w:r>
          </w:p>
        </w:tc>
      </w:tr>
      <w:tr w:rsidR="004C51C9" w:rsidRPr="00473C46" w14:paraId="12FB7AF1" w14:textId="77777777" w:rsidTr="0077618D">
        <w:tc>
          <w:tcPr>
            <w:tcW w:w="2381" w:type="dxa"/>
          </w:tcPr>
          <w:p w14:paraId="7D9727F9" w14:textId="77777777" w:rsidR="004C51C9" w:rsidRPr="00473C46" w:rsidRDefault="004C51C9" w:rsidP="00492831">
            <w:pPr>
              <w:rPr>
                <w:color w:val="000000" w:themeColor="text1"/>
                <w:sz w:val="22"/>
                <w:szCs w:val="22"/>
              </w:rPr>
            </w:pPr>
            <w:r w:rsidRPr="00473C46">
              <w:rPr>
                <w:color w:val="000000" w:themeColor="text1"/>
                <w:sz w:val="22"/>
                <w:szCs w:val="22"/>
              </w:rPr>
              <w:lastRenderedPageBreak/>
              <w:t>Moderately vulnerable</w:t>
            </w:r>
          </w:p>
        </w:tc>
        <w:tc>
          <w:tcPr>
            <w:tcW w:w="1985" w:type="dxa"/>
          </w:tcPr>
          <w:p w14:paraId="2AE58434" w14:textId="77777777" w:rsidR="004C51C9" w:rsidRPr="00473C46" w:rsidRDefault="004C51C9" w:rsidP="00492831">
            <w:pPr>
              <w:jc w:val="center"/>
              <w:rPr>
                <w:color w:val="000000" w:themeColor="text1"/>
                <w:sz w:val="22"/>
                <w:szCs w:val="22"/>
              </w:rPr>
            </w:pPr>
            <w:r w:rsidRPr="00473C46">
              <w:rPr>
                <w:color w:val="000000" w:themeColor="text1"/>
                <w:sz w:val="22"/>
                <w:szCs w:val="22"/>
              </w:rPr>
              <w:t>0.17&lt;=v-hat &lt;0.50</w:t>
            </w:r>
          </w:p>
        </w:tc>
        <w:tc>
          <w:tcPr>
            <w:tcW w:w="1417" w:type="dxa"/>
            <w:vAlign w:val="bottom"/>
          </w:tcPr>
          <w:p w14:paraId="420D8566" w14:textId="77777777" w:rsidR="004C51C9" w:rsidRPr="00473C46" w:rsidRDefault="004C51C9" w:rsidP="00492831">
            <w:pPr>
              <w:jc w:val="center"/>
              <w:rPr>
                <w:rFonts w:eastAsia="Calibri"/>
                <w:color w:val="000000" w:themeColor="text1"/>
                <w:sz w:val="22"/>
                <w:szCs w:val="22"/>
              </w:rPr>
            </w:pPr>
            <w:r w:rsidRPr="00473C46">
              <w:rPr>
                <w:rFonts w:eastAsia="Calibri"/>
                <w:color w:val="000000" w:themeColor="text1"/>
                <w:sz w:val="22"/>
                <w:szCs w:val="22"/>
              </w:rPr>
              <w:t>63.51</w:t>
            </w:r>
          </w:p>
        </w:tc>
        <w:tc>
          <w:tcPr>
            <w:tcW w:w="1560" w:type="dxa"/>
            <w:vAlign w:val="bottom"/>
          </w:tcPr>
          <w:p w14:paraId="1BC370F9" w14:textId="77777777" w:rsidR="004C51C9" w:rsidRPr="00473C46" w:rsidRDefault="004C51C9" w:rsidP="00492831">
            <w:pPr>
              <w:jc w:val="center"/>
              <w:rPr>
                <w:rFonts w:eastAsia="Calibri"/>
                <w:color w:val="000000" w:themeColor="text1"/>
                <w:sz w:val="22"/>
                <w:szCs w:val="22"/>
              </w:rPr>
            </w:pPr>
            <w:r w:rsidRPr="00473C46">
              <w:rPr>
                <w:rFonts w:eastAsia="Calibri"/>
                <w:color w:val="000000" w:themeColor="text1"/>
                <w:sz w:val="22"/>
                <w:szCs w:val="22"/>
              </w:rPr>
              <w:t>54.32</w:t>
            </w:r>
          </w:p>
        </w:tc>
        <w:tc>
          <w:tcPr>
            <w:tcW w:w="1167" w:type="dxa"/>
            <w:vAlign w:val="bottom"/>
          </w:tcPr>
          <w:p w14:paraId="33D1CEE8" w14:textId="77777777" w:rsidR="004C51C9" w:rsidRPr="00473C46" w:rsidRDefault="004C51C9" w:rsidP="00492831">
            <w:pPr>
              <w:jc w:val="center"/>
              <w:rPr>
                <w:rFonts w:eastAsia="Calibri"/>
                <w:color w:val="000000" w:themeColor="text1"/>
                <w:sz w:val="22"/>
                <w:szCs w:val="22"/>
              </w:rPr>
            </w:pPr>
            <w:r w:rsidRPr="00473C46">
              <w:rPr>
                <w:rFonts w:eastAsia="Calibri"/>
                <w:color w:val="000000" w:themeColor="text1"/>
                <w:sz w:val="22"/>
                <w:szCs w:val="22"/>
              </w:rPr>
              <w:t>28.37</w:t>
            </w:r>
          </w:p>
        </w:tc>
      </w:tr>
      <w:tr w:rsidR="004C51C9" w:rsidRPr="00473C46" w14:paraId="1D3B9D13" w14:textId="77777777" w:rsidTr="0077618D">
        <w:tc>
          <w:tcPr>
            <w:tcW w:w="2381" w:type="dxa"/>
          </w:tcPr>
          <w:p w14:paraId="54A82F2A" w14:textId="77777777" w:rsidR="004C51C9" w:rsidRPr="00473C46" w:rsidRDefault="004C51C9" w:rsidP="00492831">
            <w:pPr>
              <w:rPr>
                <w:color w:val="000000" w:themeColor="text1"/>
                <w:sz w:val="22"/>
                <w:szCs w:val="22"/>
              </w:rPr>
            </w:pPr>
            <w:r w:rsidRPr="00473C46">
              <w:rPr>
                <w:color w:val="000000" w:themeColor="text1"/>
                <w:sz w:val="22"/>
                <w:szCs w:val="22"/>
              </w:rPr>
              <w:t>Not vulnerable</w:t>
            </w:r>
          </w:p>
        </w:tc>
        <w:tc>
          <w:tcPr>
            <w:tcW w:w="1985" w:type="dxa"/>
          </w:tcPr>
          <w:p w14:paraId="53264043" w14:textId="77777777" w:rsidR="004C51C9" w:rsidRPr="00473C46" w:rsidRDefault="004C51C9" w:rsidP="00492831">
            <w:pPr>
              <w:jc w:val="center"/>
              <w:rPr>
                <w:color w:val="000000" w:themeColor="text1"/>
                <w:sz w:val="22"/>
                <w:szCs w:val="22"/>
              </w:rPr>
            </w:pPr>
            <w:r w:rsidRPr="00473C46">
              <w:rPr>
                <w:color w:val="000000" w:themeColor="text1"/>
                <w:sz w:val="22"/>
                <w:szCs w:val="22"/>
              </w:rPr>
              <w:t>v-hat&lt;0.17</w:t>
            </w:r>
          </w:p>
        </w:tc>
        <w:tc>
          <w:tcPr>
            <w:tcW w:w="1417" w:type="dxa"/>
            <w:vAlign w:val="bottom"/>
          </w:tcPr>
          <w:p w14:paraId="7D7C3AA7" w14:textId="77777777" w:rsidR="004C51C9" w:rsidRPr="00473C46" w:rsidRDefault="004C51C9" w:rsidP="00492831">
            <w:pPr>
              <w:jc w:val="center"/>
              <w:rPr>
                <w:rFonts w:eastAsia="Calibri"/>
                <w:color w:val="000000" w:themeColor="text1"/>
                <w:sz w:val="22"/>
                <w:szCs w:val="22"/>
              </w:rPr>
            </w:pPr>
            <w:r w:rsidRPr="00473C46">
              <w:rPr>
                <w:rFonts w:eastAsia="Calibri"/>
                <w:color w:val="000000" w:themeColor="text1"/>
                <w:sz w:val="22"/>
                <w:szCs w:val="22"/>
              </w:rPr>
              <w:t>20.44</w:t>
            </w:r>
          </w:p>
        </w:tc>
        <w:tc>
          <w:tcPr>
            <w:tcW w:w="1560" w:type="dxa"/>
            <w:vAlign w:val="bottom"/>
          </w:tcPr>
          <w:p w14:paraId="21E32396" w14:textId="77777777" w:rsidR="004C51C9" w:rsidRPr="00473C46" w:rsidRDefault="004C51C9" w:rsidP="00492831">
            <w:pPr>
              <w:jc w:val="center"/>
              <w:rPr>
                <w:rFonts w:eastAsia="Calibri"/>
                <w:color w:val="000000" w:themeColor="text1"/>
                <w:sz w:val="22"/>
                <w:szCs w:val="22"/>
              </w:rPr>
            </w:pPr>
            <w:r w:rsidRPr="00473C46">
              <w:rPr>
                <w:rFonts w:eastAsia="Calibri"/>
                <w:color w:val="000000" w:themeColor="text1"/>
                <w:sz w:val="22"/>
                <w:szCs w:val="22"/>
              </w:rPr>
              <w:t>37.74</w:t>
            </w:r>
          </w:p>
        </w:tc>
        <w:tc>
          <w:tcPr>
            <w:tcW w:w="1167" w:type="dxa"/>
            <w:vAlign w:val="bottom"/>
          </w:tcPr>
          <w:p w14:paraId="21D90258" w14:textId="77777777" w:rsidR="004C51C9" w:rsidRPr="00473C46" w:rsidRDefault="004C51C9" w:rsidP="00492831">
            <w:pPr>
              <w:jc w:val="center"/>
              <w:rPr>
                <w:rFonts w:eastAsia="Calibri"/>
                <w:color w:val="000000" w:themeColor="text1"/>
                <w:sz w:val="22"/>
                <w:szCs w:val="22"/>
              </w:rPr>
            </w:pPr>
            <w:r w:rsidRPr="00473C46">
              <w:rPr>
                <w:rFonts w:eastAsia="Calibri"/>
                <w:color w:val="000000" w:themeColor="text1"/>
                <w:sz w:val="22"/>
                <w:szCs w:val="22"/>
              </w:rPr>
              <w:t>70.00</w:t>
            </w:r>
          </w:p>
        </w:tc>
      </w:tr>
      <w:tr w:rsidR="004C51C9" w:rsidRPr="00473C46" w14:paraId="40A92103" w14:textId="77777777" w:rsidTr="0077618D">
        <w:tc>
          <w:tcPr>
            <w:tcW w:w="4366" w:type="dxa"/>
            <w:gridSpan w:val="2"/>
          </w:tcPr>
          <w:p w14:paraId="130590BC" w14:textId="77777777" w:rsidR="004C51C9" w:rsidRPr="00473C46" w:rsidRDefault="004C51C9" w:rsidP="00492831">
            <w:pPr>
              <w:rPr>
                <w:color w:val="000000" w:themeColor="text1"/>
                <w:sz w:val="22"/>
                <w:szCs w:val="22"/>
              </w:rPr>
            </w:pPr>
            <w:r w:rsidRPr="00473C46">
              <w:rPr>
                <w:color w:val="000000" w:themeColor="text1"/>
                <w:sz w:val="22"/>
                <w:szCs w:val="22"/>
              </w:rPr>
              <w:t>Total</w:t>
            </w:r>
          </w:p>
        </w:tc>
        <w:tc>
          <w:tcPr>
            <w:tcW w:w="1417" w:type="dxa"/>
            <w:vAlign w:val="bottom"/>
          </w:tcPr>
          <w:p w14:paraId="578E43ED" w14:textId="77777777" w:rsidR="004C51C9" w:rsidRPr="00473C46" w:rsidRDefault="004C51C9" w:rsidP="00492831">
            <w:pPr>
              <w:jc w:val="center"/>
              <w:rPr>
                <w:rFonts w:eastAsia="Calibri"/>
                <w:color w:val="000000" w:themeColor="text1"/>
                <w:sz w:val="22"/>
                <w:szCs w:val="22"/>
              </w:rPr>
            </w:pPr>
            <w:r w:rsidRPr="00473C46">
              <w:rPr>
                <w:rFonts w:eastAsia="Calibri"/>
                <w:color w:val="000000" w:themeColor="text1"/>
                <w:sz w:val="22"/>
                <w:szCs w:val="22"/>
              </w:rPr>
              <w:t>100</w:t>
            </w:r>
          </w:p>
        </w:tc>
        <w:tc>
          <w:tcPr>
            <w:tcW w:w="1560" w:type="dxa"/>
            <w:vAlign w:val="bottom"/>
          </w:tcPr>
          <w:p w14:paraId="07D0CDD1" w14:textId="77777777" w:rsidR="004C51C9" w:rsidRPr="00473C46" w:rsidRDefault="004C51C9" w:rsidP="00492831">
            <w:pPr>
              <w:jc w:val="center"/>
              <w:rPr>
                <w:rFonts w:eastAsia="Calibri"/>
                <w:color w:val="000000" w:themeColor="text1"/>
                <w:sz w:val="22"/>
                <w:szCs w:val="22"/>
              </w:rPr>
            </w:pPr>
            <w:r w:rsidRPr="00473C46">
              <w:rPr>
                <w:rFonts w:eastAsia="Calibri"/>
                <w:color w:val="000000" w:themeColor="text1"/>
                <w:sz w:val="22"/>
                <w:szCs w:val="22"/>
              </w:rPr>
              <w:t>100</w:t>
            </w:r>
          </w:p>
        </w:tc>
        <w:tc>
          <w:tcPr>
            <w:tcW w:w="1167" w:type="dxa"/>
            <w:vAlign w:val="bottom"/>
          </w:tcPr>
          <w:p w14:paraId="707481EC" w14:textId="77777777" w:rsidR="004C51C9" w:rsidRPr="00473C46" w:rsidRDefault="004C51C9" w:rsidP="00492831">
            <w:pPr>
              <w:jc w:val="center"/>
              <w:rPr>
                <w:rFonts w:eastAsia="Calibri"/>
                <w:color w:val="000000" w:themeColor="text1"/>
                <w:sz w:val="22"/>
                <w:szCs w:val="22"/>
              </w:rPr>
            </w:pPr>
            <w:r w:rsidRPr="00473C46">
              <w:rPr>
                <w:rFonts w:eastAsia="Calibri"/>
                <w:color w:val="000000" w:themeColor="text1"/>
                <w:sz w:val="22"/>
                <w:szCs w:val="22"/>
              </w:rPr>
              <w:t>100</w:t>
            </w:r>
          </w:p>
        </w:tc>
      </w:tr>
    </w:tbl>
    <w:p w14:paraId="336447AF" w14:textId="77777777" w:rsidR="004C51C9" w:rsidRPr="00473C46" w:rsidRDefault="004C51C9" w:rsidP="004C51C9">
      <w:pPr>
        <w:jc w:val="both"/>
        <w:rPr>
          <w:sz w:val="20"/>
          <w:szCs w:val="20"/>
        </w:rPr>
      </w:pPr>
      <w:r w:rsidRPr="00473C46">
        <w:rPr>
          <w:sz w:val="20"/>
          <w:szCs w:val="20"/>
        </w:rPr>
        <w:t>Source: HIES 2010 and author’s calculation.</w:t>
      </w:r>
    </w:p>
    <w:p w14:paraId="291EC504" w14:textId="77777777" w:rsidR="004C51C9" w:rsidRPr="00473C46" w:rsidRDefault="004C51C9" w:rsidP="004C51C9">
      <w:pPr>
        <w:jc w:val="both"/>
        <w:rPr>
          <w:sz w:val="20"/>
          <w:szCs w:val="20"/>
        </w:rPr>
      </w:pPr>
    </w:p>
    <w:p w14:paraId="1C78E606" w14:textId="2AF419AD" w:rsidR="004C51C9" w:rsidRPr="00473C46" w:rsidRDefault="004C51C9" w:rsidP="004C51C9">
      <w:pPr>
        <w:jc w:val="both"/>
      </w:pPr>
      <w:r w:rsidRPr="00473C46">
        <w:t>It is widely accepted that in some parts of the country, poverty is much wide spread and prominent than in other parts. Similar scenario can be found for vulnerability too- due to a wide variety of socio-economic reasons, people in some parts of the country are found to be more vulnerable to any economic or environmental shocks. Given the geographical location of the country, a significant proportion of people are found to be at a vulnerable state and as shown in Table 2.</w:t>
      </w:r>
      <w:r w:rsidR="00FD2756" w:rsidRPr="00473C46">
        <w:t>18</w:t>
      </w:r>
      <w:r w:rsidRPr="00473C46">
        <w:t xml:space="preserve"> Cox’s Bazar district is found to be the most vulnerable as 37.17% of the total surveyed people are highly vulnerable to poverty and 43.13% people are moderately vulnerable.</w:t>
      </w:r>
      <w:r w:rsidRPr="00473C46">
        <w:rPr>
          <w:vertAlign w:val="superscript"/>
        </w:rPr>
        <w:footnoteReference w:id="9"/>
      </w:r>
      <w:r w:rsidRPr="00473C46">
        <w:t xml:space="preserve">In addition, as high as 75% people in </w:t>
      </w:r>
      <w:proofErr w:type="spellStart"/>
      <w:r w:rsidRPr="00473C46">
        <w:t>Bhola</w:t>
      </w:r>
      <w:proofErr w:type="spellEnd"/>
      <w:r w:rsidRPr="00473C46">
        <w:t xml:space="preserve">, </w:t>
      </w:r>
      <w:proofErr w:type="spellStart"/>
      <w:r w:rsidRPr="00473C46">
        <w:t>Patuakhali</w:t>
      </w:r>
      <w:proofErr w:type="spellEnd"/>
      <w:r w:rsidRPr="00473C46">
        <w:t xml:space="preserve"> and 71% people in </w:t>
      </w:r>
      <w:proofErr w:type="spellStart"/>
      <w:r w:rsidRPr="00473C46">
        <w:t>Pirojpur</w:t>
      </w:r>
      <w:proofErr w:type="spellEnd"/>
      <w:r w:rsidRPr="00473C46">
        <w:t xml:space="preserve"> are found to be vulnerable to poverty. All of these four districts are known to suffer from natural calamities and are not strongly connected to larger cities, which has constrained their economic opportunities and made them susceptible to any shocks. On the other hand, </w:t>
      </w:r>
      <w:proofErr w:type="spellStart"/>
      <w:r w:rsidRPr="00473C46">
        <w:t>Jessore</w:t>
      </w:r>
      <w:proofErr w:type="spellEnd"/>
      <w:r w:rsidRPr="00473C46">
        <w:t xml:space="preserve"> district is found to have the lowest percentage (28.31%) of people vulnerable to poverty where as </w:t>
      </w:r>
      <w:proofErr w:type="spellStart"/>
      <w:r w:rsidRPr="00473C46">
        <w:t>Feni</w:t>
      </w:r>
      <w:proofErr w:type="spellEnd"/>
      <w:r w:rsidRPr="00473C46">
        <w:t xml:space="preserve"> and </w:t>
      </w:r>
      <w:proofErr w:type="spellStart"/>
      <w:r w:rsidRPr="00473C46">
        <w:t>Noakhali</w:t>
      </w:r>
      <w:proofErr w:type="spellEnd"/>
      <w:r w:rsidRPr="00473C46">
        <w:t xml:space="preserve"> also hosts lesser proportion of vulnerable people. In comparison to the national average of 5% high vulnerability (Table 2.1</w:t>
      </w:r>
      <w:r w:rsidR="00FD2756" w:rsidRPr="00473C46">
        <w:t>6</w:t>
      </w:r>
      <w:r w:rsidRPr="00473C46">
        <w:t>), most of the districts as outlined in Table 2.</w:t>
      </w:r>
      <w:r w:rsidR="00FD2756" w:rsidRPr="00473C46">
        <w:t>18</w:t>
      </w:r>
      <w:r w:rsidRPr="00473C46">
        <w:t xml:space="preserve"> are found to be more vulnerable, indicating a strong association of vulnerability with environmental calamities. The children, youths and women of these </w:t>
      </w:r>
      <w:r w:rsidRPr="00473C46">
        <w:rPr>
          <w:i/>
        </w:rPr>
        <w:t>vulnerable</w:t>
      </w:r>
      <w:r w:rsidRPr="00473C46">
        <w:t xml:space="preserve"> areas are expected to be more vulnerable as well and therefore requires special attention in terms of relevant policies and strategies.</w:t>
      </w:r>
    </w:p>
    <w:p w14:paraId="651D372A" w14:textId="77777777" w:rsidR="004C51C9" w:rsidRPr="00473C46" w:rsidRDefault="004C51C9" w:rsidP="004C51C9"/>
    <w:p w14:paraId="2CDA2EEF" w14:textId="7189D29E" w:rsidR="004C51C9" w:rsidRPr="00473C46" w:rsidRDefault="004C51C9" w:rsidP="004C51C9">
      <w:pPr>
        <w:rPr>
          <w:b/>
        </w:rPr>
      </w:pPr>
      <w:r w:rsidRPr="00473C46">
        <w:rPr>
          <w:b/>
          <w:sz w:val="22"/>
          <w:szCs w:val="22"/>
        </w:rPr>
        <w:t>Table 2.</w:t>
      </w:r>
      <w:r w:rsidR="00FD2756" w:rsidRPr="00473C46">
        <w:rPr>
          <w:b/>
          <w:sz w:val="22"/>
          <w:szCs w:val="22"/>
        </w:rPr>
        <w:t>18</w:t>
      </w:r>
      <w:r w:rsidRPr="00473C46">
        <w:rPr>
          <w:b/>
          <w:sz w:val="22"/>
          <w:szCs w:val="22"/>
        </w:rPr>
        <w:t xml:space="preserve">: Vulnerability in Different Environmentally Vulnerable Districts (as % of Districts’ </w:t>
      </w:r>
      <w:r w:rsidRPr="00473C46">
        <w:rPr>
          <w:b/>
        </w:rPr>
        <w:t>Population)</w:t>
      </w:r>
    </w:p>
    <w:p w14:paraId="49475726" w14:textId="77777777" w:rsidR="004C51C9" w:rsidRPr="00473C46" w:rsidRDefault="004C51C9" w:rsidP="004C51C9"/>
    <w:tbl>
      <w:tblPr>
        <w:tblStyle w:val="TableGrid"/>
        <w:tblW w:w="0" w:type="auto"/>
        <w:tblInd w:w="216" w:type="dxa"/>
        <w:tblLayout w:type="fixed"/>
        <w:tblLook w:val="04A0" w:firstRow="1" w:lastRow="0" w:firstColumn="1" w:lastColumn="0" w:noHBand="0" w:noVBand="1"/>
      </w:tblPr>
      <w:tblGrid>
        <w:gridCol w:w="1627"/>
        <w:gridCol w:w="1559"/>
        <w:gridCol w:w="1418"/>
        <w:gridCol w:w="1275"/>
      </w:tblGrid>
      <w:tr w:rsidR="004C51C9" w:rsidRPr="00473C46" w14:paraId="123E1946" w14:textId="77777777" w:rsidTr="00492831">
        <w:tc>
          <w:tcPr>
            <w:tcW w:w="1627" w:type="dxa"/>
          </w:tcPr>
          <w:p w14:paraId="50E71BDA" w14:textId="77777777" w:rsidR="004C51C9" w:rsidRPr="00473C46" w:rsidRDefault="004C51C9" w:rsidP="00492831">
            <w:pPr>
              <w:rPr>
                <w:b/>
                <w:sz w:val="24"/>
                <w:szCs w:val="24"/>
              </w:rPr>
            </w:pPr>
            <w:r w:rsidRPr="00473C46">
              <w:rPr>
                <w:b/>
              </w:rPr>
              <w:t>District</w:t>
            </w:r>
          </w:p>
        </w:tc>
        <w:tc>
          <w:tcPr>
            <w:tcW w:w="1559" w:type="dxa"/>
          </w:tcPr>
          <w:p w14:paraId="4D246C3C" w14:textId="77777777" w:rsidR="004C51C9" w:rsidRPr="00473C46" w:rsidRDefault="004C51C9" w:rsidP="00492831">
            <w:pPr>
              <w:jc w:val="center"/>
              <w:rPr>
                <w:b/>
                <w:sz w:val="24"/>
                <w:szCs w:val="24"/>
              </w:rPr>
            </w:pPr>
            <w:r w:rsidRPr="00473C46">
              <w:rPr>
                <w:b/>
              </w:rPr>
              <w:t>Highly Vulnerable</w:t>
            </w:r>
          </w:p>
        </w:tc>
        <w:tc>
          <w:tcPr>
            <w:tcW w:w="1418" w:type="dxa"/>
          </w:tcPr>
          <w:p w14:paraId="0959252C" w14:textId="77777777" w:rsidR="004C51C9" w:rsidRPr="00473C46" w:rsidRDefault="004C51C9" w:rsidP="00492831">
            <w:pPr>
              <w:jc w:val="center"/>
              <w:rPr>
                <w:b/>
                <w:sz w:val="24"/>
                <w:szCs w:val="24"/>
              </w:rPr>
            </w:pPr>
            <w:r w:rsidRPr="00473C46">
              <w:rPr>
                <w:b/>
              </w:rPr>
              <w:t>Moderately Vulnerable</w:t>
            </w:r>
          </w:p>
        </w:tc>
        <w:tc>
          <w:tcPr>
            <w:tcW w:w="1275" w:type="dxa"/>
          </w:tcPr>
          <w:p w14:paraId="3BF3C7A0" w14:textId="77777777" w:rsidR="004C51C9" w:rsidRPr="00473C46" w:rsidRDefault="004C51C9" w:rsidP="00492831">
            <w:pPr>
              <w:jc w:val="center"/>
              <w:rPr>
                <w:b/>
                <w:sz w:val="24"/>
                <w:szCs w:val="24"/>
              </w:rPr>
            </w:pPr>
            <w:r w:rsidRPr="00473C46">
              <w:rPr>
                <w:b/>
              </w:rPr>
              <w:t>Not Vulnerable</w:t>
            </w:r>
          </w:p>
        </w:tc>
      </w:tr>
      <w:tr w:rsidR="004C51C9" w:rsidRPr="00473C46" w14:paraId="126890AD" w14:textId="77777777" w:rsidTr="00492831">
        <w:trPr>
          <w:trHeight w:val="283"/>
        </w:trPr>
        <w:tc>
          <w:tcPr>
            <w:tcW w:w="1627" w:type="dxa"/>
          </w:tcPr>
          <w:p w14:paraId="735C453A" w14:textId="77777777" w:rsidR="004C51C9" w:rsidRPr="00473C46" w:rsidRDefault="004C51C9" w:rsidP="00492831">
            <w:pPr>
              <w:rPr>
                <w:sz w:val="24"/>
                <w:szCs w:val="24"/>
              </w:rPr>
            </w:pPr>
            <w:proofErr w:type="spellStart"/>
            <w:r w:rsidRPr="00473C46">
              <w:t>Borguna</w:t>
            </w:r>
            <w:proofErr w:type="spellEnd"/>
          </w:p>
        </w:tc>
        <w:tc>
          <w:tcPr>
            <w:tcW w:w="1559" w:type="dxa"/>
          </w:tcPr>
          <w:p w14:paraId="35D8C81E" w14:textId="77777777" w:rsidR="004C51C9" w:rsidRPr="00473C46" w:rsidRDefault="004C51C9" w:rsidP="00492831">
            <w:pPr>
              <w:jc w:val="center"/>
              <w:rPr>
                <w:sz w:val="24"/>
                <w:szCs w:val="24"/>
              </w:rPr>
            </w:pPr>
            <w:r w:rsidRPr="00473C46">
              <w:t>18.45</w:t>
            </w:r>
          </w:p>
        </w:tc>
        <w:tc>
          <w:tcPr>
            <w:tcW w:w="1418" w:type="dxa"/>
          </w:tcPr>
          <w:p w14:paraId="5881FF16" w14:textId="77777777" w:rsidR="004C51C9" w:rsidRPr="00473C46" w:rsidRDefault="004C51C9" w:rsidP="00492831">
            <w:pPr>
              <w:jc w:val="center"/>
              <w:rPr>
                <w:sz w:val="24"/>
                <w:szCs w:val="24"/>
              </w:rPr>
            </w:pPr>
            <w:r w:rsidRPr="00473C46">
              <w:t>43.92</w:t>
            </w:r>
          </w:p>
        </w:tc>
        <w:tc>
          <w:tcPr>
            <w:tcW w:w="1275" w:type="dxa"/>
          </w:tcPr>
          <w:p w14:paraId="0E23E72E" w14:textId="77777777" w:rsidR="004C51C9" w:rsidRPr="00473C46" w:rsidRDefault="004C51C9" w:rsidP="00492831">
            <w:pPr>
              <w:jc w:val="center"/>
              <w:rPr>
                <w:sz w:val="24"/>
                <w:szCs w:val="24"/>
              </w:rPr>
            </w:pPr>
            <w:r w:rsidRPr="00473C46">
              <w:t>37.63</w:t>
            </w:r>
          </w:p>
        </w:tc>
      </w:tr>
      <w:tr w:rsidR="004C51C9" w:rsidRPr="00473C46" w14:paraId="6AFBB399" w14:textId="77777777" w:rsidTr="00492831">
        <w:tc>
          <w:tcPr>
            <w:tcW w:w="1627" w:type="dxa"/>
          </w:tcPr>
          <w:p w14:paraId="508302D4" w14:textId="77777777" w:rsidR="004C51C9" w:rsidRPr="00473C46" w:rsidRDefault="004C51C9" w:rsidP="00492831">
            <w:pPr>
              <w:rPr>
                <w:sz w:val="24"/>
                <w:szCs w:val="24"/>
              </w:rPr>
            </w:pPr>
            <w:proofErr w:type="spellStart"/>
            <w:r w:rsidRPr="00473C46">
              <w:t>Bhola</w:t>
            </w:r>
            <w:proofErr w:type="spellEnd"/>
          </w:p>
        </w:tc>
        <w:tc>
          <w:tcPr>
            <w:tcW w:w="1559" w:type="dxa"/>
          </w:tcPr>
          <w:p w14:paraId="4D1071E1" w14:textId="77777777" w:rsidR="004C51C9" w:rsidRPr="00473C46" w:rsidRDefault="004C51C9" w:rsidP="00492831">
            <w:pPr>
              <w:jc w:val="center"/>
              <w:rPr>
                <w:sz w:val="24"/>
                <w:szCs w:val="24"/>
              </w:rPr>
            </w:pPr>
            <w:r w:rsidRPr="00473C46">
              <w:t>8.99</w:t>
            </w:r>
          </w:p>
        </w:tc>
        <w:tc>
          <w:tcPr>
            <w:tcW w:w="1418" w:type="dxa"/>
          </w:tcPr>
          <w:p w14:paraId="0AEDB00A" w14:textId="77777777" w:rsidR="004C51C9" w:rsidRPr="00473C46" w:rsidRDefault="004C51C9" w:rsidP="00492831">
            <w:pPr>
              <w:jc w:val="center"/>
              <w:rPr>
                <w:sz w:val="24"/>
                <w:szCs w:val="24"/>
              </w:rPr>
            </w:pPr>
            <w:r w:rsidRPr="00473C46">
              <w:t>64.16</w:t>
            </w:r>
          </w:p>
        </w:tc>
        <w:tc>
          <w:tcPr>
            <w:tcW w:w="1275" w:type="dxa"/>
          </w:tcPr>
          <w:p w14:paraId="5B87274E" w14:textId="77777777" w:rsidR="004C51C9" w:rsidRPr="00473C46" w:rsidRDefault="004C51C9" w:rsidP="00492831">
            <w:pPr>
              <w:jc w:val="center"/>
              <w:rPr>
                <w:sz w:val="24"/>
                <w:szCs w:val="24"/>
              </w:rPr>
            </w:pPr>
            <w:r w:rsidRPr="00473C46">
              <w:t>26.85</w:t>
            </w:r>
          </w:p>
        </w:tc>
      </w:tr>
      <w:tr w:rsidR="004C51C9" w:rsidRPr="00473C46" w14:paraId="65EE8ED5" w14:textId="77777777" w:rsidTr="00492831">
        <w:tc>
          <w:tcPr>
            <w:tcW w:w="1627" w:type="dxa"/>
          </w:tcPr>
          <w:p w14:paraId="5525F3BC" w14:textId="77777777" w:rsidR="004C51C9" w:rsidRPr="00473C46" w:rsidRDefault="004C51C9" w:rsidP="00492831">
            <w:pPr>
              <w:rPr>
                <w:sz w:val="24"/>
                <w:szCs w:val="24"/>
              </w:rPr>
            </w:pPr>
            <w:r w:rsidRPr="00473C46">
              <w:t>Barisal</w:t>
            </w:r>
          </w:p>
        </w:tc>
        <w:tc>
          <w:tcPr>
            <w:tcW w:w="1559" w:type="dxa"/>
          </w:tcPr>
          <w:p w14:paraId="2C045694" w14:textId="77777777" w:rsidR="004C51C9" w:rsidRPr="00473C46" w:rsidRDefault="004C51C9" w:rsidP="00492831">
            <w:pPr>
              <w:jc w:val="center"/>
              <w:rPr>
                <w:sz w:val="24"/>
                <w:szCs w:val="24"/>
              </w:rPr>
            </w:pPr>
            <w:r w:rsidRPr="00473C46">
              <w:t>11.21</w:t>
            </w:r>
          </w:p>
        </w:tc>
        <w:tc>
          <w:tcPr>
            <w:tcW w:w="1418" w:type="dxa"/>
          </w:tcPr>
          <w:p w14:paraId="3D7A3918" w14:textId="77777777" w:rsidR="004C51C9" w:rsidRPr="00473C46" w:rsidRDefault="004C51C9" w:rsidP="00492831">
            <w:pPr>
              <w:jc w:val="center"/>
              <w:rPr>
                <w:sz w:val="24"/>
                <w:szCs w:val="24"/>
              </w:rPr>
            </w:pPr>
            <w:r w:rsidRPr="00473C46">
              <w:t>55.18</w:t>
            </w:r>
          </w:p>
        </w:tc>
        <w:tc>
          <w:tcPr>
            <w:tcW w:w="1275" w:type="dxa"/>
          </w:tcPr>
          <w:p w14:paraId="14ED1295" w14:textId="77777777" w:rsidR="004C51C9" w:rsidRPr="00473C46" w:rsidRDefault="004C51C9" w:rsidP="00492831">
            <w:pPr>
              <w:jc w:val="center"/>
              <w:rPr>
                <w:sz w:val="24"/>
                <w:szCs w:val="24"/>
              </w:rPr>
            </w:pPr>
            <w:r w:rsidRPr="00473C46">
              <w:t>33.62</w:t>
            </w:r>
          </w:p>
        </w:tc>
      </w:tr>
      <w:tr w:rsidR="004C51C9" w:rsidRPr="00473C46" w14:paraId="49B8E9F7" w14:textId="77777777" w:rsidTr="00492831">
        <w:tc>
          <w:tcPr>
            <w:tcW w:w="1627" w:type="dxa"/>
          </w:tcPr>
          <w:p w14:paraId="0BEA5DC5" w14:textId="77777777" w:rsidR="004C51C9" w:rsidRPr="00473C46" w:rsidRDefault="004C51C9" w:rsidP="00492831">
            <w:pPr>
              <w:rPr>
                <w:sz w:val="24"/>
                <w:szCs w:val="24"/>
              </w:rPr>
            </w:pPr>
            <w:proofErr w:type="spellStart"/>
            <w:r w:rsidRPr="00473C46">
              <w:t>Jhalokati</w:t>
            </w:r>
            <w:proofErr w:type="spellEnd"/>
          </w:p>
        </w:tc>
        <w:tc>
          <w:tcPr>
            <w:tcW w:w="1559" w:type="dxa"/>
          </w:tcPr>
          <w:p w14:paraId="391C009F" w14:textId="77777777" w:rsidR="004C51C9" w:rsidRPr="00473C46" w:rsidRDefault="004C51C9" w:rsidP="00492831">
            <w:pPr>
              <w:jc w:val="center"/>
              <w:rPr>
                <w:sz w:val="24"/>
                <w:szCs w:val="24"/>
              </w:rPr>
            </w:pPr>
            <w:r w:rsidRPr="00473C46">
              <w:t>14.16</w:t>
            </w:r>
          </w:p>
        </w:tc>
        <w:tc>
          <w:tcPr>
            <w:tcW w:w="1418" w:type="dxa"/>
          </w:tcPr>
          <w:p w14:paraId="02509421" w14:textId="77777777" w:rsidR="004C51C9" w:rsidRPr="00473C46" w:rsidRDefault="004C51C9" w:rsidP="00492831">
            <w:pPr>
              <w:jc w:val="center"/>
              <w:rPr>
                <w:sz w:val="24"/>
                <w:szCs w:val="24"/>
              </w:rPr>
            </w:pPr>
            <w:r w:rsidRPr="00473C46">
              <w:t>41.50</w:t>
            </w:r>
          </w:p>
        </w:tc>
        <w:tc>
          <w:tcPr>
            <w:tcW w:w="1275" w:type="dxa"/>
          </w:tcPr>
          <w:p w14:paraId="684F6A96" w14:textId="77777777" w:rsidR="004C51C9" w:rsidRPr="00473C46" w:rsidRDefault="004C51C9" w:rsidP="00492831">
            <w:pPr>
              <w:jc w:val="center"/>
              <w:rPr>
                <w:sz w:val="24"/>
                <w:szCs w:val="24"/>
              </w:rPr>
            </w:pPr>
            <w:r w:rsidRPr="00473C46">
              <w:t>44.33</w:t>
            </w:r>
          </w:p>
        </w:tc>
      </w:tr>
      <w:tr w:rsidR="004C51C9" w:rsidRPr="00473C46" w14:paraId="29318D78" w14:textId="77777777" w:rsidTr="00492831">
        <w:tc>
          <w:tcPr>
            <w:tcW w:w="1627" w:type="dxa"/>
          </w:tcPr>
          <w:p w14:paraId="55F481AB" w14:textId="77777777" w:rsidR="004C51C9" w:rsidRPr="00473C46" w:rsidRDefault="004C51C9" w:rsidP="00492831">
            <w:pPr>
              <w:rPr>
                <w:sz w:val="24"/>
                <w:szCs w:val="24"/>
              </w:rPr>
            </w:pPr>
            <w:proofErr w:type="spellStart"/>
            <w:r w:rsidRPr="00473C46">
              <w:t>Patuakhali</w:t>
            </w:r>
            <w:proofErr w:type="spellEnd"/>
          </w:p>
        </w:tc>
        <w:tc>
          <w:tcPr>
            <w:tcW w:w="1559" w:type="dxa"/>
          </w:tcPr>
          <w:p w14:paraId="201F6E44" w14:textId="77777777" w:rsidR="004C51C9" w:rsidRPr="00473C46" w:rsidRDefault="004C51C9" w:rsidP="00492831">
            <w:pPr>
              <w:jc w:val="center"/>
              <w:rPr>
                <w:sz w:val="24"/>
                <w:szCs w:val="24"/>
              </w:rPr>
            </w:pPr>
            <w:r w:rsidRPr="00473C46">
              <w:t>12.20</w:t>
            </w:r>
          </w:p>
        </w:tc>
        <w:tc>
          <w:tcPr>
            <w:tcW w:w="1418" w:type="dxa"/>
          </w:tcPr>
          <w:p w14:paraId="70D5E4D1" w14:textId="77777777" w:rsidR="004C51C9" w:rsidRPr="00473C46" w:rsidRDefault="004C51C9" w:rsidP="00492831">
            <w:pPr>
              <w:jc w:val="center"/>
              <w:rPr>
                <w:sz w:val="24"/>
                <w:szCs w:val="24"/>
              </w:rPr>
            </w:pPr>
            <w:r w:rsidRPr="00473C46">
              <w:t>63.99</w:t>
            </w:r>
          </w:p>
        </w:tc>
        <w:tc>
          <w:tcPr>
            <w:tcW w:w="1275" w:type="dxa"/>
          </w:tcPr>
          <w:p w14:paraId="58B81604" w14:textId="77777777" w:rsidR="004C51C9" w:rsidRPr="00473C46" w:rsidRDefault="004C51C9" w:rsidP="00492831">
            <w:pPr>
              <w:jc w:val="center"/>
              <w:rPr>
                <w:sz w:val="24"/>
                <w:szCs w:val="24"/>
              </w:rPr>
            </w:pPr>
            <w:r w:rsidRPr="00473C46">
              <w:t>23.82</w:t>
            </w:r>
          </w:p>
        </w:tc>
      </w:tr>
      <w:tr w:rsidR="004C51C9" w:rsidRPr="00473C46" w14:paraId="1FC79A27" w14:textId="77777777" w:rsidTr="00492831">
        <w:tc>
          <w:tcPr>
            <w:tcW w:w="1627" w:type="dxa"/>
          </w:tcPr>
          <w:p w14:paraId="6D0CEB4A" w14:textId="77777777" w:rsidR="004C51C9" w:rsidRPr="00473C46" w:rsidRDefault="004C51C9" w:rsidP="00492831">
            <w:pPr>
              <w:rPr>
                <w:sz w:val="24"/>
                <w:szCs w:val="24"/>
              </w:rPr>
            </w:pPr>
            <w:proofErr w:type="spellStart"/>
            <w:r w:rsidRPr="00473C46">
              <w:t>Pirojpur</w:t>
            </w:r>
            <w:proofErr w:type="spellEnd"/>
          </w:p>
        </w:tc>
        <w:tc>
          <w:tcPr>
            <w:tcW w:w="1559" w:type="dxa"/>
          </w:tcPr>
          <w:p w14:paraId="23AB66A7" w14:textId="77777777" w:rsidR="004C51C9" w:rsidRPr="00473C46" w:rsidRDefault="004C51C9" w:rsidP="00492831">
            <w:pPr>
              <w:jc w:val="center"/>
              <w:rPr>
                <w:sz w:val="24"/>
                <w:szCs w:val="24"/>
              </w:rPr>
            </w:pPr>
            <w:r w:rsidRPr="00473C46">
              <w:t>12.62</w:t>
            </w:r>
          </w:p>
        </w:tc>
        <w:tc>
          <w:tcPr>
            <w:tcW w:w="1418" w:type="dxa"/>
          </w:tcPr>
          <w:p w14:paraId="018DD662" w14:textId="77777777" w:rsidR="004C51C9" w:rsidRPr="00473C46" w:rsidRDefault="004C51C9" w:rsidP="00492831">
            <w:pPr>
              <w:jc w:val="center"/>
              <w:rPr>
                <w:sz w:val="24"/>
                <w:szCs w:val="24"/>
              </w:rPr>
            </w:pPr>
            <w:r w:rsidRPr="00473C46">
              <w:t>57.81</w:t>
            </w:r>
          </w:p>
        </w:tc>
        <w:tc>
          <w:tcPr>
            <w:tcW w:w="1275" w:type="dxa"/>
          </w:tcPr>
          <w:p w14:paraId="39662C8B" w14:textId="77777777" w:rsidR="004C51C9" w:rsidRPr="00473C46" w:rsidRDefault="004C51C9" w:rsidP="00492831">
            <w:pPr>
              <w:jc w:val="center"/>
              <w:rPr>
                <w:sz w:val="24"/>
                <w:szCs w:val="24"/>
              </w:rPr>
            </w:pPr>
            <w:r w:rsidRPr="00473C46">
              <w:t>29.57</w:t>
            </w:r>
          </w:p>
        </w:tc>
      </w:tr>
      <w:tr w:rsidR="004C51C9" w:rsidRPr="00473C46" w14:paraId="669AF23B" w14:textId="77777777" w:rsidTr="00492831">
        <w:tc>
          <w:tcPr>
            <w:tcW w:w="1627" w:type="dxa"/>
          </w:tcPr>
          <w:p w14:paraId="47719E50" w14:textId="77777777" w:rsidR="004C51C9" w:rsidRPr="00473C46" w:rsidRDefault="004C51C9" w:rsidP="00492831">
            <w:pPr>
              <w:rPr>
                <w:sz w:val="24"/>
                <w:szCs w:val="24"/>
              </w:rPr>
            </w:pPr>
            <w:r w:rsidRPr="00473C46">
              <w:t>Chittagong</w:t>
            </w:r>
          </w:p>
        </w:tc>
        <w:tc>
          <w:tcPr>
            <w:tcW w:w="1559" w:type="dxa"/>
          </w:tcPr>
          <w:p w14:paraId="6CD33C3A" w14:textId="77777777" w:rsidR="004C51C9" w:rsidRPr="00473C46" w:rsidRDefault="004C51C9" w:rsidP="00492831">
            <w:pPr>
              <w:jc w:val="center"/>
              <w:rPr>
                <w:sz w:val="24"/>
                <w:szCs w:val="24"/>
              </w:rPr>
            </w:pPr>
            <w:r w:rsidRPr="00473C46">
              <w:t>0.78</w:t>
            </w:r>
          </w:p>
        </w:tc>
        <w:tc>
          <w:tcPr>
            <w:tcW w:w="1418" w:type="dxa"/>
          </w:tcPr>
          <w:p w14:paraId="7EBA5CC0" w14:textId="77777777" w:rsidR="004C51C9" w:rsidRPr="00473C46" w:rsidRDefault="004C51C9" w:rsidP="00492831">
            <w:pPr>
              <w:jc w:val="center"/>
              <w:rPr>
                <w:sz w:val="24"/>
                <w:szCs w:val="24"/>
              </w:rPr>
            </w:pPr>
            <w:r w:rsidRPr="00473C46">
              <w:t>39.36</w:t>
            </w:r>
          </w:p>
        </w:tc>
        <w:tc>
          <w:tcPr>
            <w:tcW w:w="1275" w:type="dxa"/>
          </w:tcPr>
          <w:p w14:paraId="4E85304E" w14:textId="77777777" w:rsidR="004C51C9" w:rsidRPr="00473C46" w:rsidRDefault="004C51C9" w:rsidP="00492831">
            <w:pPr>
              <w:jc w:val="center"/>
              <w:rPr>
                <w:sz w:val="24"/>
                <w:szCs w:val="24"/>
              </w:rPr>
            </w:pPr>
            <w:r w:rsidRPr="00473C46">
              <w:t>59.87</w:t>
            </w:r>
          </w:p>
        </w:tc>
      </w:tr>
      <w:tr w:rsidR="004C51C9" w:rsidRPr="00473C46" w14:paraId="27CCE895" w14:textId="77777777" w:rsidTr="00492831">
        <w:tc>
          <w:tcPr>
            <w:tcW w:w="1627" w:type="dxa"/>
          </w:tcPr>
          <w:p w14:paraId="614BAFBA" w14:textId="77777777" w:rsidR="004C51C9" w:rsidRPr="00473C46" w:rsidRDefault="004C51C9" w:rsidP="00492831">
            <w:pPr>
              <w:rPr>
                <w:sz w:val="24"/>
                <w:szCs w:val="24"/>
              </w:rPr>
            </w:pPr>
            <w:proofErr w:type="spellStart"/>
            <w:r w:rsidRPr="00473C46">
              <w:t>Lakshmipur</w:t>
            </w:r>
            <w:proofErr w:type="spellEnd"/>
          </w:p>
        </w:tc>
        <w:tc>
          <w:tcPr>
            <w:tcW w:w="1559" w:type="dxa"/>
          </w:tcPr>
          <w:p w14:paraId="2FA15ACC" w14:textId="77777777" w:rsidR="004C51C9" w:rsidRPr="00473C46" w:rsidRDefault="004C51C9" w:rsidP="00492831">
            <w:pPr>
              <w:jc w:val="center"/>
              <w:rPr>
                <w:sz w:val="24"/>
                <w:szCs w:val="24"/>
              </w:rPr>
            </w:pPr>
            <w:r w:rsidRPr="00473C46">
              <w:t>6.25</w:t>
            </w:r>
          </w:p>
        </w:tc>
        <w:tc>
          <w:tcPr>
            <w:tcW w:w="1418" w:type="dxa"/>
          </w:tcPr>
          <w:p w14:paraId="5C2510FC" w14:textId="77777777" w:rsidR="004C51C9" w:rsidRPr="00473C46" w:rsidRDefault="004C51C9" w:rsidP="00492831">
            <w:pPr>
              <w:jc w:val="center"/>
              <w:rPr>
                <w:sz w:val="24"/>
                <w:szCs w:val="24"/>
              </w:rPr>
            </w:pPr>
            <w:r w:rsidRPr="00473C46">
              <w:t>47.77</w:t>
            </w:r>
          </w:p>
        </w:tc>
        <w:tc>
          <w:tcPr>
            <w:tcW w:w="1275" w:type="dxa"/>
          </w:tcPr>
          <w:p w14:paraId="15097B53" w14:textId="77777777" w:rsidR="004C51C9" w:rsidRPr="00473C46" w:rsidRDefault="004C51C9" w:rsidP="00492831">
            <w:pPr>
              <w:jc w:val="center"/>
              <w:rPr>
                <w:sz w:val="24"/>
                <w:szCs w:val="24"/>
              </w:rPr>
            </w:pPr>
            <w:r w:rsidRPr="00473C46">
              <w:t>45.98</w:t>
            </w:r>
          </w:p>
        </w:tc>
      </w:tr>
      <w:tr w:rsidR="004C51C9" w:rsidRPr="00473C46" w14:paraId="64AE976C" w14:textId="77777777" w:rsidTr="00492831">
        <w:tc>
          <w:tcPr>
            <w:tcW w:w="1627" w:type="dxa"/>
          </w:tcPr>
          <w:p w14:paraId="7B037644" w14:textId="77777777" w:rsidR="004C51C9" w:rsidRPr="00473C46" w:rsidRDefault="004C51C9" w:rsidP="00492831">
            <w:pPr>
              <w:rPr>
                <w:sz w:val="24"/>
                <w:szCs w:val="24"/>
              </w:rPr>
            </w:pPr>
            <w:proofErr w:type="spellStart"/>
            <w:r w:rsidRPr="00473C46">
              <w:t>Noakhali</w:t>
            </w:r>
            <w:proofErr w:type="spellEnd"/>
          </w:p>
        </w:tc>
        <w:tc>
          <w:tcPr>
            <w:tcW w:w="1559" w:type="dxa"/>
          </w:tcPr>
          <w:p w14:paraId="4EDCFC3F" w14:textId="77777777" w:rsidR="004C51C9" w:rsidRPr="00473C46" w:rsidRDefault="004C51C9" w:rsidP="00492831">
            <w:pPr>
              <w:jc w:val="center"/>
              <w:rPr>
                <w:sz w:val="24"/>
                <w:szCs w:val="24"/>
              </w:rPr>
            </w:pPr>
            <w:r w:rsidRPr="00473C46">
              <w:t>2.78</w:t>
            </w:r>
          </w:p>
        </w:tc>
        <w:tc>
          <w:tcPr>
            <w:tcW w:w="1418" w:type="dxa"/>
          </w:tcPr>
          <w:p w14:paraId="0EC5EC4F" w14:textId="77777777" w:rsidR="004C51C9" w:rsidRPr="00473C46" w:rsidRDefault="004C51C9" w:rsidP="00492831">
            <w:pPr>
              <w:jc w:val="center"/>
              <w:rPr>
                <w:sz w:val="24"/>
                <w:szCs w:val="24"/>
              </w:rPr>
            </w:pPr>
            <w:r w:rsidRPr="00473C46">
              <w:t>29.28</w:t>
            </w:r>
          </w:p>
        </w:tc>
        <w:tc>
          <w:tcPr>
            <w:tcW w:w="1275" w:type="dxa"/>
          </w:tcPr>
          <w:p w14:paraId="5A0749FF" w14:textId="77777777" w:rsidR="004C51C9" w:rsidRPr="00473C46" w:rsidRDefault="004C51C9" w:rsidP="00492831">
            <w:pPr>
              <w:jc w:val="center"/>
              <w:rPr>
                <w:sz w:val="24"/>
                <w:szCs w:val="24"/>
              </w:rPr>
            </w:pPr>
            <w:r w:rsidRPr="00473C46">
              <w:t>67.94</w:t>
            </w:r>
          </w:p>
        </w:tc>
      </w:tr>
      <w:tr w:rsidR="004C51C9" w:rsidRPr="00473C46" w14:paraId="3610BA98" w14:textId="77777777" w:rsidTr="00492831">
        <w:tc>
          <w:tcPr>
            <w:tcW w:w="1627" w:type="dxa"/>
          </w:tcPr>
          <w:p w14:paraId="18F3F7A2" w14:textId="77777777" w:rsidR="004C51C9" w:rsidRPr="00473C46" w:rsidRDefault="004C51C9" w:rsidP="00492831">
            <w:pPr>
              <w:rPr>
                <w:sz w:val="24"/>
                <w:szCs w:val="24"/>
              </w:rPr>
            </w:pPr>
            <w:proofErr w:type="spellStart"/>
            <w:r w:rsidRPr="00473C46">
              <w:t>Gopalganj</w:t>
            </w:r>
            <w:proofErr w:type="spellEnd"/>
          </w:p>
        </w:tc>
        <w:tc>
          <w:tcPr>
            <w:tcW w:w="1559" w:type="dxa"/>
          </w:tcPr>
          <w:p w14:paraId="626FBCD1" w14:textId="77777777" w:rsidR="004C51C9" w:rsidRPr="00473C46" w:rsidRDefault="004C51C9" w:rsidP="00492831">
            <w:pPr>
              <w:jc w:val="center"/>
              <w:rPr>
                <w:sz w:val="24"/>
                <w:szCs w:val="24"/>
              </w:rPr>
            </w:pPr>
            <w:r w:rsidRPr="00473C46">
              <w:t>2.94</w:t>
            </w:r>
          </w:p>
        </w:tc>
        <w:tc>
          <w:tcPr>
            <w:tcW w:w="1418" w:type="dxa"/>
          </w:tcPr>
          <w:p w14:paraId="73AB9C41" w14:textId="77777777" w:rsidR="004C51C9" w:rsidRPr="00473C46" w:rsidRDefault="004C51C9" w:rsidP="00492831">
            <w:pPr>
              <w:jc w:val="center"/>
              <w:rPr>
                <w:sz w:val="24"/>
                <w:szCs w:val="24"/>
              </w:rPr>
            </w:pPr>
            <w:r w:rsidRPr="00473C46">
              <w:t>32.04</w:t>
            </w:r>
          </w:p>
        </w:tc>
        <w:tc>
          <w:tcPr>
            <w:tcW w:w="1275" w:type="dxa"/>
          </w:tcPr>
          <w:p w14:paraId="19964CE5" w14:textId="77777777" w:rsidR="004C51C9" w:rsidRPr="00473C46" w:rsidRDefault="004C51C9" w:rsidP="00492831">
            <w:pPr>
              <w:jc w:val="center"/>
              <w:rPr>
                <w:sz w:val="24"/>
                <w:szCs w:val="24"/>
              </w:rPr>
            </w:pPr>
            <w:r w:rsidRPr="00473C46">
              <w:t>65.02</w:t>
            </w:r>
          </w:p>
        </w:tc>
      </w:tr>
      <w:tr w:rsidR="004C51C9" w:rsidRPr="00473C46" w14:paraId="1A2EB4F2" w14:textId="77777777" w:rsidTr="00492831">
        <w:tc>
          <w:tcPr>
            <w:tcW w:w="1627" w:type="dxa"/>
          </w:tcPr>
          <w:p w14:paraId="3AD3250C" w14:textId="77777777" w:rsidR="004C51C9" w:rsidRPr="00473C46" w:rsidRDefault="004C51C9" w:rsidP="00492831">
            <w:pPr>
              <w:rPr>
                <w:sz w:val="24"/>
                <w:szCs w:val="24"/>
              </w:rPr>
            </w:pPr>
            <w:proofErr w:type="spellStart"/>
            <w:r w:rsidRPr="00473C46">
              <w:t>Madaripur</w:t>
            </w:r>
            <w:proofErr w:type="spellEnd"/>
          </w:p>
        </w:tc>
        <w:tc>
          <w:tcPr>
            <w:tcW w:w="1559" w:type="dxa"/>
          </w:tcPr>
          <w:p w14:paraId="5141104E" w14:textId="77777777" w:rsidR="004C51C9" w:rsidRPr="00473C46" w:rsidRDefault="004C51C9" w:rsidP="00492831">
            <w:pPr>
              <w:jc w:val="center"/>
              <w:rPr>
                <w:sz w:val="24"/>
                <w:szCs w:val="24"/>
              </w:rPr>
            </w:pPr>
            <w:r w:rsidRPr="00473C46">
              <w:t>7.06</w:t>
            </w:r>
          </w:p>
        </w:tc>
        <w:tc>
          <w:tcPr>
            <w:tcW w:w="1418" w:type="dxa"/>
          </w:tcPr>
          <w:p w14:paraId="481B5D19" w14:textId="77777777" w:rsidR="004C51C9" w:rsidRPr="00473C46" w:rsidRDefault="004C51C9" w:rsidP="00492831">
            <w:pPr>
              <w:jc w:val="center"/>
              <w:rPr>
                <w:sz w:val="24"/>
                <w:szCs w:val="24"/>
              </w:rPr>
            </w:pPr>
            <w:r w:rsidRPr="00473C46">
              <w:t>37.98</w:t>
            </w:r>
          </w:p>
        </w:tc>
        <w:tc>
          <w:tcPr>
            <w:tcW w:w="1275" w:type="dxa"/>
          </w:tcPr>
          <w:p w14:paraId="5CCF5CF9" w14:textId="77777777" w:rsidR="004C51C9" w:rsidRPr="00473C46" w:rsidRDefault="004C51C9" w:rsidP="00492831">
            <w:pPr>
              <w:jc w:val="center"/>
              <w:rPr>
                <w:sz w:val="24"/>
                <w:szCs w:val="24"/>
              </w:rPr>
            </w:pPr>
            <w:r w:rsidRPr="00473C46">
              <w:t>54.96</w:t>
            </w:r>
          </w:p>
        </w:tc>
      </w:tr>
      <w:tr w:rsidR="004C51C9" w:rsidRPr="00473C46" w14:paraId="6FE5CE18" w14:textId="77777777" w:rsidTr="00492831">
        <w:tc>
          <w:tcPr>
            <w:tcW w:w="1627" w:type="dxa"/>
          </w:tcPr>
          <w:p w14:paraId="0CE05E64" w14:textId="77777777" w:rsidR="004C51C9" w:rsidRPr="00473C46" w:rsidRDefault="004C51C9" w:rsidP="00492831">
            <w:pPr>
              <w:rPr>
                <w:sz w:val="24"/>
                <w:szCs w:val="24"/>
              </w:rPr>
            </w:pPr>
            <w:proofErr w:type="spellStart"/>
            <w:r w:rsidRPr="00473C46">
              <w:t>Bagerhat</w:t>
            </w:r>
            <w:proofErr w:type="spellEnd"/>
          </w:p>
        </w:tc>
        <w:tc>
          <w:tcPr>
            <w:tcW w:w="1559" w:type="dxa"/>
          </w:tcPr>
          <w:p w14:paraId="1691D7D4" w14:textId="77777777" w:rsidR="004C51C9" w:rsidRPr="00473C46" w:rsidRDefault="004C51C9" w:rsidP="00492831">
            <w:pPr>
              <w:jc w:val="center"/>
              <w:rPr>
                <w:sz w:val="24"/>
                <w:szCs w:val="24"/>
              </w:rPr>
            </w:pPr>
            <w:r w:rsidRPr="00473C46">
              <w:t>0.86</w:t>
            </w:r>
          </w:p>
        </w:tc>
        <w:tc>
          <w:tcPr>
            <w:tcW w:w="1418" w:type="dxa"/>
          </w:tcPr>
          <w:p w14:paraId="7411AE03" w14:textId="77777777" w:rsidR="004C51C9" w:rsidRPr="00473C46" w:rsidRDefault="004C51C9" w:rsidP="00492831">
            <w:pPr>
              <w:jc w:val="center"/>
              <w:rPr>
                <w:sz w:val="24"/>
                <w:szCs w:val="24"/>
              </w:rPr>
            </w:pPr>
            <w:r w:rsidRPr="00473C46">
              <w:t>41.52</w:t>
            </w:r>
          </w:p>
        </w:tc>
        <w:tc>
          <w:tcPr>
            <w:tcW w:w="1275" w:type="dxa"/>
          </w:tcPr>
          <w:p w14:paraId="654DACA9" w14:textId="77777777" w:rsidR="004C51C9" w:rsidRPr="00473C46" w:rsidRDefault="004C51C9" w:rsidP="00492831">
            <w:pPr>
              <w:jc w:val="center"/>
              <w:rPr>
                <w:sz w:val="24"/>
                <w:szCs w:val="24"/>
              </w:rPr>
            </w:pPr>
            <w:r w:rsidRPr="00473C46">
              <w:t>57.61</w:t>
            </w:r>
          </w:p>
        </w:tc>
      </w:tr>
      <w:tr w:rsidR="004C51C9" w:rsidRPr="00473C46" w14:paraId="0B2AE7EE" w14:textId="77777777" w:rsidTr="00492831">
        <w:tc>
          <w:tcPr>
            <w:tcW w:w="1627" w:type="dxa"/>
          </w:tcPr>
          <w:p w14:paraId="5E2074D7" w14:textId="77777777" w:rsidR="004C51C9" w:rsidRPr="00473C46" w:rsidRDefault="004C51C9" w:rsidP="00492831">
            <w:pPr>
              <w:rPr>
                <w:sz w:val="24"/>
                <w:szCs w:val="24"/>
              </w:rPr>
            </w:pPr>
            <w:proofErr w:type="spellStart"/>
            <w:r w:rsidRPr="00473C46">
              <w:t>Jessore</w:t>
            </w:r>
            <w:proofErr w:type="spellEnd"/>
          </w:p>
        </w:tc>
        <w:tc>
          <w:tcPr>
            <w:tcW w:w="1559" w:type="dxa"/>
          </w:tcPr>
          <w:p w14:paraId="1E2F3B57" w14:textId="77777777" w:rsidR="004C51C9" w:rsidRPr="00473C46" w:rsidRDefault="004C51C9" w:rsidP="00492831">
            <w:pPr>
              <w:jc w:val="center"/>
              <w:rPr>
                <w:sz w:val="24"/>
                <w:szCs w:val="24"/>
              </w:rPr>
            </w:pPr>
            <w:r w:rsidRPr="00473C46">
              <w:t>2.51</w:t>
            </w:r>
          </w:p>
        </w:tc>
        <w:tc>
          <w:tcPr>
            <w:tcW w:w="1418" w:type="dxa"/>
          </w:tcPr>
          <w:p w14:paraId="15044D47" w14:textId="77777777" w:rsidR="004C51C9" w:rsidRPr="00473C46" w:rsidRDefault="004C51C9" w:rsidP="00492831">
            <w:pPr>
              <w:jc w:val="center"/>
              <w:rPr>
                <w:sz w:val="24"/>
                <w:szCs w:val="24"/>
              </w:rPr>
            </w:pPr>
            <w:r w:rsidRPr="00473C46">
              <w:t>25.80</w:t>
            </w:r>
          </w:p>
        </w:tc>
        <w:tc>
          <w:tcPr>
            <w:tcW w:w="1275" w:type="dxa"/>
          </w:tcPr>
          <w:p w14:paraId="61155A02" w14:textId="77777777" w:rsidR="004C51C9" w:rsidRPr="00473C46" w:rsidRDefault="004C51C9" w:rsidP="00492831">
            <w:pPr>
              <w:jc w:val="center"/>
              <w:rPr>
                <w:sz w:val="24"/>
                <w:szCs w:val="24"/>
              </w:rPr>
            </w:pPr>
            <w:r w:rsidRPr="00473C46">
              <w:t>71.69</w:t>
            </w:r>
          </w:p>
        </w:tc>
      </w:tr>
      <w:tr w:rsidR="004C51C9" w:rsidRPr="00473C46" w14:paraId="28856303" w14:textId="77777777" w:rsidTr="00492831">
        <w:tc>
          <w:tcPr>
            <w:tcW w:w="1627" w:type="dxa"/>
          </w:tcPr>
          <w:p w14:paraId="081049D7" w14:textId="77777777" w:rsidR="004C51C9" w:rsidRPr="00473C46" w:rsidRDefault="004C51C9" w:rsidP="00492831">
            <w:pPr>
              <w:rPr>
                <w:sz w:val="24"/>
                <w:szCs w:val="24"/>
              </w:rPr>
            </w:pPr>
            <w:r w:rsidRPr="00473C46">
              <w:t>Khulna</w:t>
            </w:r>
          </w:p>
        </w:tc>
        <w:tc>
          <w:tcPr>
            <w:tcW w:w="1559" w:type="dxa"/>
          </w:tcPr>
          <w:p w14:paraId="73ED6F4E" w14:textId="77777777" w:rsidR="004C51C9" w:rsidRPr="00473C46" w:rsidRDefault="004C51C9" w:rsidP="00492831">
            <w:pPr>
              <w:jc w:val="center"/>
              <w:rPr>
                <w:sz w:val="24"/>
                <w:szCs w:val="24"/>
              </w:rPr>
            </w:pPr>
            <w:r w:rsidRPr="00473C46">
              <w:t>3.21</w:t>
            </w:r>
          </w:p>
        </w:tc>
        <w:tc>
          <w:tcPr>
            <w:tcW w:w="1418" w:type="dxa"/>
          </w:tcPr>
          <w:p w14:paraId="76D3F7FF" w14:textId="77777777" w:rsidR="004C51C9" w:rsidRPr="00473C46" w:rsidRDefault="004C51C9" w:rsidP="00492831">
            <w:pPr>
              <w:jc w:val="center"/>
              <w:rPr>
                <w:sz w:val="24"/>
                <w:szCs w:val="24"/>
              </w:rPr>
            </w:pPr>
            <w:r w:rsidRPr="00473C46">
              <w:t>46.48</w:t>
            </w:r>
          </w:p>
        </w:tc>
        <w:tc>
          <w:tcPr>
            <w:tcW w:w="1275" w:type="dxa"/>
          </w:tcPr>
          <w:p w14:paraId="3CDDEACC" w14:textId="77777777" w:rsidR="004C51C9" w:rsidRPr="00473C46" w:rsidRDefault="004C51C9" w:rsidP="00492831">
            <w:pPr>
              <w:jc w:val="center"/>
              <w:rPr>
                <w:sz w:val="24"/>
                <w:szCs w:val="24"/>
              </w:rPr>
            </w:pPr>
            <w:r w:rsidRPr="00473C46">
              <w:t>50.30</w:t>
            </w:r>
          </w:p>
        </w:tc>
      </w:tr>
      <w:tr w:rsidR="004C51C9" w:rsidRPr="00473C46" w14:paraId="01790AA2" w14:textId="77777777" w:rsidTr="00492831">
        <w:tc>
          <w:tcPr>
            <w:tcW w:w="1627" w:type="dxa"/>
          </w:tcPr>
          <w:p w14:paraId="203427D5" w14:textId="77777777" w:rsidR="004C51C9" w:rsidRPr="00473C46" w:rsidRDefault="004C51C9" w:rsidP="00492831">
            <w:pPr>
              <w:rPr>
                <w:sz w:val="24"/>
                <w:szCs w:val="24"/>
              </w:rPr>
            </w:pPr>
            <w:proofErr w:type="spellStart"/>
            <w:r w:rsidRPr="00473C46">
              <w:t>Narail</w:t>
            </w:r>
            <w:proofErr w:type="spellEnd"/>
          </w:p>
        </w:tc>
        <w:tc>
          <w:tcPr>
            <w:tcW w:w="1559" w:type="dxa"/>
          </w:tcPr>
          <w:p w14:paraId="0BE8E3A2" w14:textId="77777777" w:rsidR="004C51C9" w:rsidRPr="00473C46" w:rsidRDefault="004C51C9" w:rsidP="00492831">
            <w:pPr>
              <w:jc w:val="center"/>
              <w:rPr>
                <w:sz w:val="24"/>
                <w:szCs w:val="24"/>
              </w:rPr>
            </w:pPr>
            <w:r w:rsidRPr="00473C46">
              <w:t>1.09</w:t>
            </w:r>
          </w:p>
        </w:tc>
        <w:tc>
          <w:tcPr>
            <w:tcW w:w="1418" w:type="dxa"/>
          </w:tcPr>
          <w:p w14:paraId="00717BBF" w14:textId="77777777" w:rsidR="004C51C9" w:rsidRPr="00473C46" w:rsidRDefault="004C51C9" w:rsidP="00492831">
            <w:pPr>
              <w:jc w:val="center"/>
              <w:rPr>
                <w:sz w:val="24"/>
                <w:szCs w:val="24"/>
              </w:rPr>
            </w:pPr>
            <w:r w:rsidRPr="00473C46">
              <w:t>37.48</w:t>
            </w:r>
          </w:p>
        </w:tc>
        <w:tc>
          <w:tcPr>
            <w:tcW w:w="1275" w:type="dxa"/>
          </w:tcPr>
          <w:p w14:paraId="1CA50337" w14:textId="77777777" w:rsidR="004C51C9" w:rsidRPr="00473C46" w:rsidRDefault="004C51C9" w:rsidP="00492831">
            <w:pPr>
              <w:jc w:val="center"/>
              <w:rPr>
                <w:sz w:val="24"/>
                <w:szCs w:val="24"/>
              </w:rPr>
            </w:pPr>
            <w:r w:rsidRPr="00473C46">
              <w:t>61.43</w:t>
            </w:r>
          </w:p>
        </w:tc>
      </w:tr>
      <w:tr w:rsidR="004C51C9" w:rsidRPr="00473C46" w14:paraId="5D63EAF7" w14:textId="77777777" w:rsidTr="00492831">
        <w:tc>
          <w:tcPr>
            <w:tcW w:w="1627" w:type="dxa"/>
          </w:tcPr>
          <w:p w14:paraId="1B99A9EE" w14:textId="77777777" w:rsidR="004C51C9" w:rsidRPr="00473C46" w:rsidRDefault="004C51C9" w:rsidP="00492831">
            <w:pPr>
              <w:rPr>
                <w:sz w:val="24"/>
                <w:szCs w:val="24"/>
              </w:rPr>
            </w:pPr>
            <w:proofErr w:type="spellStart"/>
            <w:r w:rsidRPr="00473C46">
              <w:lastRenderedPageBreak/>
              <w:t>Satkhira</w:t>
            </w:r>
            <w:proofErr w:type="spellEnd"/>
          </w:p>
        </w:tc>
        <w:tc>
          <w:tcPr>
            <w:tcW w:w="1559" w:type="dxa"/>
          </w:tcPr>
          <w:p w14:paraId="7118CCB7" w14:textId="77777777" w:rsidR="004C51C9" w:rsidRPr="00473C46" w:rsidRDefault="004C51C9" w:rsidP="00492831">
            <w:pPr>
              <w:jc w:val="center"/>
              <w:rPr>
                <w:sz w:val="24"/>
                <w:szCs w:val="24"/>
              </w:rPr>
            </w:pPr>
            <w:r w:rsidRPr="00473C46">
              <w:t>3.16</w:t>
            </w:r>
          </w:p>
        </w:tc>
        <w:tc>
          <w:tcPr>
            <w:tcW w:w="1418" w:type="dxa"/>
          </w:tcPr>
          <w:p w14:paraId="5F726D7B" w14:textId="77777777" w:rsidR="004C51C9" w:rsidRPr="00473C46" w:rsidRDefault="004C51C9" w:rsidP="00492831">
            <w:pPr>
              <w:jc w:val="center"/>
              <w:rPr>
                <w:sz w:val="24"/>
                <w:szCs w:val="24"/>
              </w:rPr>
            </w:pPr>
            <w:r w:rsidRPr="00473C46">
              <w:t>45.82</w:t>
            </w:r>
          </w:p>
        </w:tc>
        <w:tc>
          <w:tcPr>
            <w:tcW w:w="1275" w:type="dxa"/>
          </w:tcPr>
          <w:p w14:paraId="43DF0231" w14:textId="77777777" w:rsidR="004C51C9" w:rsidRPr="00473C46" w:rsidRDefault="004C51C9" w:rsidP="00492831">
            <w:pPr>
              <w:jc w:val="center"/>
              <w:rPr>
                <w:sz w:val="24"/>
                <w:szCs w:val="24"/>
              </w:rPr>
            </w:pPr>
            <w:r w:rsidRPr="00473C46">
              <w:t>51.01</w:t>
            </w:r>
          </w:p>
        </w:tc>
      </w:tr>
      <w:tr w:rsidR="004C51C9" w:rsidRPr="00473C46" w14:paraId="75C931AC" w14:textId="77777777" w:rsidTr="00492831">
        <w:tc>
          <w:tcPr>
            <w:tcW w:w="1627" w:type="dxa"/>
          </w:tcPr>
          <w:p w14:paraId="5D39E56A" w14:textId="77777777" w:rsidR="004C51C9" w:rsidRPr="00473C46" w:rsidRDefault="004C51C9" w:rsidP="00492831">
            <w:pPr>
              <w:rPr>
                <w:sz w:val="24"/>
                <w:szCs w:val="24"/>
              </w:rPr>
            </w:pPr>
            <w:proofErr w:type="spellStart"/>
            <w:r w:rsidRPr="00473C46">
              <w:t>Feni</w:t>
            </w:r>
            <w:proofErr w:type="spellEnd"/>
          </w:p>
        </w:tc>
        <w:tc>
          <w:tcPr>
            <w:tcW w:w="1559" w:type="dxa"/>
          </w:tcPr>
          <w:p w14:paraId="1122EBA0" w14:textId="77777777" w:rsidR="004C51C9" w:rsidRPr="00473C46" w:rsidRDefault="004C51C9" w:rsidP="00492831">
            <w:pPr>
              <w:jc w:val="center"/>
              <w:rPr>
                <w:sz w:val="24"/>
                <w:szCs w:val="24"/>
              </w:rPr>
            </w:pPr>
            <w:r w:rsidRPr="00473C46">
              <w:t>1.05</w:t>
            </w:r>
          </w:p>
        </w:tc>
        <w:tc>
          <w:tcPr>
            <w:tcW w:w="1418" w:type="dxa"/>
          </w:tcPr>
          <w:p w14:paraId="03B623FB" w14:textId="77777777" w:rsidR="004C51C9" w:rsidRPr="00473C46" w:rsidRDefault="004C51C9" w:rsidP="00492831">
            <w:pPr>
              <w:jc w:val="center"/>
              <w:rPr>
                <w:sz w:val="24"/>
                <w:szCs w:val="24"/>
              </w:rPr>
            </w:pPr>
            <w:r w:rsidRPr="00473C46">
              <w:t>28.68</w:t>
            </w:r>
          </w:p>
        </w:tc>
        <w:tc>
          <w:tcPr>
            <w:tcW w:w="1275" w:type="dxa"/>
          </w:tcPr>
          <w:p w14:paraId="7D8F1944" w14:textId="77777777" w:rsidR="004C51C9" w:rsidRPr="00473C46" w:rsidRDefault="004C51C9" w:rsidP="00492831">
            <w:pPr>
              <w:jc w:val="center"/>
              <w:rPr>
                <w:sz w:val="24"/>
                <w:szCs w:val="24"/>
              </w:rPr>
            </w:pPr>
            <w:r w:rsidRPr="00473C46">
              <w:t>70.26</w:t>
            </w:r>
          </w:p>
        </w:tc>
      </w:tr>
      <w:tr w:rsidR="004C51C9" w:rsidRPr="00473C46" w14:paraId="51CAA39E" w14:textId="77777777" w:rsidTr="00492831">
        <w:tc>
          <w:tcPr>
            <w:tcW w:w="1627" w:type="dxa"/>
          </w:tcPr>
          <w:p w14:paraId="428389F2" w14:textId="77777777" w:rsidR="004C51C9" w:rsidRPr="00473C46" w:rsidRDefault="004C51C9" w:rsidP="00492831">
            <w:pPr>
              <w:rPr>
                <w:sz w:val="24"/>
                <w:szCs w:val="24"/>
              </w:rPr>
            </w:pPr>
            <w:r w:rsidRPr="00473C46">
              <w:t>Cox's bazar</w:t>
            </w:r>
          </w:p>
        </w:tc>
        <w:tc>
          <w:tcPr>
            <w:tcW w:w="1559" w:type="dxa"/>
          </w:tcPr>
          <w:p w14:paraId="4B4FE97F" w14:textId="77777777" w:rsidR="004C51C9" w:rsidRPr="00473C46" w:rsidRDefault="004C51C9" w:rsidP="00492831">
            <w:pPr>
              <w:jc w:val="center"/>
              <w:rPr>
                <w:sz w:val="24"/>
                <w:szCs w:val="24"/>
              </w:rPr>
            </w:pPr>
            <w:r w:rsidRPr="00473C46">
              <w:t>37.17</w:t>
            </w:r>
          </w:p>
        </w:tc>
        <w:tc>
          <w:tcPr>
            <w:tcW w:w="1418" w:type="dxa"/>
          </w:tcPr>
          <w:p w14:paraId="53BD8C25" w14:textId="77777777" w:rsidR="004C51C9" w:rsidRPr="00473C46" w:rsidRDefault="004C51C9" w:rsidP="00492831">
            <w:pPr>
              <w:jc w:val="center"/>
              <w:rPr>
                <w:sz w:val="24"/>
                <w:szCs w:val="24"/>
              </w:rPr>
            </w:pPr>
            <w:r w:rsidRPr="00473C46">
              <w:t>43.13</w:t>
            </w:r>
          </w:p>
        </w:tc>
        <w:tc>
          <w:tcPr>
            <w:tcW w:w="1275" w:type="dxa"/>
          </w:tcPr>
          <w:p w14:paraId="29B64D92" w14:textId="77777777" w:rsidR="004C51C9" w:rsidRPr="00473C46" w:rsidRDefault="004C51C9" w:rsidP="00492831">
            <w:pPr>
              <w:jc w:val="center"/>
              <w:rPr>
                <w:sz w:val="24"/>
                <w:szCs w:val="24"/>
              </w:rPr>
            </w:pPr>
            <w:r w:rsidRPr="00473C46">
              <w:t>19.69</w:t>
            </w:r>
          </w:p>
        </w:tc>
      </w:tr>
      <w:tr w:rsidR="004C51C9" w:rsidRPr="00473C46" w14:paraId="775D019B" w14:textId="77777777" w:rsidTr="00492831">
        <w:tc>
          <w:tcPr>
            <w:tcW w:w="1627" w:type="dxa"/>
          </w:tcPr>
          <w:p w14:paraId="65F3CC79" w14:textId="77777777" w:rsidR="004C51C9" w:rsidRPr="00473C46" w:rsidRDefault="004C51C9" w:rsidP="00492831">
            <w:pPr>
              <w:rPr>
                <w:sz w:val="24"/>
                <w:szCs w:val="24"/>
              </w:rPr>
            </w:pPr>
            <w:r w:rsidRPr="00473C46">
              <w:t>Chandpur</w:t>
            </w:r>
          </w:p>
        </w:tc>
        <w:tc>
          <w:tcPr>
            <w:tcW w:w="1559" w:type="dxa"/>
          </w:tcPr>
          <w:p w14:paraId="54F82342" w14:textId="77777777" w:rsidR="004C51C9" w:rsidRPr="00473C46" w:rsidRDefault="004C51C9" w:rsidP="00492831">
            <w:pPr>
              <w:jc w:val="center"/>
              <w:rPr>
                <w:sz w:val="24"/>
                <w:szCs w:val="24"/>
              </w:rPr>
            </w:pPr>
            <w:r w:rsidRPr="00473C46">
              <w:t>0.78</w:t>
            </w:r>
          </w:p>
        </w:tc>
        <w:tc>
          <w:tcPr>
            <w:tcW w:w="1418" w:type="dxa"/>
          </w:tcPr>
          <w:p w14:paraId="4E6D8AFE" w14:textId="77777777" w:rsidR="004C51C9" w:rsidRPr="00473C46" w:rsidRDefault="004C51C9" w:rsidP="00492831">
            <w:pPr>
              <w:jc w:val="center"/>
              <w:rPr>
                <w:sz w:val="24"/>
                <w:szCs w:val="24"/>
              </w:rPr>
            </w:pPr>
            <w:r w:rsidRPr="00473C46">
              <w:t>39.36</w:t>
            </w:r>
          </w:p>
        </w:tc>
        <w:tc>
          <w:tcPr>
            <w:tcW w:w="1275" w:type="dxa"/>
          </w:tcPr>
          <w:p w14:paraId="5B7A2151" w14:textId="77777777" w:rsidR="004C51C9" w:rsidRPr="00473C46" w:rsidRDefault="004C51C9" w:rsidP="00492831">
            <w:pPr>
              <w:jc w:val="center"/>
              <w:rPr>
                <w:sz w:val="24"/>
                <w:szCs w:val="24"/>
              </w:rPr>
            </w:pPr>
            <w:r w:rsidRPr="00473C46">
              <w:t>59.87</w:t>
            </w:r>
          </w:p>
        </w:tc>
      </w:tr>
      <w:tr w:rsidR="004C51C9" w:rsidRPr="00473C46" w14:paraId="3B9CF288" w14:textId="77777777" w:rsidTr="00492831">
        <w:tc>
          <w:tcPr>
            <w:tcW w:w="1627" w:type="dxa"/>
          </w:tcPr>
          <w:p w14:paraId="461387B3" w14:textId="77777777" w:rsidR="004C51C9" w:rsidRPr="00473C46" w:rsidRDefault="004C51C9" w:rsidP="00492831">
            <w:pPr>
              <w:rPr>
                <w:sz w:val="24"/>
                <w:szCs w:val="24"/>
              </w:rPr>
            </w:pPr>
            <w:proofErr w:type="spellStart"/>
            <w:r w:rsidRPr="00473C46">
              <w:t>Shariatpur</w:t>
            </w:r>
            <w:proofErr w:type="spellEnd"/>
          </w:p>
        </w:tc>
        <w:tc>
          <w:tcPr>
            <w:tcW w:w="1559" w:type="dxa"/>
          </w:tcPr>
          <w:p w14:paraId="7649C98C" w14:textId="77777777" w:rsidR="004C51C9" w:rsidRPr="00473C46" w:rsidRDefault="004C51C9" w:rsidP="00492831">
            <w:pPr>
              <w:jc w:val="center"/>
              <w:rPr>
                <w:sz w:val="24"/>
                <w:szCs w:val="24"/>
              </w:rPr>
            </w:pPr>
            <w:r w:rsidRPr="00473C46">
              <w:t>1.94</w:t>
            </w:r>
          </w:p>
        </w:tc>
        <w:tc>
          <w:tcPr>
            <w:tcW w:w="1418" w:type="dxa"/>
          </w:tcPr>
          <w:p w14:paraId="07C5F2CE" w14:textId="77777777" w:rsidR="004C51C9" w:rsidRPr="00473C46" w:rsidRDefault="004C51C9" w:rsidP="00492831">
            <w:pPr>
              <w:jc w:val="center"/>
              <w:rPr>
                <w:sz w:val="24"/>
                <w:szCs w:val="24"/>
              </w:rPr>
            </w:pPr>
            <w:r w:rsidRPr="00473C46">
              <w:t>45.86</w:t>
            </w:r>
          </w:p>
        </w:tc>
        <w:tc>
          <w:tcPr>
            <w:tcW w:w="1275" w:type="dxa"/>
          </w:tcPr>
          <w:p w14:paraId="50006E86" w14:textId="77777777" w:rsidR="004C51C9" w:rsidRPr="00473C46" w:rsidRDefault="004C51C9" w:rsidP="00492831">
            <w:pPr>
              <w:jc w:val="center"/>
              <w:rPr>
                <w:sz w:val="24"/>
                <w:szCs w:val="24"/>
              </w:rPr>
            </w:pPr>
            <w:r w:rsidRPr="00473C46">
              <w:t>52.20</w:t>
            </w:r>
          </w:p>
        </w:tc>
      </w:tr>
    </w:tbl>
    <w:p w14:paraId="0F111BCF" w14:textId="77777777" w:rsidR="004C51C9" w:rsidRPr="00473C46" w:rsidRDefault="004C51C9" w:rsidP="004C51C9">
      <w:pPr>
        <w:jc w:val="both"/>
        <w:rPr>
          <w:sz w:val="20"/>
          <w:szCs w:val="20"/>
        </w:rPr>
      </w:pPr>
      <w:r w:rsidRPr="00473C46">
        <w:rPr>
          <w:sz w:val="20"/>
          <w:szCs w:val="20"/>
        </w:rPr>
        <w:t xml:space="preserve">  Source: HIES 2010 and author’s calculation.</w:t>
      </w:r>
    </w:p>
    <w:p w14:paraId="1E6483DB" w14:textId="77777777" w:rsidR="004C51C9" w:rsidRPr="00473C46" w:rsidRDefault="004C51C9" w:rsidP="004C51C9"/>
    <w:p w14:paraId="1123301E" w14:textId="334F3480" w:rsidR="004C51C9" w:rsidRPr="00473C46" w:rsidRDefault="004C51C9" w:rsidP="004C51C9">
      <w:pPr>
        <w:tabs>
          <w:tab w:val="left" w:pos="1440"/>
        </w:tabs>
        <w:spacing w:before="120" w:after="120"/>
        <w:jc w:val="both"/>
      </w:pPr>
      <w:r w:rsidRPr="00473C46">
        <w:rPr>
          <w:u w:val="single"/>
        </w:rPr>
        <w:t>2.3.2 Vulnerability of Youths</w:t>
      </w:r>
      <w:r w:rsidR="00C1605E" w:rsidRPr="00473C46">
        <w:rPr>
          <w:rStyle w:val="FootnoteReference"/>
          <w:u w:val="single"/>
        </w:rPr>
        <w:footnoteReference w:id="10"/>
      </w:r>
      <w:r w:rsidRPr="00473C46">
        <w:rPr>
          <w:u w:val="single"/>
        </w:rPr>
        <w:t>:</w:t>
      </w:r>
      <w:r w:rsidRPr="00473C46">
        <w:t xml:space="preserve"> Table 2.</w:t>
      </w:r>
      <w:r w:rsidR="00FD2756" w:rsidRPr="00473C46">
        <w:t>19</w:t>
      </w:r>
      <w:r w:rsidRPr="00473C46">
        <w:t xml:space="preserve"> reveals that around 42.92% of total youth are found to be vulnerable to poverty whereas 31.28% youths are found to be poor, either ultra poor and moderate poor. Although 68.71% of the total youth are non poor, among them a significant percentage are found to be vulnerable to poverty-20.71% of the total youth are vulnerable to poverty. In addition, though 15.23% youths are moderate poor, among them 5.6% of total youth (who are moderately poor) are found not to be vulnerable. </w:t>
      </w:r>
    </w:p>
    <w:p w14:paraId="0DF9B449" w14:textId="7B4AED5D" w:rsidR="004C51C9" w:rsidRPr="00473C46" w:rsidRDefault="004C51C9" w:rsidP="004C51C9">
      <w:pPr>
        <w:jc w:val="both"/>
        <w:rPr>
          <w:rFonts w:eastAsiaTheme="majorEastAsia"/>
          <w:color w:val="2E74B5" w:themeColor="accent1" w:themeShade="BF"/>
        </w:rPr>
      </w:pPr>
      <w:r w:rsidRPr="00473C46">
        <w:t>Table 2.2</w:t>
      </w:r>
      <w:r w:rsidR="00FD2756" w:rsidRPr="00473C46">
        <w:t>0</w:t>
      </w:r>
      <w:r w:rsidRPr="00473C46">
        <w:t xml:space="preserve"> shows similar findings from a different angel. Although 78.39% ultra poor youths are vulnerable to poverty, 21.61% ultra poor youths may hope to bail out from ultra poverty in the next period as they are found not to be vulnerable. On the other hand, 30.13% (28.46% moderately vulnerable and 1.67% high vulnerable) of the non-poor youth are found to be vulnerable to poverty.  </w:t>
      </w:r>
    </w:p>
    <w:p w14:paraId="3F860FA3" w14:textId="77777777" w:rsidR="004C51C9" w:rsidRPr="00473C46" w:rsidRDefault="004C51C9" w:rsidP="004C51C9"/>
    <w:p w14:paraId="1512C61F" w14:textId="0480FD61" w:rsidR="004C51C9" w:rsidRPr="00473C46" w:rsidRDefault="004C51C9" w:rsidP="004C51C9">
      <w:pPr>
        <w:rPr>
          <w:sz w:val="22"/>
          <w:szCs w:val="22"/>
        </w:rPr>
      </w:pPr>
      <w:r w:rsidRPr="00473C46">
        <w:rPr>
          <w:b/>
          <w:sz w:val="22"/>
          <w:szCs w:val="22"/>
        </w:rPr>
        <w:t>Table 2.</w:t>
      </w:r>
      <w:r w:rsidR="00FD2756" w:rsidRPr="00473C46">
        <w:rPr>
          <w:b/>
          <w:sz w:val="22"/>
          <w:szCs w:val="22"/>
        </w:rPr>
        <w:t>19</w:t>
      </w:r>
      <w:r w:rsidRPr="00473C46">
        <w:rPr>
          <w:b/>
          <w:sz w:val="22"/>
          <w:szCs w:val="22"/>
        </w:rPr>
        <w:t>: Vulnerability of Youths (% of vulnerable youth to the total number of youth)</w:t>
      </w:r>
    </w:p>
    <w:tbl>
      <w:tblPr>
        <w:tblStyle w:val="TableGrid"/>
        <w:tblW w:w="0" w:type="auto"/>
        <w:tblInd w:w="-5" w:type="dxa"/>
        <w:tblLook w:val="04A0" w:firstRow="1" w:lastRow="0" w:firstColumn="1" w:lastColumn="0" w:noHBand="0" w:noVBand="1"/>
      </w:tblPr>
      <w:tblGrid>
        <w:gridCol w:w="1956"/>
        <w:gridCol w:w="1985"/>
        <w:gridCol w:w="1134"/>
        <w:gridCol w:w="1133"/>
        <w:gridCol w:w="1080"/>
        <w:gridCol w:w="1674"/>
      </w:tblGrid>
      <w:tr w:rsidR="004C51C9" w:rsidRPr="00473C46" w14:paraId="2F181CAE" w14:textId="77777777" w:rsidTr="00583DFD">
        <w:tc>
          <w:tcPr>
            <w:tcW w:w="1956" w:type="dxa"/>
          </w:tcPr>
          <w:p w14:paraId="0C4747F1" w14:textId="77777777" w:rsidR="004C51C9" w:rsidRPr="00473C46" w:rsidRDefault="004C51C9" w:rsidP="00492831">
            <w:pPr>
              <w:rPr>
                <w:b/>
                <w:sz w:val="24"/>
                <w:szCs w:val="24"/>
              </w:rPr>
            </w:pPr>
            <w:r w:rsidRPr="00473C46">
              <w:rPr>
                <w:b/>
              </w:rPr>
              <w:t>Degree of</w:t>
            </w:r>
          </w:p>
          <w:p w14:paraId="259F9044" w14:textId="77777777" w:rsidR="004C51C9" w:rsidRPr="00473C46" w:rsidRDefault="004C51C9" w:rsidP="00492831">
            <w:pPr>
              <w:rPr>
                <w:b/>
                <w:sz w:val="24"/>
                <w:szCs w:val="24"/>
              </w:rPr>
            </w:pPr>
            <w:r w:rsidRPr="00473C46">
              <w:rPr>
                <w:b/>
              </w:rPr>
              <w:t>Vulnerability</w:t>
            </w:r>
          </w:p>
        </w:tc>
        <w:tc>
          <w:tcPr>
            <w:tcW w:w="1985" w:type="dxa"/>
          </w:tcPr>
          <w:p w14:paraId="756E3E84" w14:textId="77777777" w:rsidR="004C51C9" w:rsidRPr="00473C46" w:rsidRDefault="004C51C9" w:rsidP="00492831">
            <w:pPr>
              <w:jc w:val="center"/>
              <w:rPr>
                <w:b/>
                <w:sz w:val="24"/>
                <w:szCs w:val="24"/>
              </w:rPr>
            </w:pPr>
            <w:r w:rsidRPr="00473C46">
              <w:rPr>
                <w:b/>
              </w:rPr>
              <w:t>Criterion</w:t>
            </w:r>
          </w:p>
        </w:tc>
        <w:tc>
          <w:tcPr>
            <w:tcW w:w="1134" w:type="dxa"/>
          </w:tcPr>
          <w:p w14:paraId="2161488A" w14:textId="77777777" w:rsidR="004C51C9" w:rsidRPr="00473C46" w:rsidRDefault="004C51C9" w:rsidP="00492831">
            <w:pPr>
              <w:jc w:val="center"/>
              <w:rPr>
                <w:b/>
                <w:sz w:val="24"/>
                <w:szCs w:val="24"/>
              </w:rPr>
            </w:pPr>
            <w:r w:rsidRPr="00473C46">
              <w:rPr>
                <w:b/>
              </w:rPr>
              <w:t>Ultra poor</w:t>
            </w:r>
          </w:p>
        </w:tc>
        <w:tc>
          <w:tcPr>
            <w:tcW w:w="1133" w:type="dxa"/>
          </w:tcPr>
          <w:p w14:paraId="2C288FE7" w14:textId="77777777" w:rsidR="004C51C9" w:rsidRPr="00473C46" w:rsidRDefault="004C51C9" w:rsidP="00492831">
            <w:pPr>
              <w:jc w:val="center"/>
              <w:rPr>
                <w:b/>
                <w:sz w:val="24"/>
                <w:szCs w:val="24"/>
              </w:rPr>
            </w:pPr>
            <w:r w:rsidRPr="00473C46">
              <w:rPr>
                <w:b/>
              </w:rPr>
              <w:t>Moderate Poor</w:t>
            </w:r>
          </w:p>
        </w:tc>
        <w:tc>
          <w:tcPr>
            <w:tcW w:w="1080" w:type="dxa"/>
          </w:tcPr>
          <w:p w14:paraId="2B256C7B" w14:textId="77777777" w:rsidR="004C51C9" w:rsidRPr="00473C46" w:rsidRDefault="004C51C9" w:rsidP="00492831">
            <w:pPr>
              <w:jc w:val="center"/>
              <w:rPr>
                <w:b/>
                <w:sz w:val="24"/>
                <w:szCs w:val="24"/>
              </w:rPr>
            </w:pPr>
            <w:r w:rsidRPr="00473C46">
              <w:rPr>
                <w:b/>
              </w:rPr>
              <w:t>Non poor</w:t>
            </w:r>
          </w:p>
        </w:tc>
        <w:tc>
          <w:tcPr>
            <w:tcW w:w="1674" w:type="dxa"/>
          </w:tcPr>
          <w:p w14:paraId="55BF832C" w14:textId="77777777" w:rsidR="004C51C9" w:rsidRPr="00473C46" w:rsidRDefault="004C51C9" w:rsidP="00492831">
            <w:pPr>
              <w:jc w:val="center"/>
              <w:rPr>
                <w:b/>
                <w:sz w:val="24"/>
                <w:szCs w:val="24"/>
              </w:rPr>
            </w:pPr>
            <w:r w:rsidRPr="00473C46">
              <w:rPr>
                <w:b/>
              </w:rPr>
              <w:t xml:space="preserve">Ultra </w:t>
            </w:r>
            <w:proofErr w:type="spellStart"/>
            <w:r w:rsidRPr="00473C46">
              <w:rPr>
                <w:b/>
              </w:rPr>
              <w:t>poor+moderate</w:t>
            </w:r>
            <w:proofErr w:type="spellEnd"/>
            <w:r w:rsidRPr="00473C46">
              <w:rPr>
                <w:b/>
              </w:rPr>
              <w:t xml:space="preserve"> </w:t>
            </w:r>
            <w:proofErr w:type="spellStart"/>
            <w:r w:rsidRPr="00473C46">
              <w:rPr>
                <w:b/>
              </w:rPr>
              <w:t>poor+non</w:t>
            </w:r>
            <w:proofErr w:type="spellEnd"/>
            <w:r w:rsidRPr="00473C46">
              <w:rPr>
                <w:b/>
              </w:rPr>
              <w:t xml:space="preserve"> poor</w:t>
            </w:r>
          </w:p>
        </w:tc>
      </w:tr>
      <w:tr w:rsidR="004C51C9" w:rsidRPr="00473C46" w14:paraId="095C0457" w14:textId="77777777" w:rsidTr="00583DFD">
        <w:tc>
          <w:tcPr>
            <w:tcW w:w="1956" w:type="dxa"/>
          </w:tcPr>
          <w:p w14:paraId="4B11160D" w14:textId="77777777" w:rsidR="004C51C9" w:rsidRPr="00473C46" w:rsidRDefault="004C51C9" w:rsidP="00492831">
            <w:r w:rsidRPr="00473C46">
              <w:t>Highly vulnerable</w:t>
            </w:r>
          </w:p>
        </w:tc>
        <w:tc>
          <w:tcPr>
            <w:tcW w:w="1985" w:type="dxa"/>
          </w:tcPr>
          <w:p w14:paraId="6987DE91" w14:textId="77777777" w:rsidR="004C51C9" w:rsidRPr="00473C46" w:rsidRDefault="004C51C9" w:rsidP="00492831">
            <w:pPr>
              <w:jc w:val="center"/>
            </w:pPr>
            <w:r w:rsidRPr="00473C46">
              <w:t>vhat≥0.50</w:t>
            </w:r>
          </w:p>
        </w:tc>
        <w:tc>
          <w:tcPr>
            <w:tcW w:w="1134" w:type="dxa"/>
          </w:tcPr>
          <w:p w14:paraId="1C724575" w14:textId="77777777" w:rsidR="004C51C9" w:rsidRPr="00473C46" w:rsidRDefault="004C51C9" w:rsidP="00492831">
            <w:pPr>
              <w:jc w:val="center"/>
            </w:pPr>
            <w:r w:rsidRPr="00473C46">
              <w:t>2.43</w:t>
            </w:r>
          </w:p>
        </w:tc>
        <w:tc>
          <w:tcPr>
            <w:tcW w:w="1133" w:type="dxa"/>
          </w:tcPr>
          <w:p w14:paraId="66DF58BE" w14:textId="77777777" w:rsidR="004C51C9" w:rsidRPr="00473C46" w:rsidRDefault="004C51C9" w:rsidP="00492831">
            <w:pPr>
              <w:jc w:val="center"/>
            </w:pPr>
            <w:r w:rsidRPr="00473C46">
              <w:t>1.18</w:t>
            </w:r>
          </w:p>
        </w:tc>
        <w:tc>
          <w:tcPr>
            <w:tcW w:w="1080" w:type="dxa"/>
          </w:tcPr>
          <w:p w14:paraId="215C568E" w14:textId="77777777" w:rsidR="004C51C9" w:rsidRPr="00473C46" w:rsidRDefault="004C51C9" w:rsidP="00492831">
            <w:pPr>
              <w:jc w:val="center"/>
            </w:pPr>
            <w:r w:rsidRPr="00473C46">
              <w:t>1.15</w:t>
            </w:r>
          </w:p>
        </w:tc>
        <w:tc>
          <w:tcPr>
            <w:tcW w:w="1674" w:type="dxa"/>
          </w:tcPr>
          <w:p w14:paraId="6E713DC8" w14:textId="77777777" w:rsidR="004C51C9" w:rsidRPr="00473C46" w:rsidRDefault="004C51C9" w:rsidP="00492831">
            <w:pPr>
              <w:jc w:val="center"/>
            </w:pPr>
            <w:r w:rsidRPr="00473C46">
              <w:t>4.76</w:t>
            </w:r>
          </w:p>
        </w:tc>
      </w:tr>
      <w:tr w:rsidR="004C51C9" w:rsidRPr="00473C46" w14:paraId="2BE954C7" w14:textId="77777777" w:rsidTr="00583DFD">
        <w:tc>
          <w:tcPr>
            <w:tcW w:w="1956" w:type="dxa"/>
          </w:tcPr>
          <w:p w14:paraId="2A1F39A0" w14:textId="77777777" w:rsidR="004C51C9" w:rsidRPr="00473C46" w:rsidRDefault="004C51C9" w:rsidP="00492831">
            <w:r w:rsidRPr="00473C46">
              <w:t>Moderately vulnerable</w:t>
            </w:r>
          </w:p>
        </w:tc>
        <w:tc>
          <w:tcPr>
            <w:tcW w:w="1985" w:type="dxa"/>
          </w:tcPr>
          <w:p w14:paraId="0AF27590" w14:textId="77777777" w:rsidR="004C51C9" w:rsidRPr="00473C46" w:rsidRDefault="004C51C9" w:rsidP="00492831">
            <w:pPr>
              <w:jc w:val="center"/>
            </w:pPr>
            <w:r w:rsidRPr="00473C46">
              <w:t>0.17&lt;=v-hat&lt;0.50</w:t>
            </w:r>
          </w:p>
        </w:tc>
        <w:tc>
          <w:tcPr>
            <w:tcW w:w="1134" w:type="dxa"/>
          </w:tcPr>
          <w:p w14:paraId="1294BEE7" w14:textId="77777777" w:rsidR="004C51C9" w:rsidRPr="00473C46" w:rsidRDefault="004C51C9" w:rsidP="00492831">
            <w:pPr>
              <w:jc w:val="center"/>
            </w:pPr>
            <w:r w:rsidRPr="00473C46">
              <w:t>10.15</w:t>
            </w:r>
          </w:p>
        </w:tc>
        <w:tc>
          <w:tcPr>
            <w:tcW w:w="1133" w:type="dxa"/>
          </w:tcPr>
          <w:p w14:paraId="6F6C5020" w14:textId="77777777" w:rsidR="004C51C9" w:rsidRPr="00473C46" w:rsidRDefault="004C51C9" w:rsidP="00492831">
            <w:pPr>
              <w:jc w:val="center"/>
            </w:pPr>
            <w:r w:rsidRPr="00473C46">
              <w:t>8.46</w:t>
            </w:r>
          </w:p>
        </w:tc>
        <w:tc>
          <w:tcPr>
            <w:tcW w:w="1080" w:type="dxa"/>
          </w:tcPr>
          <w:p w14:paraId="294ABBE9" w14:textId="77777777" w:rsidR="004C51C9" w:rsidRPr="00473C46" w:rsidRDefault="004C51C9" w:rsidP="00492831">
            <w:pPr>
              <w:jc w:val="center"/>
            </w:pPr>
            <w:r w:rsidRPr="00473C46">
              <w:t>19.56</w:t>
            </w:r>
          </w:p>
        </w:tc>
        <w:tc>
          <w:tcPr>
            <w:tcW w:w="1674" w:type="dxa"/>
          </w:tcPr>
          <w:p w14:paraId="33179CDB" w14:textId="77777777" w:rsidR="004C51C9" w:rsidRPr="00473C46" w:rsidRDefault="004C51C9" w:rsidP="00492831">
            <w:pPr>
              <w:jc w:val="center"/>
            </w:pPr>
            <w:r w:rsidRPr="00473C46">
              <w:t>38.16</w:t>
            </w:r>
          </w:p>
        </w:tc>
      </w:tr>
      <w:tr w:rsidR="004C51C9" w:rsidRPr="00473C46" w14:paraId="3BE82E77" w14:textId="77777777" w:rsidTr="00583DFD">
        <w:tc>
          <w:tcPr>
            <w:tcW w:w="1956" w:type="dxa"/>
          </w:tcPr>
          <w:p w14:paraId="31661A41" w14:textId="77777777" w:rsidR="004C51C9" w:rsidRPr="00473C46" w:rsidRDefault="004C51C9" w:rsidP="00492831">
            <w:r w:rsidRPr="00473C46">
              <w:t>Not vulnerable</w:t>
            </w:r>
          </w:p>
        </w:tc>
        <w:tc>
          <w:tcPr>
            <w:tcW w:w="1985" w:type="dxa"/>
          </w:tcPr>
          <w:p w14:paraId="3509FFCA" w14:textId="77777777" w:rsidR="004C51C9" w:rsidRPr="00473C46" w:rsidRDefault="004C51C9" w:rsidP="00492831">
            <w:pPr>
              <w:jc w:val="center"/>
            </w:pPr>
            <w:r w:rsidRPr="00473C46">
              <w:t>v-hat&lt;0.17</w:t>
            </w:r>
          </w:p>
        </w:tc>
        <w:tc>
          <w:tcPr>
            <w:tcW w:w="1134" w:type="dxa"/>
          </w:tcPr>
          <w:p w14:paraId="5BA6A97E" w14:textId="77777777" w:rsidR="004C51C9" w:rsidRPr="00473C46" w:rsidRDefault="004C51C9" w:rsidP="00492831">
            <w:pPr>
              <w:jc w:val="center"/>
            </w:pPr>
            <w:r w:rsidRPr="00473C46">
              <w:t>3.47</w:t>
            </w:r>
          </w:p>
        </w:tc>
        <w:tc>
          <w:tcPr>
            <w:tcW w:w="1133" w:type="dxa"/>
          </w:tcPr>
          <w:p w14:paraId="23C1410F" w14:textId="77777777" w:rsidR="004C51C9" w:rsidRPr="00473C46" w:rsidRDefault="004C51C9" w:rsidP="00492831">
            <w:pPr>
              <w:jc w:val="center"/>
            </w:pPr>
            <w:r w:rsidRPr="00473C46">
              <w:t>5.60</w:t>
            </w:r>
          </w:p>
        </w:tc>
        <w:tc>
          <w:tcPr>
            <w:tcW w:w="1080" w:type="dxa"/>
          </w:tcPr>
          <w:p w14:paraId="47E9A0B5" w14:textId="77777777" w:rsidR="004C51C9" w:rsidRPr="00473C46" w:rsidRDefault="004C51C9" w:rsidP="00492831">
            <w:pPr>
              <w:jc w:val="center"/>
            </w:pPr>
            <w:r w:rsidRPr="00473C46">
              <w:t>48.01</w:t>
            </w:r>
          </w:p>
        </w:tc>
        <w:tc>
          <w:tcPr>
            <w:tcW w:w="1674" w:type="dxa"/>
          </w:tcPr>
          <w:p w14:paraId="68C72BCC" w14:textId="77777777" w:rsidR="004C51C9" w:rsidRPr="00473C46" w:rsidRDefault="004C51C9" w:rsidP="00492831">
            <w:pPr>
              <w:jc w:val="center"/>
            </w:pPr>
            <w:r w:rsidRPr="00473C46">
              <w:t>57.08</w:t>
            </w:r>
          </w:p>
        </w:tc>
      </w:tr>
      <w:tr w:rsidR="004C51C9" w:rsidRPr="00473C46" w14:paraId="470C5330" w14:textId="77777777" w:rsidTr="00583DFD">
        <w:tc>
          <w:tcPr>
            <w:tcW w:w="3941" w:type="dxa"/>
            <w:gridSpan w:val="2"/>
          </w:tcPr>
          <w:p w14:paraId="554B60A6" w14:textId="77777777" w:rsidR="004C51C9" w:rsidRPr="00473C46" w:rsidRDefault="004C51C9" w:rsidP="00492831">
            <w:pPr>
              <w:jc w:val="center"/>
            </w:pPr>
            <w:r w:rsidRPr="00473C46">
              <w:t>All groups</w:t>
            </w:r>
          </w:p>
        </w:tc>
        <w:tc>
          <w:tcPr>
            <w:tcW w:w="1134" w:type="dxa"/>
          </w:tcPr>
          <w:p w14:paraId="47C79CD7" w14:textId="77777777" w:rsidR="004C51C9" w:rsidRPr="00473C46" w:rsidRDefault="004C51C9" w:rsidP="00492831">
            <w:pPr>
              <w:jc w:val="center"/>
            </w:pPr>
            <w:r w:rsidRPr="00473C46">
              <w:t>16.05</w:t>
            </w:r>
          </w:p>
        </w:tc>
        <w:tc>
          <w:tcPr>
            <w:tcW w:w="1133" w:type="dxa"/>
          </w:tcPr>
          <w:p w14:paraId="4FD8CA75" w14:textId="77777777" w:rsidR="004C51C9" w:rsidRPr="00473C46" w:rsidRDefault="004C51C9" w:rsidP="00492831">
            <w:pPr>
              <w:jc w:val="center"/>
            </w:pPr>
            <w:r w:rsidRPr="00473C46">
              <w:t>15.23</w:t>
            </w:r>
          </w:p>
        </w:tc>
        <w:tc>
          <w:tcPr>
            <w:tcW w:w="1080" w:type="dxa"/>
          </w:tcPr>
          <w:p w14:paraId="4ADBC8FD" w14:textId="77777777" w:rsidR="004C51C9" w:rsidRPr="00473C46" w:rsidRDefault="004C51C9" w:rsidP="00492831">
            <w:pPr>
              <w:jc w:val="center"/>
            </w:pPr>
            <w:r w:rsidRPr="00473C46">
              <w:t>68.71</w:t>
            </w:r>
          </w:p>
        </w:tc>
        <w:tc>
          <w:tcPr>
            <w:tcW w:w="1674" w:type="dxa"/>
          </w:tcPr>
          <w:p w14:paraId="6CBA6D9F" w14:textId="77777777" w:rsidR="004C51C9" w:rsidRPr="00473C46" w:rsidRDefault="004C51C9" w:rsidP="00492831">
            <w:pPr>
              <w:jc w:val="center"/>
            </w:pPr>
            <w:r w:rsidRPr="00473C46">
              <w:t>100</w:t>
            </w:r>
          </w:p>
        </w:tc>
      </w:tr>
    </w:tbl>
    <w:p w14:paraId="3EE03DF7" w14:textId="77777777" w:rsidR="004C51C9" w:rsidRPr="00473C46" w:rsidRDefault="004C51C9" w:rsidP="004C51C9">
      <w:pPr>
        <w:jc w:val="both"/>
        <w:rPr>
          <w:sz w:val="20"/>
          <w:szCs w:val="20"/>
        </w:rPr>
      </w:pPr>
      <w:r w:rsidRPr="00473C46">
        <w:rPr>
          <w:sz w:val="20"/>
          <w:szCs w:val="20"/>
        </w:rPr>
        <w:t xml:space="preserve">  Source: HIES 2010 and author’s calculation.</w:t>
      </w:r>
    </w:p>
    <w:p w14:paraId="3BB60B4A" w14:textId="77777777" w:rsidR="004C51C9" w:rsidRPr="00473C46" w:rsidRDefault="004C51C9" w:rsidP="004C51C9">
      <w:pPr>
        <w:tabs>
          <w:tab w:val="left" w:pos="1440"/>
        </w:tabs>
        <w:spacing w:before="120" w:after="120"/>
        <w:jc w:val="both"/>
        <w:rPr>
          <w:u w:val="single"/>
        </w:rPr>
      </w:pPr>
    </w:p>
    <w:p w14:paraId="51DBF890" w14:textId="638517A0" w:rsidR="004C51C9" w:rsidRPr="00473C46" w:rsidRDefault="004C51C9" w:rsidP="004C51C9">
      <w:pPr>
        <w:rPr>
          <w:b/>
          <w:sz w:val="22"/>
          <w:szCs w:val="22"/>
        </w:rPr>
      </w:pPr>
      <w:r w:rsidRPr="00473C46">
        <w:rPr>
          <w:b/>
          <w:sz w:val="22"/>
          <w:szCs w:val="22"/>
        </w:rPr>
        <w:t xml:space="preserve">  Table 2.2</w:t>
      </w:r>
      <w:r w:rsidR="00FD2756" w:rsidRPr="00473C46">
        <w:rPr>
          <w:b/>
          <w:sz w:val="22"/>
          <w:szCs w:val="22"/>
        </w:rPr>
        <w:t>0</w:t>
      </w:r>
      <w:r w:rsidRPr="00473C46">
        <w:rPr>
          <w:b/>
          <w:sz w:val="22"/>
          <w:szCs w:val="22"/>
        </w:rPr>
        <w:t>: Vulnerability of Youths (% of vulnerable youth in different poor groups)</w:t>
      </w:r>
    </w:p>
    <w:tbl>
      <w:tblPr>
        <w:tblStyle w:val="TableGrid"/>
        <w:tblW w:w="8368" w:type="dxa"/>
        <w:tblInd w:w="137" w:type="dxa"/>
        <w:tblLook w:val="04A0" w:firstRow="1" w:lastRow="0" w:firstColumn="1" w:lastColumn="0" w:noHBand="0" w:noVBand="1"/>
      </w:tblPr>
      <w:tblGrid>
        <w:gridCol w:w="1990"/>
        <w:gridCol w:w="1842"/>
        <w:gridCol w:w="1344"/>
        <w:gridCol w:w="1596"/>
        <w:gridCol w:w="1596"/>
      </w:tblGrid>
      <w:tr w:rsidR="004C51C9" w:rsidRPr="00473C46" w14:paraId="5A8E9D50" w14:textId="77777777" w:rsidTr="0077618D">
        <w:trPr>
          <w:trHeight w:val="772"/>
        </w:trPr>
        <w:tc>
          <w:tcPr>
            <w:tcW w:w="1990" w:type="dxa"/>
          </w:tcPr>
          <w:p w14:paraId="7EDB8E9D" w14:textId="77777777" w:rsidR="004C51C9" w:rsidRPr="00473C46" w:rsidRDefault="004C51C9" w:rsidP="00492831">
            <w:pPr>
              <w:rPr>
                <w:b/>
              </w:rPr>
            </w:pPr>
            <w:r w:rsidRPr="00473C46">
              <w:rPr>
                <w:b/>
              </w:rPr>
              <w:t>Degree of</w:t>
            </w:r>
          </w:p>
          <w:p w14:paraId="47FB293A" w14:textId="77777777" w:rsidR="004C51C9" w:rsidRPr="00473C46" w:rsidRDefault="004C51C9" w:rsidP="00492831">
            <w:pPr>
              <w:rPr>
                <w:b/>
              </w:rPr>
            </w:pPr>
            <w:r w:rsidRPr="00473C46">
              <w:rPr>
                <w:b/>
              </w:rPr>
              <w:t>Vulnerability</w:t>
            </w:r>
          </w:p>
        </w:tc>
        <w:tc>
          <w:tcPr>
            <w:tcW w:w="1842" w:type="dxa"/>
          </w:tcPr>
          <w:p w14:paraId="09696A38" w14:textId="77777777" w:rsidR="004C51C9" w:rsidRPr="00473C46" w:rsidRDefault="004C51C9" w:rsidP="00492831">
            <w:pPr>
              <w:jc w:val="center"/>
              <w:rPr>
                <w:b/>
              </w:rPr>
            </w:pPr>
            <w:r w:rsidRPr="00473C46">
              <w:rPr>
                <w:b/>
              </w:rPr>
              <w:t>Criterion</w:t>
            </w:r>
          </w:p>
        </w:tc>
        <w:tc>
          <w:tcPr>
            <w:tcW w:w="1344" w:type="dxa"/>
          </w:tcPr>
          <w:p w14:paraId="2C1C9926" w14:textId="77777777" w:rsidR="004C51C9" w:rsidRPr="00473C46" w:rsidRDefault="004C51C9" w:rsidP="00492831">
            <w:pPr>
              <w:jc w:val="center"/>
              <w:rPr>
                <w:b/>
              </w:rPr>
            </w:pPr>
            <w:r w:rsidRPr="00473C46">
              <w:rPr>
                <w:b/>
              </w:rPr>
              <w:t>% of</w:t>
            </w:r>
          </w:p>
          <w:p w14:paraId="602C0020" w14:textId="77777777" w:rsidR="004C51C9" w:rsidRPr="00473C46" w:rsidRDefault="004C51C9" w:rsidP="00492831">
            <w:pPr>
              <w:jc w:val="center"/>
              <w:rPr>
                <w:b/>
              </w:rPr>
            </w:pPr>
            <w:r w:rsidRPr="00473C46">
              <w:rPr>
                <w:b/>
              </w:rPr>
              <w:t>Total Ultra poor</w:t>
            </w:r>
          </w:p>
        </w:tc>
        <w:tc>
          <w:tcPr>
            <w:tcW w:w="1596" w:type="dxa"/>
          </w:tcPr>
          <w:p w14:paraId="130DA3BE" w14:textId="77777777" w:rsidR="004C51C9" w:rsidRPr="00473C46" w:rsidRDefault="004C51C9" w:rsidP="00492831">
            <w:pPr>
              <w:jc w:val="center"/>
              <w:rPr>
                <w:b/>
              </w:rPr>
            </w:pPr>
            <w:r w:rsidRPr="00473C46">
              <w:rPr>
                <w:b/>
              </w:rPr>
              <w:t>% of</w:t>
            </w:r>
          </w:p>
          <w:p w14:paraId="0D4F7AE1" w14:textId="77777777" w:rsidR="004C51C9" w:rsidRPr="00473C46" w:rsidRDefault="004C51C9" w:rsidP="00492831">
            <w:pPr>
              <w:jc w:val="center"/>
              <w:rPr>
                <w:b/>
              </w:rPr>
            </w:pPr>
            <w:r w:rsidRPr="00473C46">
              <w:rPr>
                <w:b/>
              </w:rPr>
              <w:t>Total Moderate</w:t>
            </w:r>
          </w:p>
          <w:p w14:paraId="3D29CED3" w14:textId="77777777" w:rsidR="004C51C9" w:rsidRPr="00473C46" w:rsidRDefault="004C51C9" w:rsidP="00492831">
            <w:pPr>
              <w:jc w:val="center"/>
              <w:rPr>
                <w:b/>
              </w:rPr>
            </w:pPr>
            <w:r w:rsidRPr="00473C46">
              <w:rPr>
                <w:b/>
              </w:rPr>
              <w:t>poor</w:t>
            </w:r>
          </w:p>
        </w:tc>
        <w:tc>
          <w:tcPr>
            <w:tcW w:w="1596" w:type="dxa"/>
          </w:tcPr>
          <w:p w14:paraId="07F03A44" w14:textId="77777777" w:rsidR="004C51C9" w:rsidRPr="00473C46" w:rsidRDefault="004C51C9" w:rsidP="00492831">
            <w:pPr>
              <w:jc w:val="center"/>
              <w:rPr>
                <w:b/>
              </w:rPr>
            </w:pPr>
            <w:r w:rsidRPr="00473C46">
              <w:rPr>
                <w:b/>
              </w:rPr>
              <w:t>% of</w:t>
            </w:r>
          </w:p>
          <w:p w14:paraId="25F7EC5D" w14:textId="77777777" w:rsidR="004C51C9" w:rsidRPr="00473C46" w:rsidRDefault="004C51C9" w:rsidP="00492831">
            <w:pPr>
              <w:jc w:val="center"/>
              <w:rPr>
                <w:b/>
              </w:rPr>
            </w:pPr>
            <w:r w:rsidRPr="00473C46">
              <w:rPr>
                <w:b/>
              </w:rPr>
              <w:t>Total Non</w:t>
            </w:r>
          </w:p>
          <w:p w14:paraId="33338553" w14:textId="77777777" w:rsidR="004C51C9" w:rsidRPr="00473C46" w:rsidRDefault="004C51C9" w:rsidP="00492831">
            <w:pPr>
              <w:jc w:val="center"/>
              <w:rPr>
                <w:b/>
              </w:rPr>
            </w:pPr>
            <w:r w:rsidRPr="00473C46">
              <w:rPr>
                <w:b/>
              </w:rPr>
              <w:t>poor</w:t>
            </w:r>
          </w:p>
        </w:tc>
      </w:tr>
      <w:tr w:rsidR="004C51C9" w:rsidRPr="00473C46" w14:paraId="3727CFEA" w14:textId="77777777" w:rsidTr="0077618D">
        <w:trPr>
          <w:trHeight w:val="283"/>
        </w:trPr>
        <w:tc>
          <w:tcPr>
            <w:tcW w:w="1990" w:type="dxa"/>
          </w:tcPr>
          <w:p w14:paraId="2C35EFF0" w14:textId="77777777" w:rsidR="004C51C9" w:rsidRPr="00473C46" w:rsidRDefault="004C51C9" w:rsidP="00492831">
            <w:r w:rsidRPr="00473C46">
              <w:t>Highly vulnerable</w:t>
            </w:r>
          </w:p>
        </w:tc>
        <w:tc>
          <w:tcPr>
            <w:tcW w:w="1842" w:type="dxa"/>
          </w:tcPr>
          <w:p w14:paraId="2C4296EA" w14:textId="77777777" w:rsidR="004C51C9" w:rsidRPr="00473C46" w:rsidRDefault="004C51C9" w:rsidP="00492831">
            <w:pPr>
              <w:jc w:val="center"/>
            </w:pPr>
            <w:r w:rsidRPr="00473C46">
              <w:t>vhat≥0.50</w:t>
            </w:r>
          </w:p>
        </w:tc>
        <w:tc>
          <w:tcPr>
            <w:tcW w:w="1344" w:type="dxa"/>
          </w:tcPr>
          <w:p w14:paraId="11A468DA" w14:textId="77777777" w:rsidR="004C51C9" w:rsidRPr="00473C46" w:rsidRDefault="004C51C9" w:rsidP="00492831">
            <w:pPr>
              <w:jc w:val="center"/>
            </w:pPr>
            <w:r w:rsidRPr="00473C46">
              <w:t>15.15</w:t>
            </w:r>
          </w:p>
        </w:tc>
        <w:tc>
          <w:tcPr>
            <w:tcW w:w="1596" w:type="dxa"/>
          </w:tcPr>
          <w:p w14:paraId="6B571E80" w14:textId="77777777" w:rsidR="004C51C9" w:rsidRPr="00473C46" w:rsidRDefault="004C51C9" w:rsidP="00492831">
            <w:pPr>
              <w:jc w:val="center"/>
            </w:pPr>
            <w:r w:rsidRPr="00473C46">
              <w:t>7.76</w:t>
            </w:r>
          </w:p>
        </w:tc>
        <w:tc>
          <w:tcPr>
            <w:tcW w:w="1596" w:type="dxa"/>
          </w:tcPr>
          <w:p w14:paraId="083A1442" w14:textId="77777777" w:rsidR="004C51C9" w:rsidRPr="00473C46" w:rsidRDefault="004C51C9" w:rsidP="00492831">
            <w:pPr>
              <w:jc w:val="center"/>
            </w:pPr>
            <w:r w:rsidRPr="00473C46">
              <w:t>1.67</w:t>
            </w:r>
          </w:p>
        </w:tc>
      </w:tr>
      <w:tr w:rsidR="004C51C9" w:rsidRPr="00473C46" w14:paraId="59CE1EC9" w14:textId="77777777" w:rsidTr="0077618D">
        <w:tc>
          <w:tcPr>
            <w:tcW w:w="1990" w:type="dxa"/>
          </w:tcPr>
          <w:p w14:paraId="0D6016BB" w14:textId="77777777" w:rsidR="004C51C9" w:rsidRPr="00473C46" w:rsidRDefault="004C51C9" w:rsidP="00492831">
            <w:r w:rsidRPr="00473C46">
              <w:t>Moderately  vulnerable</w:t>
            </w:r>
          </w:p>
        </w:tc>
        <w:tc>
          <w:tcPr>
            <w:tcW w:w="1842" w:type="dxa"/>
          </w:tcPr>
          <w:p w14:paraId="3A54CBCA" w14:textId="77777777" w:rsidR="004C51C9" w:rsidRPr="00473C46" w:rsidRDefault="004C51C9" w:rsidP="00492831">
            <w:pPr>
              <w:jc w:val="center"/>
            </w:pPr>
            <w:r w:rsidRPr="00473C46">
              <w:t>0.17&lt;=v-hat&lt;0.50</w:t>
            </w:r>
          </w:p>
        </w:tc>
        <w:tc>
          <w:tcPr>
            <w:tcW w:w="1344" w:type="dxa"/>
          </w:tcPr>
          <w:p w14:paraId="621AE5A3" w14:textId="77777777" w:rsidR="004C51C9" w:rsidRPr="00473C46" w:rsidRDefault="004C51C9" w:rsidP="00492831">
            <w:pPr>
              <w:jc w:val="center"/>
            </w:pPr>
            <w:r w:rsidRPr="00473C46">
              <w:t>63.24</w:t>
            </w:r>
          </w:p>
        </w:tc>
        <w:tc>
          <w:tcPr>
            <w:tcW w:w="1596" w:type="dxa"/>
          </w:tcPr>
          <w:p w14:paraId="3CE89593" w14:textId="77777777" w:rsidR="004C51C9" w:rsidRPr="00473C46" w:rsidRDefault="004C51C9" w:rsidP="00492831">
            <w:pPr>
              <w:jc w:val="center"/>
            </w:pPr>
            <w:r w:rsidRPr="00473C46">
              <w:t>55.50</w:t>
            </w:r>
          </w:p>
        </w:tc>
        <w:tc>
          <w:tcPr>
            <w:tcW w:w="1596" w:type="dxa"/>
          </w:tcPr>
          <w:p w14:paraId="41BF0FCE" w14:textId="77777777" w:rsidR="004C51C9" w:rsidRPr="00473C46" w:rsidRDefault="004C51C9" w:rsidP="00492831">
            <w:pPr>
              <w:jc w:val="center"/>
            </w:pPr>
            <w:r w:rsidRPr="00473C46">
              <w:t>28.46</w:t>
            </w:r>
          </w:p>
        </w:tc>
      </w:tr>
      <w:tr w:rsidR="004C51C9" w:rsidRPr="00473C46" w14:paraId="4F61C1B9" w14:textId="77777777" w:rsidTr="0077618D">
        <w:tc>
          <w:tcPr>
            <w:tcW w:w="1990" w:type="dxa"/>
          </w:tcPr>
          <w:p w14:paraId="537FF3C3" w14:textId="77777777" w:rsidR="004C51C9" w:rsidRPr="00473C46" w:rsidRDefault="004C51C9" w:rsidP="00492831">
            <w:r w:rsidRPr="00473C46">
              <w:t>Not vulnerable</w:t>
            </w:r>
          </w:p>
        </w:tc>
        <w:tc>
          <w:tcPr>
            <w:tcW w:w="1842" w:type="dxa"/>
          </w:tcPr>
          <w:p w14:paraId="6EB76B82" w14:textId="77777777" w:rsidR="004C51C9" w:rsidRPr="00473C46" w:rsidRDefault="004C51C9" w:rsidP="00492831">
            <w:pPr>
              <w:jc w:val="center"/>
            </w:pPr>
            <w:r w:rsidRPr="00473C46">
              <w:t>v-hat&lt;0.17</w:t>
            </w:r>
          </w:p>
        </w:tc>
        <w:tc>
          <w:tcPr>
            <w:tcW w:w="1344" w:type="dxa"/>
          </w:tcPr>
          <w:p w14:paraId="0DA45B1B" w14:textId="77777777" w:rsidR="004C51C9" w:rsidRPr="00473C46" w:rsidRDefault="004C51C9" w:rsidP="00492831">
            <w:pPr>
              <w:jc w:val="center"/>
            </w:pPr>
            <w:r w:rsidRPr="00473C46">
              <w:t>21.61</w:t>
            </w:r>
          </w:p>
        </w:tc>
        <w:tc>
          <w:tcPr>
            <w:tcW w:w="1596" w:type="dxa"/>
          </w:tcPr>
          <w:p w14:paraId="7547DE77" w14:textId="77777777" w:rsidR="004C51C9" w:rsidRPr="00473C46" w:rsidRDefault="004C51C9" w:rsidP="00492831">
            <w:pPr>
              <w:jc w:val="center"/>
            </w:pPr>
            <w:r w:rsidRPr="00473C46">
              <w:t>36.73</w:t>
            </w:r>
          </w:p>
        </w:tc>
        <w:tc>
          <w:tcPr>
            <w:tcW w:w="1596" w:type="dxa"/>
          </w:tcPr>
          <w:p w14:paraId="612E7C41" w14:textId="77777777" w:rsidR="004C51C9" w:rsidRPr="00473C46" w:rsidRDefault="004C51C9" w:rsidP="00492831">
            <w:pPr>
              <w:jc w:val="center"/>
            </w:pPr>
            <w:r w:rsidRPr="00473C46">
              <w:t>69.87</w:t>
            </w:r>
          </w:p>
        </w:tc>
      </w:tr>
      <w:tr w:rsidR="004C51C9" w:rsidRPr="00473C46" w14:paraId="4B4C575C" w14:textId="77777777" w:rsidTr="0077618D">
        <w:trPr>
          <w:trHeight w:val="241"/>
        </w:trPr>
        <w:tc>
          <w:tcPr>
            <w:tcW w:w="3832" w:type="dxa"/>
            <w:gridSpan w:val="2"/>
          </w:tcPr>
          <w:p w14:paraId="7451B690" w14:textId="77777777" w:rsidR="004C51C9" w:rsidRPr="00473C46" w:rsidRDefault="004C51C9" w:rsidP="00492831">
            <w:r w:rsidRPr="00473C46">
              <w:t>Total</w:t>
            </w:r>
          </w:p>
        </w:tc>
        <w:tc>
          <w:tcPr>
            <w:tcW w:w="1344" w:type="dxa"/>
          </w:tcPr>
          <w:p w14:paraId="7DD5A2C7" w14:textId="77777777" w:rsidR="004C51C9" w:rsidRPr="00473C46" w:rsidRDefault="004C51C9" w:rsidP="00492831">
            <w:pPr>
              <w:jc w:val="center"/>
            </w:pPr>
            <w:r w:rsidRPr="00473C46">
              <w:t>100</w:t>
            </w:r>
          </w:p>
        </w:tc>
        <w:tc>
          <w:tcPr>
            <w:tcW w:w="1596" w:type="dxa"/>
          </w:tcPr>
          <w:p w14:paraId="07D29EDD" w14:textId="77777777" w:rsidR="004C51C9" w:rsidRPr="00473C46" w:rsidRDefault="004C51C9" w:rsidP="00492831">
            <w:pPr>
              <w:jc w:val="center"/>
            </w:pPr>
            <w:r w:rsidRPr="00473C46">
              <w:t>100</w:t>
            </w:r>
          </w:p>
        </w:tc>
        <w:tc>
          <w:tcPr>
            <w:tcW w:w="1596" w:type="dxa"/>
          </w:tcPr>
          <w:p w14:paraId="36252D6C" w14:textId="77777777" w:rsidR="004C51C9" w:rsidRPr="00473C46" w:rsidRDefault="004C51C9" w:rsidP="00492831">
            <w:pPr>
              <w:jc w:val="center"/>
            </w:pPr>
            <w:r w:rsidRPr="00473C46">
              <w:t>100</w:t>
            </w:r>
          </w:p>
        </w:tc>
      </w:tr>
    </w:tbl>
    <w:p w14:paraId="4AC03711" w14:textId="77777777" w:rsidR="004C51C9" w:rsidRPr="00473C46" w:rsidRDefault="004C51C9" w:rsidP="004C51C9">
      <w:pPr>
        <w:jc w:val="both"/>
        <w:rPr>
          <w:sz w:val="20"/>
          <w:szCs w:val="20"/>
        </w:rPr>
      </w:pPr>
      <w:r w:rsidRPr="00473C46">
        <w:rPr>
          <w:sz w:val="20"/>
          <w:szCs w:val="20"/>
        </w:rPr>
        <w:t xml:space="preserve">  Source: HIES 2010 and author’s calculation.</w:t>
      </w:r>
    </w:p>
    <w:p w14:paraId="4B0D6E6D" w14:textId="77777777" w:rsidR="004C51C9" w:rsidRPr="00473C46" w:rsidRDefault="004C51C9" w:rsidP="004C51C9"/>
    <w:p w14:paraId="5D5230F9" w14:textId="03E84778" w:rsidR="004C51C9" w:rsidRPr="00473C46" w:rsidRDefault="004C51C9" w:rsidP="004C51C9">
      <w:pPr>
        <w:tabs>
          <w:tab w:val="left" w:pos="1440"/>
        </w:tabs>
        <w:spacing w:before="120" w:after="120"/>
        <w:jc w:val="both"/>
        <w:rPr>
          <w:u w:val="single"/>
        </w:rPr>
      </w:pPr>
      <w:r w:rsidRPr="00473C46">
        <w:rPr>
          <w:u w:val="single"/>
        </w:rPr>
        <w:t>2.3.2 Vulnerability of Woman:</w:t>
      </w:r>
      <w:r w:rsidRPr="00473C46">
        <w:t xml:space="preserve"> Table 2.2</w:t>
      </w:r>
      <w:r w:rsidR="00FD2756" w:rsidRPr="00473C46">
        <w:t>1</w:t>
      </w:r>
      <w:r w:rsidRPr="00473C46">
        <w:t xml:space="preserve"> shows that the total number of women constitutes of 18% ultra poor, 15% moderate poor and nearly 68% of non poor. Among the ultra poor women, about 14% (2.8+11.3) are likely to remain vulnerable in the following year where the </w:t>
      </w:r>
      <w:r w:rsidRPr="00473C46">
        <w:lastRenderedPageBreak/>
        <w:t xml:space="preserve">corresponding percentage for the moderate poor women is much lower- 9% only (1.25+8.24). Vulnerability index however reveals that, around 20% of women who are found to be ‘non poor’ during current period, can fall in the poverty trap in the next period (can become vulnerable). As a whole, among the total population of women, around 33% are found to be poor (ultra poor and moderate poor) whereas 44% are in a vulnerable state-who are not poor at the present state but are likely to fall into poverty trap. </w:t>
      </w:r>
    </w:p>
    <w:p w14:paraId="352DB772" w14:textId="77777777" w:rsidR="004C51C9" w:rsidRPr="00473C46" w:rsidRDefault="004C51C9" w:rsidP="004C51C9">
      <w:pPr>
        <w:jc w:val="both"/>
      </w:pPr>
    </w:p>
    <w:p w14:paraId="35E354F9" w14:textId="010A811E" w:rsidR="004C51C9" w:rsidRPr="00473C46" w:rsidRDefault="004C51C9" w:rsidP="004C51C9">
      <w:pPr>
        <w:rPr>
          <w:b/>
          <w:sz w:val="22"/>
          <w:szCs w:val="22"/>
        </w:rPr>
      </w:pPr>
      <w:r w:rsidRPr="00473C46">
        <w:rPr>
          <w:b/>
          <w:sz w:val="22"/>
          <w:szCs w:val="22"/>
        </w:rPr>
        <w:t>Table 2.2</w:t>
      </w:r>
      <w:r w:rsidR="00FD2756" w:rsidRPr="00473C46">
        <w:rPr>
          <w:b/>
          <w:sz w:val="22"/>
          <w:szCs w:val="22"/>
        </w:rPr>
        <w:t>1</w:t>
      </w:r>
      <w:r w:rsidRPr="00473C46">
        <w:rPr>
          <w:b/>
          <w:sz w:val="22"/>
          <w:szCs w:val="22"/>
        </w:rPr>
        <w:t>: Vulnerability of Women</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43"/>
        <w:gridCol w:w="1134"/>
        <w:gridCol w:w="1247"/>
        <w:gridCol w:w="1276"/>
        <w:gridCol w:w="1681"/>
      </w:tblGrid>
      <w:tr w:rsidR="00D01741" w:rsidRPr="00473C46" w14:paraId="44A7C3A0" w14:textId="77777777" w:rsidTr="0077618D">
        <w:tc>
          <w:tcPr>
            <w:tcW w:w="1838" w:type="dxa"/>
          </w:tcPr>
          <w:p w14:paraId="6D3FB603" w14:textId="77777777" w:rsidR="004C51C9" w:rsidRPr="00473C46" w:rsidRDefault="004C51C9" w:rsidP="00492831">
            <w:pPr>
              <w:rPr>
                <w:b/>
                <w:sz w:val="22"/>
                <w:szCs w:val="22"/>
              </w:rPr>
            </w:pPr>
            <w:r w:rsidRPr="00473C46">
              <w:rPr>
                <w:b/>
                <w:sz w:val="22"/>
                <w:szCs w:val="22"/>
              </w:rPr>
              <w:t>Degree of</w:t>
            </w:r>
          </w:p>
          <w:p w14:paraId="40367DF6" w14:textId="77777777" w:rsidR="004C51C9" w:rsidRPr="00473C46" w:rsidRDefault="004C51C9" w:rsidP="00492831">
            <w:pPr>
              <w:rPr>
                <w:b/>
                <w:sz w:val="22"/>
                <w:szCs w:val="22"/>
              </w:rPr>
            </w:pPr>
            <w:r w:rsidRPr="00473C46">
              <w:rPr>
                <w:b/>
                <w:sz w:val="22"/>
                <w:szCs w:val="22"/>
              </w:rPr>
              <w:t>Vulnerability</w:t>
            </w:r>
          </w:p>
        </w:tc>
        <w:tc>
          <w:tcPr>
            <w:tcW w:w="1843" w:type="dxa"/>
          </w:tcPr>
          <w:p w14:paraId="058B1D5D" w14:textId="77777777" w:rsidR="004C51C9" w:rsidRPr="00473C46" w:rsidRDefault="004C51C9" w:rsidP="00492831">
            <w:pPr>
              <w:jc w:val="center"/>
              <w:rPr>
                <w:b/>
                <w:sz w:val="22"/>
                <w:szCs w:val="22"/>
              </w:rPr>
            </w:pPr>
            <w:r w:rsidRPr="00473C46">
              <w:rPr>
                <w:b/>
                <w:sz w:val="22"/>
                <w:szCs w:val="22"/>
              </w:rPr>
              <w:t>Criterion</w:t>
            </w:r>
          </w:p>
        </w:tc>
        <w:tc>
          <w:tcPr>
            <w:tcW w:w="1134" w:type="dxa"/>
          </w:tcPr>
          <w:p w14:paraId="44F227D7" w14:textId="77777777" w:rsidR="004C51C9" w:rsidRPr="00473C46" w:rsidRDefault="004C51C9" w:rsidP="00492831">
            <w:pPr>
              <w:jc w:val="center"/>
              <w:rPr>
                <w:b/>
                <w:sz w:val="22"/>
                <w:szCs w:val="22"/>
              </w:rPr>
            </w:pPr>
            <w:r w:rsidRPr="00473C46">
              <w:rPr>
                <w:b/>
                <w:sz w:val="22"/>
                <w:szCs w:val="22"/>
              </w:rPr>
              <w:t>Ultra poor</w:t>
            </w:r>
          </w:p>
        </w:tc>
        <w:tc>
          <w:tcPr>
            <w:tcW w:w="1247" w:type="dxa"/>
          </w:tcPr>
          <w:p w14:paraId="18EF3FA5" w14:textId="77777777" w:rsidR="004C51C9" w:rsidRPr="00473C46" w:rsidRDefault="004C51C9" w:rsidP="00492831">
            <w:pPr>
              <w:jc w:val="center"/>
              <w:rPr>
                <w:b/>
                <w:sz w:val="22"/>
                <w:szCs w:val="22"/>
              </w:rPr>
            </w:pPr>
            <w:r w:rsidRPr="00473C46">
              <w:rPr>
                <w:b/>
                <w:sz w:val="22"/>
                <w:szCs w:val="22"/>
              </w:rPr>
              <w:t>Moderate poor</w:t>
            </w:r>
          </w:p>
        </w:tc>
        <w:tc>
          <w:tcPr>
            <w:tcW w:w="1276" w:type="dxa"/>
          </w:tcPr>
          <w:p w14:paraId="2D695CEE" w14:textId="77777777" w:rsidR="004C51C9" w:rsidRPr="00473C46" w:rsidRDefault="004C51C9" w:rsidP="00492831">
            <w:pPr>
              <w:jc w:val="center"/>
              <w:rPr>
                <w:b/>
                <w:sz w:val="22"/>
                <w:szCs w:val="22"/>
              </w:rPr>
            </w:pPr>
            <w:r w:rsidRPr="00473C46">
              <w:rPr>
                <w:b/>
                <w:sz w:val="22"/>
                <w:szCs w:val="22"/>
              </w:rPr>
              <w:t>Non poor</w:t>
            </w:r>
          </w:p>
        </w:tc>
        <w:tc>
          <w:tcPr>
            <w:tcW w:w="1681" w:type="dxa"/>
          </w:tcPr>
          <w:p w14:paraId="3E1EF4F2" w14:textId="77777777" w:rsidR="004C51C9" w:rsidRPr="00473C46" w:rsidRDefault="004C51C9" w:rsidP="00492831">
            <w:pPr>
              <w:jc w:val="center"/>
              <w:rPr>
                <w:b/>
                <w:sz w:val="22"/>
                <w:szCs w:val="22"/>
              </w:rPr>
            </w:pPr>
            <w:r w:rsidRPr="00473C46">
              <w:rPr>
                <w:b/>
                <w:sz w:val="22"/>
                <w:szCs w:val="22"/>
              </w:rPr>
              <w:t xml:space="preserve">Ultra </w:t>
            </w:r>
            <w:proofErr w:type="spellStart"/>
            <w:r w:rsidRPr="00473C46">
              <w:rPr>
                <w:b/>
                <w:sz w:val="22"/>
                <w:szCs w:val="22"/>
              </w:rPr>
              <w:t>poor+moderatepoor+non</w:t>
            </w:r>
            <w:proofErr w:type="spellEnd"/>
            <w:r w:rsidRPr="00473C46">
              <w:rPr>
                <w:b/>
                <w:sz w:val="22"/>
                <w:szCs w:val="22"/>
              </w:rPr>
              <w:t xml:space="preserve"> poor</w:t>
            </w:r>
          </w:p>
        </w:tc>
      </w:tr>
      <w:tr w:rsidR="00D01741" w:rsidRPr="00473C46" w14:paraId="6BC74A0E" w14:textId="77777777" w:rsidTr="00D01741">
        <w:trPr>
          <w:trHeight w:val="535"/>
        </w:trPr>
        <w:tc>
          <w:tcPr>
            <w:tcW w:w="1838" w:type="dxa"/>
          </w:tcPr>
          <w:p w14:paraId="7308B78D" w14:textId="0B080A0F" w:rsidR="004C51C9" w:rsidRPr="00473C46" w:rsidRDefault="004C51C9">
            <w:pPr>
              <w:rPr>
                <w:sz w:val="22"/>
                <w:szCs w:val="22"/>
              </w:rPr>
            </w:pPr>
            <w:r w:rsidRPr="00473C46">
              <w:rPr>
                <w:sz w:val="22"/>
                <w:szCs w:val="22"/>
              </w:rPr>
              <w:t>Highly</w:t>
            </w:r>
            <w:r w:rsidR="00D01741" w:rsidRPr="00473C46">
              <w:rPr>
                <w:sz w:val="22"/>
                <w:szCs w:val="22"/>
              </w:rPr>
              <w:t xml:space="preserve"> </w:t>
            </w:r>
            <w:r w:rsidRPr="00473C46">
              <w:rPr>
                <w:sz w:val="22"/>
                <w:szCs w:val="22"/>
              </w:rPr>
              <w:t>vulnerable</w:t>
            </w:r>
          </w:p>
        </w:tc>
        <w:tc>
          <w:tcPr>
            <w:tcW w:w="1843" w:type="dxa"/>
          </w:tcPr>
          <w:p w14:paraId="307681AD" w14:textId="77777777" w:rsidR="004C51C9" w:rsidRPr="00473C46" w:rsidRDefault="004C51C9">
            <w:pPr>
              <w:jc w:val="center"/>
              <w:rPr>
                <w:sz w:val="22"/>
                <w:szCs w:val="22"/>
              </w:rPr>
            </w:pPr>
            <w:r w:rsidRPr="00473C46">
              <w:rPr>
                <w:rFonts w:eastAsia="Gungsuh"/>
                <w:sz w:val="22"/>
                <w:szCs w:val="22"/>
              </w:rPr>
              <w:t>vhat≥0.50</w:t>
            </w:r>
          </w:p>
        </w:tc>
        <w:tc>
          <w:tcPr>
            <w:tcW w:w="1134" w:type="dxa"/>
          </w:tcPr>
          <w:p w14:paraId="4D59A197" w14:textId="77777777" w:rsidR="004C51C9" w:rsidRPr="00473C46" w:rsidRDefault="004C51C9">
            <w:pPr>
              <w:jc w:val="center"/>
              <w:rPr>
                <w:rFonts w:eastAsia="Calibri"/>
                <w:sz w:val="22"/>
                <w:szCs w:val="22"/>
              </w:rPr>
            </w:pPr>
            <w:r w:rsidRPr="00473C46">
              <w:rPr>
                <w:rFonts w:eastAsia="Calibri"/>
                <w:sz w:val="22"/>
                <w:szCs w:val="22"/>
              </w:rPr>
              <w:t>2.802439</w:t>
            </w:r>
          </w:p>
        </w:tc>
        <w:tc>
          <w:tcPr>
            <w:tcW w:w="1247" w:type="dxa"/>
          </w:tcPr>
          <w:p w14:paraId="0298EC3C" w14:textId="77777777" w:rsidR="004C51C9" w:rsidRPr="00473C46" w:rsidRDefault="004C51C9">
            <w:pPr>
              <w:jc w:val="center"/>
              <w:rPr>
                <w:rFonts w:eastAsia="Calibri"/>
                <w:sz w:val="22"/>
                <w:szCs w:val="22"/>
              </w:rPr>
            </w:pPr>
            <w:r w:rsidRPr="00473C46">
              <w:rPr>
                <w:rFonts w:eastAsia="Calibri"/>
                <w:sz w:val="22"/>
                <w:szCs w:val="22"/>
              </w:rPr>
              <w:t>1.251471</w:t>
            </w:r>
          </w:p>
        </w:tc>
        <w:tc>
          <w:tcPr>
            <w:tcW w:w="1276" w:type="dxa"/>
          </w:tcPr>
          <w:p w14:paraId="3FAB6D20" w14:textId="77777777" w:rsidR="004C51C9" w:rsidRPr="00473C46" w:rsidRDefault="004C51C9">
            <w:pPr>
              <w:jc w:val="center"/>
              <w:rPr>
                <w:rFonts w:eastAsia="Calibri"/>
                <w:sz w:val="22"/>
                <w:szCs w:val="22"/>
              </w:rPr>
            </w:pPr>
            <w:r w:rsidRPr="00473C46">
              <w:rPr>
                <w:rFonts w:eastAsia="Calibri"/>
                <w:sz w:val="22"/>
                <w:szCs w:val="22"/>
              </w:rPr>
              <w:t>1.130246</w:t>
            </w:r>
          </w:p>
        </w:tc>
        <w:tc>
          <w:tcPr>
            <w:tcW w:w="1681" w:type="dxa"/>
          </w:tcPr>
          <w:p w14:paraId="2E86285D" w14:textId="77777777" w:rsidR="004C51C9" w:rsidRPr="00473C46" w:rsidRDefault="004C51C9">
            <w:pPr>
              <w:jc w:val="center"/>
              <w:rPr>
                <w:rFonts w:eastAsia="Calibri"/>
                <w:sz w:val="22"/>
                <w:szCs w:val="22"/>
              </w:rPr>
            </w:pPr>
            <w:r w:rsidRPr="00473C46">
              <w:rPr>
                <w:rFonts w:eastAsia="Calibri"/>
                <w:sz w:val="22"/>
                <w:szCs w:val="22"/>
              </w:rPr>
              <w:t>5.15</w:t>
            </w:r>
          </w:p>
        </w:tc>
      </w:tr>
      <w:tr w:rsidR="00D01741" w:rsidRPr="00473C46" w14:paraId="4EB14934" w14:textId="77777777" w:rsidTr="00D01741">
        <w:tc>
          <w:tcPr>
            <w:tcW w:w="1838" w:type="dxa"/>
          </w:tcPr>
          <w:p w14:paraId="5770E5DC" w14:textId="77777777" w:rsidR="004C51C9" w:rsidRPr="00473C46" w:rsidRDefault="004C51C9" w:rsidP="00492831">
            <w:pPr>
              <w:rPr>
                <w:sz w:val="22"/>
                <w:szCs w:val="22"/>
              </w:rPr>
            </w:pPr>
            <w:r w:rsidRPr="00473C46">
              <w:rPr>
                <w:color w:val="000000" w:themeColor="text1"/>
                <w:sz w:val="22"/>
                <w:szCs w:val="22"/>
              </w:rPr>
              <w:t xml:space="preserve">Moderately </w:t>
            </w:r>
            <w:r w:rsidRPr="00473C46">
              <w:rPr>
                <w:sz w:val="22"/>
                <w:szCs w:val="22"/>
              </w:rPr>
              <w:t>vulnerable</w:t>
            </w:r>
          </w:p>
        </w:tc>
        <w:tc>
          <w:tcPr>
            <w:tcW w:w="1843" w:type="dxa"/>
          </w:tcPr>
          <w:p w14:paraId="212EFC9E" w14:textId="77777777" w:rsidR="004C51C9" w:rsidRPr="00473C46" w:rsidRDefault="004C51C9" w:rsidP="00492831">
            <w:pPr>
              <w:jc w:val="center"/>
              <w:rPr>
                <w:sz w:val="22"/>
                <w:szCs w:val="22"/>
              </w:rPr>
            </w:pPr>
            <w:r w:rsidRPr="00473C46">
              <w:rPr>
                <w:sz w:val="22"/>
                <w:szCs w:val="22"/>
              </w:rPr>
              <w:t>0.17&lt;=v-hat&lt;0.50</w:t>
            </w:r>
          </w:p>
        </w:tc>
        <w:tc>
          <w:tcPr>
            <w:tcW w:w="1134" w:type="dxa"/>
            <w:vAlign w:val="bottom"/>
          </w:tcPr>
          <w:p w14:paraId="229E0F1E" w14:textId="77777777" w:rsidR="004C51C9" w:rsidRPr="00473C46" w:rsidRDefault="004C51C9" w:rsidP="00492831">
            <w:pPr>
              <w:jc w:val="center"/>
              <w:rPr>
                <w:rFonts w:eastAsia="Calibri"/>
                <w:sz w:val="22"/>
                <w:szCs w:val="22"/>
              </w:rPr>
            </w:pPr>
            <w:r w:rsidRPr="00473C46">
              <w:rPr>
                <w:rFonts w:eastAsia="Calibri"/>
                <w:sz w:val="22"/>
                <w:szCs w:val="22"/>
              </w:rPr>
              <w:t>11.28463</w:t>
            </w:r>
          </w:p>
        </w:tc>
        <w:tc>
          <w:tcPr>
            <w:tcW w:w="1247" w:type="dxa"/>
            <w:vAlign w:val="bottom"/>
          </w:tcPr>
          <w:p w14:paraId="24B6C3F2" w14:textId="77777777" w:rsidR="004C51C9" w:rsidRPr="00473C46" w:rsidRDefault="004C51C9" w:rsidP="00492831">
            <w:pPr>
              <w:jc w:val="center"/>
              <w:rPr>
                <w:rFonts w:eastAsia="Calibri"/>
                <w:sz w:val="22"/>
                <w:szCs w:val="22"/>
              </w:rPr>
            </w:pPr>
            <w:r w:rsidRPr="00473C46">
              <w:rPr>
                <w:rFonts w:eastAsia="Calibri"/>
                <w:sz w:val="22"/>
                <w:szCs w:val="22"/>
              </w:rPr>
              <w:t>8.243306</w:t>
            </w:r>
          </w:p>
        </w:tc>
        <w:tc>
          <w:tcPr>
            <w:tcW w:w="1276" w:type="dxa"/>
            <w:vAlign w:val="bottom"/>
          </w:tcPr>
          <w:p w14:paraId="1287F0C9" w14:textId="77777777" w:rsidR="004C51C9" w:rsidRPr="00473C46" w:rsidRDefault="004C51C9" w:rsidP="00492831">
            <w:pPr>
              <w:jc w:val="center"/>
              <w:rPr>
                <w:rFonts w:eastAsia="Calibri"/>
                <w:sz w:val="22"/>
                <w:szCs w:val="22"/>
              </w:rPr>
            </w:pPr>
            <w:r w:rsidRPr="00473C46">
              <w:rPr>
                <w:rFonts w:eastAsia="Calibri"/>
                <w:sz w:val="22"/>
                <w:szCs w:val="22"/>
              </w:rPr>
              <w:t>19.10365</w:t>
            </w:r>
          </w:p>
        </w:tc>
        <w:tc>
          <w:tcPr>
            <w:tcW w:w="1681" w:type="dxa"/>
            <w:vAlign w:val="bottom"/>
          </w:tcPr>
          <w:p w14:paraId="042D08A5" w14:textId="77777777" w:rsidR="004C51C9" w:rsidRPr="00473C46" w:rsidRDefault="004C51C9" w:rsidP="00492831">
            <w:pPr>
              <w:jc w:val="center"/>
              <w:rPr>
                <w:rFonts w:eastAsia="Calibri"/>
                <w:sz w:val="22"/>
                <w:szCs w:val="22"/>
              </w:rPr>
            </w:pPr>
            <w:r w:rsidRPr="00473C46">
              <w:rPr>
                <w:rFonts w:eastAsia="Calibri"/>
                <w:sz w:val="22"/>
                <w:szCs w:val="22"/>
              </w:rPr>
              <w:t>38.62</w:t>
            </w:r>
          </w:p>
        </w:tc>
      </w:tr>
      <w:tr w:rsidR="00D01741" w:rsidRPr="00473C46" w14:paraId="09E707B6" w14:textId="77777777" w:rsidTr="00D01741">
        <w:tc>
          <w:tcPr>
            <w:tcW w:w="1838" w:type="dxa"/>
          </w:tcPr>
          <w:p w14:paraId="025230A1" w14:textId="77777777" w:rsidR="004C51C9" w:rsidRPr="00473C46" w:rsidRDefault="004C51C9" w:rsidP="00492831">
            <w:pPr>
              <w:rPr>
                <w:sz w:val="22"/>
                <w:szCs w:val="22"/>
              </w:rPr>
            </w:pPr>
            <w:r w:rsidRPr="00473C46">
              <w:rPr>
                <w:sz w:val="22"/>
                <w:szCs w:val="22"/>
              </w:rPr>
              <w:t>Not vulnerable</w:t>
            </w:r>
          </w:p>
        </w:tc>
        <w:tc>
          <w:tcPr>
            <w:tcW w:w="1843" w:type="dxa"/>
          </w:tcPr>
          <w:p w14:paraId="262030B6" w14:textId="77777777" w:rsidR="004C51C9" w:rsidRPr="00473C46" w:rsidRDefault="004C51C9" w:rsidP="00492831">
            <w:pPr>
              <w:jc w:val="center"/>
              <w:rPr>
                <w:sz w:val="22"/>
                <w:szCs w:val="22"/>
              </w:rPr>
            </w:pPr>
            <w:r w:rsidRPr="00473C46">
              <w:rPr>
                <w:sz w:val="22"/>
                <w:szCs w:val="22"/>
              </w:rPr>
              <w:t>v-hat&lt;0.17</w:t>
            </w:r>
          </w:p>
        </w:tc>
        <w:tc>
          <w:tcPr>
            <w:tcW w:w="1134" w:type="dxa"/>
            <w:vAlign w:val="bottom"/>
          </w:tcPr>
          <w:p w14:paraId="3BF96DA4" w14:textId="77777777" w:rsidR="004C51C9" w:rsidRPr="00473C46" w:rsidRDefault="004C51C9" w:rsidP="00492831">
            <w:pPr>
              <w:jc w:val="center"/>
              <w:rPr>
                <w:rFonts w:eastAsia="Calibri"/>
                <w:sz w:val="22"/>
                <w:szCs w:val="22"/>
              </w:rPr>
            </w:pPr>
            <w:r w:rsidRPr="00473C46">
              <w:rPr>
                <w:rFonts w:eastAsia="Calibri"/>
                <w:sz w:val="22"/>
                <w:szCs w:val="22"/>
              </w:rPr>
              <w:t>3.665276</w:t>
            </w:r>
          </w:p>
        </w:tc>
        <w:tc>
          <w:tcPr>
            <w:tcW w:w="1247" w:type="dxa"/>
            <w:vAlign w:val="bottom"/>
          </w:tcPr>
          <w:p w14:paraId="6AF00DE8" w14:textId="77777777" w:rsidR="004C51C9" w:rsidRPr="00473C46" w:rsidRDefault="004C51C9" w:rsidP="00492831">
            <w:pPr>
              <w:jc w:val="center"/>
              <w:rPr>
                <w:rFonts w:eastAsia="Calibri"/>
                <w:sz w:val="22"/>
                <w:szCs w:val="22"/>
              </w:rPr>
            </w:pPr>
            <w:r w:rsidRPr="00473C46">
              <w:rPr>
                <w:rFonts w:eastAsia="Calibri"/>
                <w:sz w:val="22"/>
                <w:szCs w:val="22"/>
              </w:rPr>
              <w:t>5.565658</w:t>
            </w:r>
          </w:p>
        </w:tc>
        <w:tc>
          <w:tcPr>
            <w:tcW w:w="1276" w:type="dxa"/>
            <w:vAlign w:val="bottom"/>
          </w:tcPr>
          <w:p w14:paraId="16527B9D" w14:textId="77777777" w:rsidR="004C51C9" w:rsidRPr="00473C46" w:rsidRDefault="004C51C9" w:rsidP="00492831">
            <w:pPr>
              <w:jc w:val="center"/>
              <w:rPr>
                <w:rFonts w:eastAsia="Calibri"/>
                <w:sz w:val="22"/>
                <w:szCs w:val="22"/>
              </w:rPr>
            </w:pPr>
            <w:r w:rsidRPr="00473C46">
              <w:rPr>
                <w:rFonts w:eastAsia="Calibri"/>
                <w:sz w:val="22"/>
                <w:szCs w:val="22"/>
              </w:rPr>
              <w:t>46.95333</w:t>
            </w:r>
          </w:p>
        </w:tc>
        <w:tc>
          <w:tcPr>
            <w:tcW w:w="1681" w:type="dxa"/>
            <w:vAlign w:val="bottom"/>
          </w:tcPr>
          <w:p w14:paraId="755CF319" w14:textId="77777777" w:rsidR="004C51C9" w:rsidRPr="00473C46" w:rsidRDefault="004C51C9" w:rsidP="00492831">
            <w:pPr>
              <w:jc w:val="center"/>
              <w:rPr>
                <w:rFonts w:eastAsia="Calibri"/>
                <w:sz w:val="22"/>
                <w:szCs w:val="22"/>
              </w:rPr>
            </w:pPr>
            <w:r w:rsidRPr="00473C46">
              <w:rPr>
                <w:rFonts w:eastAsia="Calibri"/>
                <w:sz w:val="22"/>
                <w:szCs w:val="22"/>
              </w:rPr>
              <w:t>56.23</w:t>
            </w:r>
          </w:p>
        </w:tc>
      </w:tr>
      <w:tr w:rsidR="00D01741" w:rsidRPr="00473C46" w14:paraId="70A0C891" w14:textId="77777777" w:rsidTr="00D01741">
        <w:tc>
          <w:tcPr>
            <w:tcW w:w="3681" w:type="dxa"/>
            <w:gridSpan w:val="2"/>
          </w:tcPr>
          <w:p w14:paraId="7F1F8DE1" w14:textId="77777777" w:rsidR="004C51C9" w:rsidRPr="00473C46" w:rsidRDefault="004C51C9" w:rsidP="00492831">
            <w:pPr>
              <w:jc w:val="center"/>
              <w:rPr>
                <w:sz w:val="22"/>
                <w:szCs w:val="22"/>
              </w:rPr>
            </w:pPr>
            <w:r w:rsidRPr="00473C46">
              <w:rPr>
                <w:sz w:val="22"/>
                <w:szCs w:val="22"/>
              </w:rPr>
              <w:t>All groups</w:t>
            </w:r>
          </w:p>
        </w:tc>
        <w:tc>
          <w:tcPr>
            <w:tcW w:w="1134" w:type="dxa"/>
            <w:vAlign w:val="bottom"/>
          </w:tcPr>
          <w:p w14:paraId="7892FCDA" w14:textId="77777777" w:rsidR="004C51C9" w:rsidRPr="00473C46" w:rsidRDefault="004C51C9" w:rsidP="00492831">
            <w:pPr>
              <w:jc w:val="center"/>
              <w:rPr>
                <w:rFonts w:eastAsia="Calibri"/>
                <w:sz w:val="22"/>
                <w:szCs w:val="22"/>
              </w:rPr>
            </w:pPr>
            <w:r w:rsidRPr="00473C46">
              <w:rPr>
                <w:rFonts w:eastAsia="Calibri"/>
                <w:sz w:val="22"/>
                <w:szCs w:val="22"/>
              </w:rPr>
              <w:t>17.75234</w:t>
            </w:r>
          </w:p>
        </w:tc>
        <w:tc>
          <w:tcPr>
            <w:tcW w:w="1247" w:type="dxa"/>
            <w:vAlign w:val="bottom"/>
          </w:tcPr>
          <w:p w14:paraId="39FB2ACF" w14:textId="77777777" w:rsidR="004C51C9" w:rsidRPr="00473C46" w:rsidRDefault="004C51C9" w:rsidP="00492831">
            <w:pPr>
              <w:jc w:val="center"/>
              <w:rPr>
                <w:rFonts w:eastAsia="Calibri"/>
                <w:sz w:val="22"/>
                <w:szCs w:val="22"/>
              </w:rPr>
            </w:pPr>
            <w:r w:rsidRPr="00473C46">
              <w:rPr>
                <w:rFonts w:eastAsia="Calibri"/>
                <w:sz w:val="22"/>
                <w:szCs w:val="22"/>
              </w:rPr>
              <w:t>15.06043</w:t>
            </w:r>
          </w:p>
        </w:tc>
        <w:tc>
          <w:tcPr>
            <w:tcW w:w="1276" w:type="dxa"/>
            <w:vAlign w:val="bottom"/>
          </w:tcPr>
          <w:p w14:paraId="73A62B86" w14:textId="77777777" w:rsidR="004C51C9" w:rsidRPr="00473C46" w:rsidRDefault="004C51C9" w:rsidP="00492831">
            <w:pPr>
              <w:jc w:val="center"/>
              <w:rPr>
                <w:rFonts w:eastAsia="Calibri"/>
                <w:sz w:val="22"/>
                <w:szCs w:val="22"/>
              </w:rPr>
            </w:pPr>
            <w:r w:rsidRPr="00473C46">
              <w:rPr>
                <w:rFonts w:eastAsia="Calibri"/>
                <w:sz w:val="22"/>
                <w:szCs w:val="22"/>
              </w:rPr>
              <w:t>67.18722</w:t>
            </w:r>
          </w:p>
        </w:tc>
        <w:tc>
          <w:tcPr>
            <w:tcW w:w="1681" w:type="dxa"/>
            <w:vAlign w:val="bottom"/>
          </w:tcPr>
          <w:p w14:paraId="48E0BC33" w14:textId="77777777" w:rsidR="004C51C9" w:rsidRPr="00473C46" w:rsidRDefault="004C51C9" w:rsidP="00492831">
            <w:pPr>
              <w:jc w:val="center"/>
              <w:rPr>
                <w:rFonts w:eastAsia="Calibri"/>
                <w:sz w:val="22"/>
                <w:szCs w:val="22"/>
              </w:rPr>
            </w:pPr>
            <w:r w:rsidRPr="00473C46">
              <w:rPr>
                <w:rFonts w:eastAsia="Calibri"/>
                <w:sz w:val="22"/>
                <w:szCs w:val="22"/>
              </w:rPr>
              <w:t>100</w:t>
            </w:r>
          </w:p>
        </w:tc>
      </w:tr>
    </w:tbl>
    <w:p w14:paraId="633B4CEC" w14:textId="77777777" w:rsidR="004C51C9" w:rsidRPr="00473C46" w:rsidRDefault="004C51C9" w:rsidP="004C51C9">
      <w:pPr>
        <w:jc w:val="both"/>
        <w:rPr>
          <w:sz w:val="20"/>
          <w:szCs w:val="20"/>
        </w:rPr>
      </w:pPr>
      <w:r w:rsidRPr="00473C46">
        <w:rPr>
          <w:sz w:val="20"/>
          <w:szCs w:val="20"/>
        </w:rPr>
        <w:t xml:space="preserve">  Source: HIES 2010 and author’s calculation.</w:t>
      </w:r>
    </w:p>
    <w:p w14:paraId="7502E973" w14:textId="77777777" w:rsidR="004C51C9" w:rsidRPr="00473C46" w:rsidRDefault="004C51C9" w:rsidP="004C51C9"/>
    <w:p w14:paraId="0BC2DA51" w14:textId="4E7690BB" w:rsidR="004C51C9" w:rsidRPr="00473C46" w:rsidRDefault="004C51C9" w:rsidP="004C51C9">
      <w:pPr>
        <w:tabs>
          <w:tab w:val="left" w:pos="1440"/>
        </w:tabs>
        <w:spacing w:before="120" w:after="120"/>
        <w:jc w:val="both"/>
      </w:pPr>
      <w:r w:rsidRPr="00473C46">
        <w:rPr>
          <w:u w:val="single"/>
        </w:rPr>
        <w:t>2.3.3 Vulnerability of Children:</w:t>
      </w:r>
      <w:r w:rsidRPr="00473C46">
        <w:t xml:space="preserve"> From the vulnerability index of children, 20.8% children are found to be ultra poor, 16.6% moderately poor and 62.6% non poor. Besides, nearly 50% children are found to be vulnerable to poverty, of them 6.6% are found to be highly vulnerable and 43.2% are moderately vulnerable. Table 2.2</w:t>
      </w:r>
      <w:r w:rsidR="00FD2756" w:rsidRPr="00473C46">
        <w:t>2</w:t>
      </w:r>
      <w:r w:rsidRPr="00473C46">
        <w:t xml:space="preserve"> further highlights that, among the non poor children, although 41% are found not to be vulnerable in next period, 22% (20.7+1.3) children can fall into poverty trap i.e. can become ‘vulnerable’. </w:t>
      </w:r>
    </w:p>
    <w:p w14:paraId="4D3DFA84" w14:textId="77777777" w:rsidR="004C51C9" w:rsidRPr="00473C46" w:rsidRDefault="004C51C9" w:rsidP="004C51C9"/>
    <w:p w14:paraId="5DC0706B" w14:textId="359B2C84" w:rsidR="004C51C9" w:rsidRPr="00473C46" w:rsidRDefault="004C51C9" w:rsidP="004C51C9">
      <w:r w:rsidRPr="00473C46">
        <w:rPr>
          <w:b/>
          <w:sz w:val="22"/>
          <w:szCs w:val="22"/>
        </w:rPr>
        <w:t>Table 2.2</w:t>
      </w:r>
      <w:r w:rsidR="00FD2756" w:rsidRPr="00473C46">
        <w:rPr>
          <w:b/>
          <w:sz w:val="22"/>
          <w:szCs w:val="22"/>
        </w:rPr>
        <w:t>2</w:t>
      </w:r>
      <w:r w:rsidRPr="00473C46">
        <w:rPr>
          <w:b/>
          <w:sz w:val="22"/>
          <w:szCs w:val="22"/>
        </w:rPr>
        <w:t>:</w:t>
      </w:r>
      <w:r w:rsidR="00BA0FC6" w:rsidRPr="00473C46">
        <w:rPr>
          <w:b/>
          <w:sz w:val="22"/>
          <w:szCs w:val="22"/>
        </w:rPr>
        <w:t xml:space="preserve"> </w:t>
      </w:r>
      <w:r w:rsidRPr="00473C46">
        <w:rPr>
          <w:b/>
          <w:sz w:val="22"/>
          <w:szCs w:val="22"/>
        </w:rPr>
        <w:t>Vulnerability of Children (as % of total children)</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093"/>
        <w:gridCol w:w="992"/>
        <w:gridCol w:w="1276"/>
        <w:gridCol w:w="1168"/>
        <w:gridCol w:w="1789"/>
      </w:tblGrid>
      <w:tr w:rsidR="004C51C9" w:rsidRPr="00473C46" w14:paraId="4CA1804A" w14:textId="77777777" w:rsidTr="00492831">
        <w:tc>
          <w:tcPr>
            <w:tcW w:w="1701" w:type="dxa"/>
          </w:tcPr>
          <w:p w14:paraId="3AA5AA3D" w14:textId="77777777" w:rsidR="004C51C9" w:rsidRPr="00473C46" w:rsidRDefault="004C51C9" w:rsidP="00492831">
            <w:pPr>
              <w:rPr>
                <w:b/>
                <w:sz w:val="22"/>
                <w:szCs w:val="22"/>
              </w:rPr>
            </w:pPr>
            <w:r w:rsidRPr="00473C46">
              <w:rPr>
                <w:b/>
                <w:sz w:val="22"/>
                <w:szCs w:val="22"/>
              </w:rPr>
              <w:t>Degree of</w:t>
            </w:r>
          </w:p>
          <w:p w14:paraId="0080B92F" w14:textId="77777777" w:rsidR="004C51C9" w:rsidRPr="00473C46" w:rsidRDefault="004C51C9" w:rsidP="00492831">
            <w:pPr>
              <w:rPr>
                <w:b/>
                <w:sz w:val="22"/>
                <w:szCs w:val="22"/>
              </w:rPr>
            </w:pPr>
            <w:r w:rsidRPr="00473C46">
              <w:rPr>
                <w:b/>
                <w:sz w:val="22"/>
                <w:szCs w:val="22"/>
              </w:rPr>
              <w:t>Vulnerability</w:t>
            </w:r>
          </w:p>
        </w:tc>
        <w:tc>
          <w:tcPr>
            <w:tcW w:w="2093" w:type="dxa"/>
          </w:tcPr>
          <w:p w14:paraId="654CFD70" w14:textId="77777777" w:rsidR="004C51C9" w:rsidRPr="00473C46" w:rsidRDefault="004C51C9" w:rsidP="00492831">
            <w:pPr>
              <w:jc w:val="center"/>
              <w:rPr>
                <w:b/>
                <w:sz w:val="22"/>
                <w:szCs w:val="22"/>
              </w:rPr>
            </w:pPr>
            <w:r w:rsidRPr="00473C46">
              <w:rPr>
                <w:b/>
                <w:sz w:val="22"/>
                <w:szCs w:val="22"/>
              </w:rPr>
              <w:t>Criterion</w:t>
            </w:r>
          </w:p>
        </w:tc>
        <w:tc>
          <w:tcPr>
            <w:tcW w:w="992" w:type="dxa"/>
          </w:tcPr>
          <w:p w14:paraId="55A3A8D3" w14:textId="77777777" w:rsidR="004C51C9" w:rsidRPr="00473C46" w:rsidRDefault="004C51C9" w:rsidP="00492831">
            <w:pPr>
              <w:jc w:val="center"/>
              <w:rPr>
                <w:b/>
                <w:sz w:val="22"/>
                <w:szCs w:val="22"/>
              </w:rPr>
            </w:pPr>
            <w:r w:rsidRPr="00473C46">
              <w:rPr>
                <w:b/>
                <w:sz w:val="22"/>
                <w:szCs w:val="22"/>
              </w:rPr>
              <w:t>Ultra poor</w:t>
            </w:r>
          </w:p>
        </w:tc>
        <w:tc>
          <w:tcPr>
            <w:tcW w:w="1276" w:type="dxa"/>
          </w:tcPr>
          <w:p w14:paraId="0290849E" w14:textId="77777777" w:rsidR="004C51C9" w:rsidRPr="00473C46" w:rsidRDefault="004C51C9" w:rsidP="00492831">
            <w:pPr>
              <w:jc w:val="center"/>
              <w:rPr>
                <w:b/>
                <w:sz w:val="22"/>
                <w:szCs w:val="22"/>
              </w:rPr>
            </w:pPr>
            <w:r w:rsidRPr="00473C46">
              <w:rPr>
                <w:b/>
                <w:sz w:val="22"/>
                <w:szCs w:val="22"/>
              </w:rPr>
              <w:t>Moderate poor</w:t>
            </w:r>
          </w:p>
        </w:tc>
        <w:tc>
          <w:tcPr>
            <w:tcW w:w="1168" w:type="dxa"/>
          </w:tcPr>
          <w:p w14:paraId="7D3C4C54" w14:textId="77777777" w:rsidR="004C51C9" w:rsidRPr="00473C46" w:rsidRDefault="004C51C9" w:rsidP="00492831">
            <w:pPr>
              <w:jc w:val="center"/>
              <w:rPr>
                <w:b/>
                <w:sz w:val="22"/>
                <w:szCs w:val="22"/>
              </w:rPr>
            </w:pPr>
            <w:r w:rsidRPr="00473C46">
              <w:rPr>
                <w:b/>
                <w:sz w:val="22"/>
                <w:szCs w:val="22"/>
              </w:rPr>
              <w:t>Non poor</w:t>
            </w:r>
          </w:p>
        </w:tc>
        <w:tc>
          <w:tcPr>
            <w:tcW w:w="1789" w:type="dxa"/>
          </w:tcPr>
          <w:p w14:paraId="0D4935CC" w14:textId="77777777" w:rsidR="004C51C9" w:rsidRPr="00473C46" w:rsidRDefault="004C51C9" w:rsidP="00492831">
            <w:pPr>
              <w:jc w:val="center"/>
              <w:rPr>
                <w:b/>
                <w:sz w:val="22"/>
                <w:szCs w:val="22"/>
              </w:rPr>
            </w:pPr>
            <w:r w:rsidRPr="00473C46">
              <w:rPr>
                <w:b/>
                <w:sz w:val="22"/>
                <w:szCs w:val="22"/>
              </w:rPr>
              <w:t xml:space="preserve">Ultra </w:t>
            </w:r>
            <w:proofErr w:type="spellStart"/>
            <w:r w:rsidRPr="00473C46">
              <w:rPr>
                <w:b/>
                <w:sz w:val="22"/>
                <w:szCs w:val="22"/>
              </w:rPr>
              <w:t>poor+moderatepoor+non</w:t>
            </w:r>
            <w:proofErr w:type="spellEnd"/>
            <w:r w:rsidRPr="00473C46">
              <w:rPr>
                <w:b/>
                <w:sz w:val="22"/>
                <w:szCs w:val="22"/>
              </w:rPr>
              <w:t xml:space="preserve"> poor</w:t>
            </w:r>
          </w:p>
        </w:tc>
      </w:tr>
      <w:tr w:rsidR="004C51C9" w:rsidRPr="00473C46" w14:paraId="2B93C42C" w14:textId="77777777" w:rsidTr="00492831">
        <w:tc>
          <w:tcPr>
            <w:tcW w:w="1701" w:type="dxa"/>
          </w:tcPr>
          <w:p w14:paraId="6AC38506" w14:textId="77777777" w:rsidR="004C51C9" w:rsidRPr="00473C46" w:rsidRDefault="004C51C9" w:rsidP="00492831">
            <w:pPr>
              <w:rPr>
                <w:sz w:val="22"/>
                <w:szCs w:val="22"/>
              </w:rPr>
            </w:pPr>
            <w:r w:rsidRPr="00473C46">
              <w:rPr>
                <w:sz w:val="22"/>
                <w:szCs w:val="22"/>
              </w:rPr>
              <w:t>Highly vulnerable</w:t>
            </w:r>
          </w:p>
        </w:tc>
        <w:tc>
          <w:tcPr>
            <w:tcW w:w="2093" w:type="dxa"/>
          </w:tcPr>
          <w:p w14:paraId="69D337D4" w14:textId="77777777" w:rsidR="004C51C9" w:rsidRPr="00473C46" w:rsidRDefault="004C51C9" w:rsidP="00492831">
            <w:pPr>
              <w:jc w:val="center"/>
              <w:rPr>
                <w:sz w:val="22"/>
                <w:szCs w:val="22"/>
              </w:rPr>
            </w:pPr>
            <w:r w:rsidRPr="00473C46">
              <w:rPr>
                <w:rFonts w:eastAsia="Gungsuh"/>
                <w:sz w:val="22"/>
                <w:szCs w:val="22"/>
              </w:rPr>
              <w:t>vhat≥0.50</w:t>
            </w:r>
          </w:p>
        </w:tc>
        <w:tc>
          <w:tcPr>
            <w:tcW w:w="992" w:type="dxa"/>
          </w:tcPr>
          <w:p w14:paraId="6711BB7F" w14:textId="77777777" w:rsidR="004C51C9" w:rsidRPr="00473C46" w:rsidRDefault="004C51C9" w:rsidP="00492831">
            <w:pPr>
              <w:jc w:val="center"/>
              <w:rPr>
                <w:rFonts w:eastAsia="Calibri"/>
                <w:sz w:val="22"/>
                <w:szCs w:val="22"/>
              </w:rPr>
            </w:pPr>
            <w:r w:rsidRPr="00473C46">
              <w:rPr>
                <w:rFonts w:eastAsia="Calibri"/>
                <w:sz w:val="22"/>
                <w:szCs w:val="22"/>
              </w:rPr>
              <w:t>3.7</w:t>
            </w:r>
          </w:p>
        </w:tc>
        <w:tc>
          <w:tcPr>
            <w:tcW w:w="1276" w:type="dxa"/>
          </w:tcPr>
          <w:p w14:paraId="2E52DE2A" w14:textId="77777777" w:rsidR="004C51C9" w:rsidRPr="00473C46" w:rsidRDefault="004C51C9" w:rsidP="00492831">
            <w:pPr>
              <w:jc w:val="center"/>
              <w:rPr>
                <w:rFonts w:eastAsia="Calibri"/>
                <w:sz w:val="22"/>
                <w:szCs w:val="22"/>
              </w:rPr>
            </w:pPr>
            <w:r w:rsidRPr="00473C46">
              <w:rPr>
                <w:rFonts w:eastAsia="Calibri"/>
                <w:sz w:val="22"/>
                <w:szCs w:val="22"/>
              </w:rPr>
              <w:t>1.6</w:t>
            </w:r>
          </w:p>
        </w:tc>
        <w:tc>
          <w:tcPr>
            <w:tcW w:w="1168" w:type="dxa"/>
          </w:tcPr>
          <w:p w14:paraId="3C21C1BB" w14:textId="77777777" w:rsidR="004C51C9" w:rsidRPr="00473C46" w:rsidRDefault="004C51C9" w:rsidP="00492831">
            <w:pPr>
              <w:jc w:val="center"/>
              <w:rPr>
                <w:rFonts w:eastAsia="Calibri"/>
                <w:sz w:val="22"/>
                <w:szCs w:val="22"/>
              </w:rPr>
            </w:pPr>
            <w:r w:rsidRPr="00473C46">
              <w:rPr>
                <w:rFonts w:eastAsia="Calibri"/>
                <w:sz w:val="22"/>
                <w:szCs w:val="22"/>
              </w:rPr>
              <w:t>1.3</w:t>
            </w:r>
          </w:p>
        </w:tc>
        <w:tc>
          <w:tcPr>
            <w:tcW w:w="1789" w:type="dxa"/>
          </w:tcPr>
          <w:p w14:paraId="7611FFEB" w14:textId="77777777" w:rsidR="004C51C9" w:rsidRPr="00473C46" w:rsidRDefault="004C51C9" w:rsidP="00492831">
            <w:pPr>
              <w:jc w:val="center"/>
              <w:rPr>
                <w:rFonts w:eastAsia="Calibri"/>
                <w:sz w:val="22"/>
                <w:szCs w:val="22"/>
              </w:rPr>
            </w:pPr>
            <w:r w:rsidRPr="00473C46">
              <w:rPr>
                <w:rFonts w:eastAsia="Calibri"/>
                <w:sz w:val="22"/>
                <w:szCs w:val="22"/>
              </w:rPr>
              <w:t>6.6</w:t>
            </w:r>
          </w:p>
        </w:tc>
      </w:tr>
      <w:tr w:rsidR="004C51C9" w:rsidRPr="00473C46" w14:paraId="36B58075" w14:textId="77777777" w:rsidTr="00492831">
        <w:tc>
          <w:tcPr>
            <w:tcW w:w="1701" w:type="dxa"/>
          </w:tcPr>
          <w:p w14:paraId="5ED991BE" w14:textId="77777777" w:rsidR="004C51C9" w:rsidRPr="00473C46" w:rsidRDefault="004C51C9" w:rsidP="00492831">
            <w:pPr>
              <w:rPr>
                <w:sz w:val="22"/>
                <w:szCs w:val="22"/>
              </w:rPr>
            </w:pPr>
            <w:r w:rsidRPr="00473C46">
              <w:rPr>
                <w:color w:val="000000" w:themeColor="text1"/>
                <w:sz w:val="22"/>
                <w:szCs w:val="22"/>
              </w:rPr>
              <w:t xml:space="preserve">Moderately </w:t>
            </w:r>
            <w:r w:rsidRPr="00473C46">
              <w:rPr>
                <w:sz w:val="22"/>
                <w:szCs w:val="22"/>
              </w:rPr>
              <w:t>vulnerable</w:t>
            </w:r>
          </w:p>
        </w:tc>
        <w:tc>
          <w:tcPr>
            <w:tcW w:w="2093" w:type="dxa"/>
          </w:tcPr>
          <w:p w14:paraId="5BB903FB" w14:textId="77777777" w:rsidR="004C51C9" w:rsidRPr="00473C46" w:rsidRDefault="004C51C9" w:rsidP="00492831">
            <w:pPr>
              <w:jc w:val="center"/>
              <w:rPr>
                <w:sz w:val="22"/>
                <w:szCs w:val="22"/>
              </w:rPr>
            </w:pPr>
            <w:r w:rsidRPr="00473C46">
              <w:rPr>
                <w:sz w:val="22"/>
                <w:szCs w:val="22"/>
              </w:rPr>
              <w:t>0.17&lt;=v-hat&lt;0.50</w:t>
            </w:r>
          </w:p>
        </w:tc>
        <w:tc>
          <w:tcPr>
            <w:tcW w:w="992" w:type="dxa"/>
          </w:tcPr>
          <w:p w14:paraId="63DAABD8" w14:textId="77777777" w:rsidR="004C51C9" w:rsidRPr="00473C46" w:rsidRDefault="004C51C9" w:rsidP="00492831">
            <w:pPr>
              <w:jc w:val="center"/>
              <w:rPr>
                <w:rFonts w:eastAsia="Calibri"/>
                <w:sz w:val="22"/>
                <w:szCs w:val="22"/>
              </w:rPr>
            </w:pPr>
            <w:r w:rsidRPr="00473C46">
              <w:rPr>
                <w:rFonts w:eastAsia="Calibri"/>
                <w:sz w:val="22"/>
                <w:szCs w:val="22"/>
              </w:rPr>
              <w:t>13.2</w:t>
            </w:r>
          </w:p>
        </w:tc>
        <w:tc>
          <w:tcPr>
            <w:tcW w:w="1276" w:type="dxa"/>
          </w:tcPr>
          <w:p w14:paraId="56FF5A61" w14:textId="77777777" w:rsidR="004C51C9" w:rsidRPr="00473C46" w:rsidRDefault="004C51C9" w:rsidP="00492831">
            <w:pPr>
              <w:jc w:val="center"/>
              <w:rPr>
                <w:rFonts w:eastAsia="Calibri"/>
                <w:sz w:val="22"/>
                <w:szCs w:val="22"/>
              </w:rPr>
            </w:pPr>
            <w:r w:rsidRPr="00473C46">
              <w:rPr>
                <w:rFonts w:eastAsia="Calibri"/>
                <w:sz w:val="22"/>
                <w:szCs w:val="22"/>
              </w:rPr>
              <w:t>9.3</w:t>
            </w:r>
          </w:p>
        </w:tc>
        <w:tc>
          <w:tcPr>
            <w:tcW w:w="1168" w:type="dxa"/>
          </w:tcPr>
          <w:p w14:paraId="1D3B1E12" w14:textId="77777777" w:rsidR="004C51C9" w:rsidRPr="00473C46" w:rsidRDefault="004C51C9" w:rsidP="00492831">
            <w:pPr>
              <w:jc w:val="center"/>
              <w:rPr>
                <w:rFonts w:eastAsia="Calibri"/>
                <w:sz w:val="22"/>
                <w:szCs w:val="22"/>
              </w:rPr>
            </w:pPr>
            <w:r w:rsidRPr="00473C46">
              <w:rPr>
                <w:rFonts w:eastAsia="Calibri"/>
                <w:sz w:val="22"/>
                <w:szCs w:val="22"/>
              </w:rPr>
              <w:t>20.7</w:t>
            </w:r>
          </w:p>
        </w:tc>
        <w:tc>
          <w:tcPr>
            <w:tcW w:w="1789" w:type="dxa"/>
          </w:tcPr>
          <w:p w14:paraId="7FFD626A" w14:textId="77777777" w:rsidR="004C51C9" w:rsidRPr="00473C46" w:rsidRDefault="004C51C9" w:rsidP="00492831">
            <w:pPr>
              <w:jc w:val="center"/>
              <w:rPr>
                <w:rFonts w:eastAsia="Calibri"/>
                <w:sz w:val="22"/>
                <w:szCs w:val="22"/>
              </w:rPr>
            </w:pPr>
            <w:r w:rsidRPr="00473C46">
              <w:rPr>
                <w:rFonts w:eastAsia="Calibri"/>
                <w:sz w:val="22"/>
                <w:szCs w:val="22"/>
              </w:rPr>
              <w:t>43.2</w:t>
            </w:r>
          </w:p>
        </w:tc>
      </w:tr>
      <w:tr w:rsidR="004C51C9" w:rsidRPr="00473C46" w14:paraId="00C068ED" w14:textId="77777777" w:rsidTr="00492831">
        <w:tc>
          <w:tcPr>
            <w:tcW w:w="1701" w:type="dxa"/>
          </w:tcPr>
          <w:p w14:paraId="6C0DDD65" w14:textId="77777777" w:rsidR="004C51C9" w:rsidRPr="00473C46" w:rsidRDefault="004C51C9" w:rsidP="00492831">
            <w:pPr>
              <w:rPr>
                <w:sz w:val="22"/>
                <w:szCs w:val="22"/>
              </w:rPr>
            </w:pPr>
            <w:r w:rsidRPr="00473C46">
              <w:rPr>
                <w:sz w:val="22"/>
                <w:szCs w:val="22"/>
              </w:rPr>
              <w:t>Not vulnerable</w:t>
            </w:r>
          </w:p>
        </w:tc>
        <w:tc>
          <w:tcPr>
            <w:tcW w:w="2093" w:type="dxa"/>
          </w:tcPr>
          <w:p w14:paraId="6AF3642C" w14:textId="77777777" w:rsidR="004C51C9" w:rsidRPr="00473C46" w:rsidRDefault="004C51C9" w:rsidP="00492831">
            <w:pPr>
              <w:jc w:val="center"/>
              <w:rPr>
                <w:sz w:val="22"/>
                <w:szCs w:val="22"/>
              </w:rPr>
            </w:pPr>
            <w:r w:rsidRPr="00473C46">
              <w:rPr>
                <w:sz w:val="22"/>
                <w:szCs w:val="22"/>
              </w:rPr>
              <w:t>v-hat&lt;0.17</w:t>
            </w:r>
          </w:p>
        </w:tc>
        <w:tc>
          <w:tcPr>
            <w:tcW w:w="992" w:type="dxa"/>
          </w:tcPr>
          <w:p w14:paraId="1656EF30" w14:textId="77777777" w:rsidR="004C51C9" w:rsidRPr="00473C46" w:rsidRDefault="004C51C9" w:rsidP="00492831">
            <w:pPr>
              <w:jc w:val="center"/>
              <w:rPr>
                <w:rFonts w:eastAsia="Calibri"/>
                <w:sz w:val="22"/>
                <w:szCs w:val="22"/>
              </w:rPr>
            </w:pPr>
            <w:r w:rsidRPr="00473C46">
              <w:rPr>
                <w:rFonts w:eastAsia="Calibri"/>
                <w:sz w:val="22"/>
                <w:szCs w:val="22"/>
              </w:rPr>
              <w:t>3.9</w:t>
            </w:r>
          </w:p>
        </w:tc>
        <w:tc>
          <w:tcPr>
            <w:tcW w:w="1276" w:type="dxa"/>
          </w:tcPr>
          <w:p w14:paraId="2022BA03" w14:textId="77777777" w:rsidR="004C51C9" w:rsidRPr="00473C46" w:rsidRDefault="004C51C9" w:rsidP="00492831">
            <w:pPr>
              <w:jc w:val="center"/>
              <w:rPr>
                <w:rFonts w:eastAsia="Calibri"/>
                <w:sz w:val="22"/>
                <w:szCs w:val="22"/>
              </w:rPr>
            </w:pPr>
            <w:r w:rsidRPr="00473C46">
              <w:rPr>
                <w:rFonts w:eastAsia="Calibri"/>
                <w:sz w:val="22"/>
                <w:szCs w:val="22"/>
              </w:rPr>
              <w:t>5.7</w:t>
            </w:r>
          </w:p>
        </w:tc>
        <w:tc>
          <w:tcPr>
            <w:tcW w:w="1168" w:type="dxa"/>
          </w:tcPr>
          <w:p w14:paraId="6F46DA0E" w14:textId="77777777" w:rsidR="004C51C9" w:rsidRPr="00473C46" w:rsidRDefault="004C51C9" w:rsidP="00492831">
            <w:pPr>
              <w:jc w:val="center"/>
              <w:rPr>
                <w:rFonts w:eastAsia="Calibri"/>
                <w:sz w:val="22"/>
                <w:szCs w:val="22"/>
              </w:rPr>
            </w:pPr>
            <w:r w:rsidRPr="00473C46">
              <w:rPr>
                <w:rFonts w:eastAsia="Calibri"/>
                <w:sz w:val="22"/>
                <w:szCs w:val="22"/>
              </w:rPr>
              <w:t>40.9</w:t>
            </w:r>
          </w:p>
        </w:tc>
        <w:tc>
          <w:tcPr>
            <w:tcW w:w="1789" w:type="dxa"/>
          </w:tcPr>
          <w:p w14:paraId="0C284A8B" w14:textId="77777777" w:rsidR="004C51C9" w:rsidRPr="00473C46" w:rsidRDefault="004C51C9" w:rsidP="00492831">
            <w:pPr>
              <w:jc w:val="center"/>
              <w:rPr>
                <w:rFonts w:eastAsia="Calibri"/>
                <w:sz w:val="22"/>
                <w:szCs w:val="22"/>
              </w:rPr>
            </w:pPr>
            <w:r w:rsidRPr="00473C46">
              <w:rPr>
                <w:rFonts w:eastAsia="Calibri"/>
                <w:sz w:val="22"/>
                <w:szCs w:val="22"/>
              </w:rPr>
              <w:t>50.5</w:t>
            </w:r>
          </w:p>
        </w:tc>
      </w:tr>
      <w:tr w:rsidR="004C51C9" w:rsidRPr="00473C46" w14:paraId="5326D5D5" w14:textId="77777777" w:rsidTr="00492831">
        <w:tc>
          <w:tcPr>
            <w:tcW w:w="3794" w:type="dxa"/>
            <w:gridSpan w:val="2"/>
          </w:tcPr>
          <w:p w14:paraId="708608F0" w14:textId="77777777" w:rsidR="004C51C9" w:rsidRPr="00473C46" w:rsidRDefault="004C51C9" w:rsidP="00492831">
            <w:pPr>
              <w:rPr>
                <w:sz w:val="22"/>
                <w:szCs w:val="22"/>
              </w:rPr>
            </w:pPr>
            <w:r w:rsidRPr="00473C46">
              <w:rPr>
                <w:sz w:val="22"/>
                <w:szCs w:val="22"/>
              </w:rPr>
              <w:t xml:space="preserve">                     All groups</w:t>
            </w:r>
          </w:p>
        </w:tc>
        <w:tc>
          <w:tcPr>
            <w:tcW w:w="992" w:type="dxa"/>
          </w:tcPr>
          <w:p w14:paraId="6111CBE8" w14:textId="77777777" w:rsidR="004C51C9" w:rsidRPr="00473C46" w:rsidRDefault="004C51C9" w:rsidP="00492831">
            <w:pPr>
              <w:jc w:val="right"/>
              <w:rPr>
                <w:rFonts w:eastAsia="Calibri"/>
                <w:sz w:val="22"/>
                <w:szCs w:val="22"/>
              </w:rPr>
            </w:pPr>
            <w:r w:rsidRPr="00473C46">
              <w:rPr>
                <w:rFonts w:eastAsia="Calibri"/>
                <w:sz w:val="22"/>
                <w:szCs w:val="22"/>
              </w:rPr>
              <w:t>20.8</w:t>
            </w:r>
          </w:p>
        </w:tc>
        <w:tc>
          <w:tcPr>
            <w:tcW w:w="1276" w:type="dxa"/>
          </w:tcPr>
          <w:p w14:paraId="02C87E3E" w14:textId="77777777" w:rsidR="004C51C9" w:rsidRPr="00473C46" w:rsidRDefault="004C51C9" w:rsidP="00492831">
            <w:pPr>
              <w:jc w:val="right"/>
              <w:rPr>
                <w:rFonts w:eastAsia="Calibri"/>
                <w:sz w:val="22"/>
                <w:szCs w:val="22"/>
              </w:rPr>
            </w:pPr>
            <w:r w:rsidRPr="00473C46">
              <w:rPr>
                <w:rFonts w:eastAsia="Calibri"/>
                <w:sz w:val="22"/>
                <w:szCs w:val="22"/>
              </w:rPr>
              <w:t>16.6</w:t>
            </w:r>
          </w:p>
        </w:tc>
        <w:tc>
          <w:tcPr>
            <w:tcW w:w="1168" w:type="dxa"/>
          </w:tcPr>
          <w:p w14:paraId="609FC6C5" w14:textId="77777777" w:rsidR="004C51C9" w:rsidRPr="00473C46" w:rsidRDefault="004C51C9" w:rsidP="00492831">
            <w:pPr>
              <w:jc w:val="right"/>
              <w:rPr>
                <w:rFonts w:eastAsia="Calibri"/>
                <w:sz w:val="22"/>
                <w:szCs w:val="22"/>
              </w:rPr>
            </w:pPr>
            <w:r w:rsidRPr="00473C46">
              <w:rPr>
                <w:rFonts w:eastAsia="Calibri"/>
                <w:sz w:val="22"/>
                <w:szCs w:val="22"/>
              </w:rPr>
              <w:t>62.6</w:t>
            </w:r>
          </w:p>
        </w:tc>
        <w:tc>
          <w:tcPr>
            <w:tcW w:w="1789" w:type="dxa"/>
          </w:tcPr>
          <w:p w14:paraId="6C9960E3" w14:textId="77777777" w:rsidR="004C51C9" w:rsidRPr="00473C46" w:rsidRDefault="004C51C9" w:rsidP="00492831">
            <w:pPr>
              <w:jc w:val="right"/>
              <w:rPr>
                <w:rFonts w:eastAsia="Calibri"/>
                <w:sz w:val="22"/>
                <w:szCs w:val="22"/>
              </w:rPr>
            </w:pPr>
            <w:r w:rsidRPr="00473C46">
              <w:rPr>
                <w:rFonts w:eastAsia="Calibri"/>
                <w:sz w:val="22"/>
                <w:szCs w:val="22"/>
              </w:rPr>
              <w:t>100</w:t>
            </w:r>
          </w:p>
        </w:tc>
      </w:tr>
    </w:tbl>
    <w:p w14:paraId="13E61F7A" w14:textId="77777777" w:rsidR="004C51C9" w:rsidRPr="00473C46" w:rsidRDefault="004C51C9" w:rsidP="004C51C9">
      <w:pPr>
        <w:jc w:val="both"/>
        <w:rPr>
          <w:sz w:val="20"/>
          <w:szCs w:val="20"/>
        </w:rPr>
      </w:pPr>
      <w:r w:rsidRPr="00473C46">
        <w:rPr>
          <w:sz w:val="20"/>
          <w:szCs w:val="20"/>
        </w:rPr>
        <w:t xml:space="preserve">  Source: HIES 2010 and author’s calculation.</w:t>
      </w:r>
    </w:p>
    <w:p w14:paraId="7E524FA7" w14:textId="77777777" w:rsidR="004C51C9" w:rsidRPr="00473C46" w:rsidRDefault="004C51C9" w:rsidP="004C51C9">
      <w:pPr>
        <w:jc w:val="both"/>
        <w:rPr>
          <w:sz w:val="20"/>
          <w:szCs w:val="20"/>
        </w:rPr>
      </w:pPr>
    </w:p>
    <w:p w14:paraId="6CCFB5FE" w14:textId="7F2831DC" w:rsidR="00D03384" w:rsidRPr="00473C46" w:rsidRDefault="004C51C9" w:rsidP="00D03384">
      <w:pPr>
        <w:jc w:val="both"/>
      </w:pPr>
      <w:r w:rsidRPr="00473C46">
        <w:t xml:space="preserve">The analysis of vulnerability index </w:t>
      </w:r>
      <w:r w:rsidR="005A0A2D" w:rsidRPr="00473C46">
        <w:t xml:space="preserve">therefore </w:t>
      </w:r>
      <w:r w:rsidRPr="00473C46">
        <w:t xml:space="preserve">reveals that, simple poverty analysis per se is often not sufficient to understand the socio-economic position of an individual. A non poor person at the current period, can fall below the poverty line in the next period and vice versa. Given that the position of children and women are even more vulnerable than an adult/male, social inclusion of these demographic groups requires analyzing a number of indicators for them, including mere poverty, </w:t>
      </w:r>
      <w:proofErr w:type="spellStart"/>
      <w:r w:rsidRPr="00473C46">
        <w:t>labour</w:t>
      </w:r>
      <w:proofErr w:type="spellEnd"/>
      <w:r w:rsidRPr="00473C46">
        <w:t xml:space="preserve"> market status and also the </w:t>
      </w:r>
      <w:r w:rsidRPr="00473C46">
        <w:rPr>
          <w:i/>
        </w:rPr>
        <w:t xml:space="preserve">likelihood </w:t>
      </w:r>
      <w:r w:rsidRPr="00473C46">
        <w:t xml:space="preserve">of being poverty in near future. </w:t>
      </w:r>
    </w:p>
    <w:p w14:paraId="4B4DA1D8" w14:textId="77777777" w:rsidR="004C51C9" w:rsidRPr="00473C46" w:rsidRDefault="004C51C9" w:rsidP="00D03384">
      <w:pPr>
        <w:contextualSpacing/>
        <w:jc w:val="both"/>
      </w:pPr>
    </w:p>
    <w:p w14:paraId="7C46C2A4" w14:textId="77777777" w:rsidR="004C51C9" w:rsidRPr="00473C46" w:rsidRDefault="004C51C9" w:rsidP="00D03384">
      <w:pPr>
        <w:contextualSpacing/>
        <w:jc w:val="both"/>
      </w:pPr>
    </w:p>
    <w:p w14:paraId="79CA4321" w14:textId="77777777" w:rsidR="004C51C9" w:rsidRPr="00473C46" w:rsidRDefault="004C51C9" w:rsidP="004C51C9">
      <w:pPr>
        <w:jc w:val="center"/>
        <w:rPr>
          <w:sz w:val="28"/>
          <w:szCs w:val="28"/>
        </w:rPr>
      </w:pPr>
      <w:r w:rsidRPr="00473C46">
        <w:rPr>
          <w:b/>
          <w:sz w:val="28"/>
          <w:szCs w:val="28"/>
        </w:rPr>
        <w:lastRenderedPageBreak/>
        <w:t>Section 3: A Review of Past and Present Policies in Terms of their Effectiveness</w:t>
      </w:r>
    </w:p>
    <w:p w14:paraId="5F7E35DC" w14:textId="6CAE3B30" w:rsidR="004C51C9" w:rsidRPr="00473C46" w:rsidRDefault="004C51C9" w:rsidP="004C51C9">
      <w:pPr>
        <w:tabs>
          <w:tab w:val="left" w:pos="1440"/>
        </w:tabs>
        <w:spacing w:before="120" w:after="120"/>
        <w:jc w:val="both"/>
      </w:pPr>
      <w:r w:rsidRPr="00473C46">
        <w:t xml:space="preserve">With a view to attaining sustained economic growth with social inclusion of vulnerable and relatively disadvantaged groups, the </w:t>
      </w:r>
      <w:proofErr w:type="spellStart"/>
      <w:r w:rsidRPr="00473C46">
        <w:t>GoB</w:t>
      </w:r>
      <w:proofErr w:type="spellEnd"/>
      <w:r w:rsidRPr="00473C46">
        <w:t xml:space="preserve"> has incorporated a number of policies and strategies in its development plans. The importance of integrating women in the development programs has already been acknowledged through gender budgeting along with other gender sensitive policies and strategies in development plans. The Government’s approach towards establishing gender equality has undergone a drastic transformation since the independence of the country. On the other hand, with a </w:t>
      </w:r>
      <w:proofErr w:type="spellStart"/>
      <w:r w:rsidRPr="00473C46">
        <w:t>favo</w:t>
      </w:r>
      <w:r w:rsidR="005A0A2D" w:rsidRPr="00473C46">
        <w:t>u</w:t>
      </w:r>
      <w:r w:rsidRPr="00473C46">
        <w:t>rable</w:t>
      </w:r>
      <w:proofErr w:type="spellEnd"/>
      <w:r w:rsidRPr="00473C46">
        <w:t xml:space="preserve"> position in demographic transition, Bangladesh is argued to enjoy a window of opportunity to consolidate its commendable economic growth performance by enacting policies to effectively utilize its youth and child population. To this end, the government has increasingly been working towards implementing policies tailoring to the needs of different demographic groups as well as those who are in a relatively vulnerable position in terms of access to different economic resources.</w:t>
      </w:r>
    </w:p>
    <w:p w14:paraId="07E50FEB" w14:textId="77777777" w:rsidR="004C51C9" w:rsidRPr="00473C46" w:rsidRDefault="004C51C9" w:rsidP="004C51C9">
      <w:pPr>
        <w:jc w:val="both"/>
        <w:rPr>
          <w:b/>
          <w:sz w:val="36"/>
          <w:szCs w:val="36"/>
        </w:rPr>
      </w:pPr>
    </w:p>
    <w:p w14:paraId="79A0596C" w14:textId="77777777" w:rsidR="004C51C9" w:rsidRPr="00473C46" w:rsidRDefault="004C51C9" w:rsidP="004C51C9">
      <w:pPr>
        <w:jc w:val="both"/>
        <w:rPr>
          <w:b/>
          <w:i/>
        </w:rPr>
      </w:pPr>
      <w:r w:rsidRPr="00473C46">
        <w:rPr>
          <w:b/>
          <w:i/>
        </w:rPr>
        <w:t>3.1 Existing Government Policies for Children, Youth and Women:</w:t>
      </w:r>
    </w:p>
    <w:p w14:paraId="13485075" w14:textId="1D078631" w:rsidR="004803BF" w:rsidRPr="00473C46" w:rsidRDefault="004C51C9" w:rsidP="004C51C9">
      <w:pPr>
        <w:jc w:val="both"/>
        <w:rPr>
          <w:color w:val="000000" w:themeColor="text1"/>
        </w:rPr>
      </w:pPr>
      <w:r w:rsidRPr="00473C46">
        <w:rPr>
          <w:color w:val="000000" w:themeColor="text1"/>
          <w:u w:val="single"/>
        </w:rPr>
        <w:t>3.1.1 Government Policies towards Youth Development:</w:t>
      </w:r>
      <w:r w:rsidRPr="00473C46">
        <w:rPr>
          <w:color w:val="000000" w:themeColor="text1"/>
          <w:sz w:val="36"/>
          <w:szCs w:val="36"/>
          <w:u w:val="single"/>
          <w:vertAlign w:val="superscript"/>
        </w:rPr>
        <w:footnoteReference w:id="11"/>
      </w:r>
    </w:p>
    <w:p w14:paraId="42E7FCBF" w14:textId="73219F97" w:rsidR="004C51C9" w:rsidRPr="00473C46" w:rsidRDefault="004803BF" w:rsidP="004C51C9">
      <w:pPr>
        <w:jc w:val="both"/>
      </w:pPr>
      <w:r w:rsidRPr="00473C46">
        <w:rPr>
          <w:color w:val="000000" w:themeColor="text1"/>
        </w:rPr>
        <w:t>There is no denying the fact that, w</w:t>
      </w:r>
      <w:r w:rsidR="004C51C9" w:rsidRPr="00473C46">
        <w:rPr>
          <w:color w:val="000000" w:themeColor="text1"/>
        </w:rPr>
        <w:t>ith a view to attaining the goal of the 7</w:t>
      </w:r>
      <w:r w:rsidR="004C51C9" w:rsidRPr="00473C46">
        <w:rPr>
          <w:color w:val="000000" w:themeColor="text1"/>
          <w:vertAlign w:val="superscript"/>
        </w:rPr>
        <w:t>th</w:t>
      </w:r>
      <w:r w:rsidR="004C51C9" w:rsidRPr="00473C46">
        <w:rPr>
          <w:color w:val="000000" w:themeColor="text1"/>
        </w:rPr>
        <w:t xml:space="preserve"> Five Year Plan of 8% growth rate, the contribution of youth population canno</w:t>
      </w:r>
      <w:r w:rsidRPr="00473C46">
        <w:rPr>
          <w:color w:val="000000" w:themeColor="text1"/>
        </w:rPr>
        <w:t xml:space="preserve">t </w:t>
      </w:r>
      <w:r w:rsidR="004C51C9" w:rsidRPr="00473C46">
        <w:rPr>
          <w:color w:val="000000" w:themeColor="text1"/>
        </w:rPr>
        <w:t xml:space="preserve">be over emphasized (Mahmud &amp; </w:t>
      </w:r>
      <w:proofErr w:type="spellStart"/>
      <w:r w:rsidR="004C51C9" w:rsidRPr="00473C46">
        <w:rPr>
          <w:color w:val="000000" w:themeColor="text1"/>
        </w:rPr>
        <w:t>Bidisha</w:t>
      </w:r>
      <w:proofErr w:type="spellEnd"/>
      <w:r w:rsidR="004C51C9" w:rsidRPr="00473C46">
        <w:rPr>
          <w:color w:val="000000" w:themeColor="text1"/>
        </w:rPr>
        <w:t>, 2016).</w:t>
      </w:r>
      <w:r w:rsidRPr="00473C46">
        <w:rPr>
          <w:color w:val="000000" w:themeColor="text1"/>
        </w:rPr>
        <w:t xml:space="preserve"> </w:t>
      </w:r>
      <w:r w:rsidR="004C51C9" w:rsidRPr="00473C46">
        <w:rPr>
          <w:color w:val="000000" w:themeColor="text1"/>
        </w:rPr>
        <w:t xml:space="preserve">In order to utilize the potential of demographic transition, it is crucial to have supportive </w:t>
      </w:r>
      <w:r w:rsidR="004C51C9" w:rsidRPr="00473C46">
        <w:t>government policies for the youths. Such policies should be targeted towards enhancing the quality of youth labor force through appropriate training and education. The 7FYP in this regard has given special emphasis on youth development policies in line with the Vision 2021 of the government. The Vision aims at establishing a proper balance between economic progress and human development (</w:t>
      </w:r>
      <w:proofErr w:type="spellStart"/>
      <w:r w:rsidR="00FC4239" w:rsidRPr="00473C46">
        <w:t>GoB</w:t>
      </w:r>
      <w:proofErr w:type="spellEnd"/>
      <w:r w:rsidR="004C51C9" w:rsidRPr="00473C46">
        <w:t>, 2</w:t>
      </w:r>
      <w:r w:rsidR="003D3298" w:rsidRPr="00473C46">
        <w:t>009</w:t>
      </w:r>
      <w:r w:rsidR="004C51C9" w:rsidRPr="00473C46">
        <w:t>). In this context, policies have been enacted focusing on skill development of the youth through vocational training to create quality employment for the youth</w:t>
      </w:r>
      <w:r w:rsidR="005A0A2D" w:rsidRPr="00473C46">
        <w:t>s</w:t>
      </w:r>
      <w:r w:rsidR="004C51C9" w:rsidRPr="00473C46">
        <w:t xml:space="preserve">. </w:t>
      </w:r>
    </w:p>
    <w:p w14:paraId="58D802FA" w14:textId="77777777" w:rsidR="004C51C9" w:rsidRPr="00473C46" w:rsidRDefault="004C51C9" w:rsidP="004C51C9">
      <w:pPr>
        <w:jc w:val="both"/>
      </w:pPr>
    </w:p>
    <w:p w14:paraId="71F7179F" w14:textId="329E65CD" w:rsidR="004C51C9" w:rsidRPr="00473C46" w:rsidRDefault="004C51C9" w:rsidP="004C51C9">
      <w:pPr>
        <w:jc w:val="both"/>
      </w:pPr>
      <w:r w:rsidRPr="00473C46">
        <w:t xml:space="preserve">Youth development as an agenda has also been considered as crucial policy issue in the context of Sustainable Development Goals (SDGs). In order to promote youth development, a number of supportive policies and strategies have also been formulated, including that of National Skills Development Policy. The Skills Development Policy 2011 for Bangladesh is a major initiative to improve the skill component of the </w:t>
      </w:r>
      <w:proofErr w:type="spellStart"/>
      <w:r w:rsidRPr="00473C46">
        <w:t>labour</w:t>
      </w:r>
      <w:proofErr w:type="spellEnd"/>
      <w:r w:rsidRPr="00473C46">
        <w:t xml:space="preserve"> force of the country where the policy also extends and complements other major government policies such as the Education Policy, 2009; the Non-Formal Education Policy, 2006; the National Training Policy, 2008; the NSDC Action Plan, 2008 etc. along with the National Youth Policy, 2017. The National Youth Policy, 2017 outlines the strategies and policies for engaging the youths for achieving Vision 2021 and SDGs. In addition, National Education Policy has also incorporated strategies and policies for education and skill development of youths with special emphasis to improve the skill in ICT (</w:t>
      </w:r>
      <w:r w:rsidR="005A0A2D" w:rsidRPr="00473C46">
        <w:t>Ministry of Education</w:t>
      </w:r>
      <w:r w:rsidRPr="00473C46">
        <w:t xml:space="preserve">, 2010). </w:t>
      </w:r>
    </w:p>
    <w:p w14:paraId="2F5210B2" w14:textId="77777777" w:rsidR="004C51C9" w:rsidRPr="00473C46" w:rsidRDefault="004C51C9" w:rsidP="004C51C9">
      <w:pPr>
        <w:jc w:val="both"/>
      </w:pPr>
    </w:p>
    <w:p w14:paraId="00348BDB" w14:textId="6F7DAC08" w:rsidR="004C51C9" w:rsidRPr="00473C46" w:rsidRDefault="004C51C9" w:rsidP="004C51C9">
      <w:pPr>
        <w:jc w:val="both"/>
        <w:rPr>
          <w:u w:val="single"/>
        </w:rPr>
      </w:pPr>
      <w:r w:rsidRPr="00473C46">
        <w:rPr>
          <w:u w:val="single"/>
        </w:rPr>
        <w:t xml:space="preserve">3.1.1.1 Targets and Strategies for Youth Development in 7FYP: </w:t>
      </w:r>
    </w:p>
    <w:p w14:paraId="7AE5F68B" w14:textId="31AAE9EF" w:rsidR="004C51C9" w:rsidRPr="00473C46" w:rsidRDefault="004C51C9" w:rsidP="004C51C9">
      <w:pPr>
        <w:jc w:val="both"/>
        <w:rPr>
          <w:b/>
          <w:i/>
        </w:rPr>
      </w:pPr>
      <w:r w:rsidRPr="00473C46">
        <w:lastRenderedPageBreak/>
        <w:t>As suggested in the 7FYP, there exists a number of challenges in case of youth development-one of those is that of youth unemployment. Given that, with the existing training, infrastructure and financial facilities there is not enough jobs as wage employed to cater the demands of huge number of unemployed youths, creating adequate decent jobs for youths is the key challenge in youth development (</w:t>
      </w:r>
      <w:proofErr w:type="spellStart"/>
      <w:r w:rsidR="00FC4239" w:rsidRPr="00473C46">
        <w:t>GoB</w:t>
      </w:r>
      <w:proofErr w:type="spellEnd"/>
      <w:r w:rsidRPr="00473C46">
        <w:t>, 2015</w:t>
      </w:r>
      <w:r w:rsidR="00FC4239" w:rsidRPr="00473C46">
        <w:t>b</w:t>
      </w:r>
      <w:r w:rsidRPr="00473C46">
        <w:t xml:space="preserve">). </w:t>
      </w:r>
      <w:r w:rsidR="00BE00F8" w:rsidRPr="00473C46">
        <w:t>Under the 7</w:t>
      </w:r>
      <w:r w:rsidR="00BE00F8" w:rsidRPr="00473C46">
        <w:rPr>
          <w:vertAlign w:val="superscript"/>
        </w:rPr>
        <w:t>th</w:t>
      </w:r>
      <w:r w:rsidR="00BE00F8" w:rsidRPr="00473C46">
        <w:t xml:space="preserve"> Plan, </w:t>
      </w:r>
      <w:r w:rsidRPr="00473C46">
        <w:t xml:space="preserve">it has been targeted that 19,25,150 youths will be trained up and out of them 5,96,000 youths will be involved in self-employment activities. In addition, 75,000 youths will be trained up for temporary employment under National Service </w:t>
      </w:r>
      <w:proofErr w:type="spellStart"/>
      <w:r w:rsidRPr="00473C46">
        <w:t>Programme</w:t>
      </w:r>
      <w:proofErr w:type="spellEnd"/>
      <w:r w:rsidRPr="00473C46">
        <w:t xml:space="preserve">. Besides, to strengthen the institutional capacity and infrastructure for youth development, seven divisional offices with infrastructures for Youth Training </w:t>
      </w:r>
      <w:proofErr w:type="spellStart"/>
      <w:r w:rsidRPr="00473C46">
        <w:t>Centres</w:t>
      </w:r>
      <w:proofErr w:type="spellEnd"/>
      <w:r w:rsidRPr="00473C46">
        <w:t xml:space="preserve"> will be established</w:t>
      </w:r>
      <w:r w:rsidR="00BE00F8" w:rsidRPr="00473C46">
        <w:t>.</w:t>
      </w:r>
    </w:p>
    <w:p w14:paraId="63303638" w14:textId="77777777" w:rsidR="004C51C9" w:rsidRPr="00473C46" w:rsidRDefault="004C51C9" w:rsidP="004C51C9">
      <w:pPr>
        <w:jc w:val="both"/>
        <w:rPr>
          <w:b/>
          <w:i/>
        </w:rPr>
      </w:pPr>
    </w:p>
    <w:p w14:paraId="4B9CF702" w14:textId="77777777" w:rsidR="004C51C9" w:rsidRPr="00473C46" w:rsidRDefault="004C51C9" w:rsidP="004C51C9">
      <w:pPr>
        <w:jc w:val="both"/>
        <w:rPr>
          <w:u w:val="single"/>
        </w:rPr>
      </w:pPr>
      <w:r w:rsidRPr="00473C46">
        <w:rPr>
          <w:u w:val="single"/>
        </w:rPr>
        <w:t xml:space="preserve">3.1.1.2 Existing Scenario of Youths: </w:t>
      </w:r>
    </w:p>
    <w:p w14:paraId="27B7691C" w14:textId="4CA4E7A3" w:rsidR="004C51C9" w:rsidRPr="00473C46" w:rsidRDefault="004C51C9" w:rsidP="004C51C9">
      <w:pPr>
        <w:jc w:val="both"/>
        <w:rPr>
          <w:color w:val="FF0000"/>
        </w:rPr>
      </w:pPr>
      <w:r w:rsidRPr="00473C46">
        <w:t xml:space="preserve">As mentioned, technical and vocational training plays an important role in reducing youth unemployment and some progress has been achieved throughout the years. From 2001 to 2010, </w:t>
      </w:r>
      <w:r w:rsidRPr="00473C46">
        <w:rPr>
          <w:color w:val="231F20"/>
        </w:rPr>
        <w:t>youth employment has ris</w:t>
      </w:r>
      <w:r w:rsidR="00B47B89" w:rsidRPr="00473C46">
        <w:rPr>
          <w:color w:val="231F20"/>
        </w:rPr>
        <w:t>en by more than 47%</w:t>
      </w:r>
      <w:r w:rsidRPr="00473C46">
        <w:rPr>
          <w:color w:val="231F20"/>
        </w:rPr>
        <w:t>. In particular, the highest unemployment rate was found among youths, those within the age range of 15-17 and 18-24 years (more than 10%), followed by those aged 25-29 years (6.7%) (QLFS, 2015-16, BBS).</w:t>
      </w:r>
      <w:r w:rsidR="00B47B89" w:rsidRPr="00473C46">
        <w:rPr>
          <w:color w:val="FF0000"/>
        </w:rPr>
        <w:t xml:space="preserve"> </w:t>
      </w:r>
      <w:r w:rsidRPr="00473C46">
        <w:rPr>
          <w:color w:val="000000" w:themeColor="text1"/>
        </w:rPr>
        <w:t xml:space="preserve">In the context of tackling youth unemployment through job creation, there exist a number of practical challenges. For example, a large segment of youth with school education is not inclined to be engaged in agricultural sector jobs and therefore, job creation should emphasize on non-farm sector such as </w:t>
      </w:r>
      <w:proofErr w:type="spellStart"/>
      <w:r w:rsidRPr="00473C46">
        <w:rPr>
          <w:color w:val="000000" w:themeColor="text1"/>
        </w:rPr>
        <w:t>labour</w:t>
      </w:r>
      <w:proofErr w:type="spellEnd"/>
      <w:r w:rsidRPr="00473C46">
        <w:rPr>
          <w:color w:val="000000" w:themeColor="text1"/>
        </w:rPr>
        <w:t xml:space="preserve"> intensive industries including processing of food and other agricultural products, textiles, garments, etc. In the wake of intensifying climate change and rapid urbanization, rural-urban migration has argued to have put pressure on urban </w:t>
      </w:r>
      <w:proofErr w:type="spellStart"/>
      <w:r w:rsidRPr="00473C46">
        <w:rPr>
          <w:color w:val="000000" w:themeColor="text1"/>
        </w:rPr>
        <w:t>labour</w:t>
      </w:r>
      <w:proofErr w:type="spellEnd"/>
      <w:r w:rsidRPr="00473C46">
        <w:rPr>
          <w:color w:val="000000" w:themeColor="text1"/>
        </w:rPr>
        <w:t xml:space="preserve"> market and unplanned urbanization is posing serious threat to urban </w:t>
      </w:r>
      <w:proofErr w:type="spellStart"/>
      <w:r w:rsidRPr="00473C46">
        <w:rPr>
          <w:color w:val="000000" w:themeColor="text1"/>
        </w:rPr>
        <w:t>utlility</w:t>
      </w:r>
      <w:proofErr w:type="spellEnd"/>
      <w:r w:rsidRPr="00473C46">
        <w:rPr>
          <w:color w:val="000000" w:themeColor="text1"/>
        </w:rPr>
        <w:t xml:space="preserve"> services, infrastructure, environment and </w:t>
      </w:r>
      <w:proofErr w:type="spellStart"/>
      <w:r w:rsidRPr="00473C46">
        <w:rPr>
          <w:color w:val="000000" w:themeColor="text1"/>
        </w:rPr>
        <w:t>labour</w:t>
      </w:r>
      <w:proofErr w:type="spellEnd"/>
      <w:r w:rsidRPr="00473C46">
        <w:rPr>
          <w:color w:val="000000" w:themeColor="text1"/>
        </w:rPr>
        <w:t xml:space="preserve"> market, indicating the need to shift the policy focus towards sustainable cities and creating job opportunities in rural and </w:t>
      </w:r>
      <w:proofErr w:type="spellStart"/>
      <w:r w:rsidRPr="00473C46">
        <w:rPr>
          <w:color w:val="000000" w:themeColor="text1"/>
        </w:rPr>
        <w:t>peri</w:t>
      </w:r>
      <w:proofErr w:type="spellEnd"/>
      <w:r w:rsidRPr="00473C46">
        <w:rPr>
          <w:color w:val="000000" w:themeColor="text1"/>
        </w:rPr>
        <w:t>-urban areas. Youth development strategies therefore should incorporate a wide range of issues and challenges</w:t>
      </w:r>
      <w:r w:rsidR="003D3298" w:rsidRPr="00473C46">
        <w:rPr>
          <w:color w:val="000000" w:themeColor="text1"/>
        </w:rPr>
        <w:t xml:space="preserve"> (</w:t>
      </w:r>
      <w:proofErr w:type="spellStart"/>
      <w:r w:rsidR="003D3298" w:rsidRPr="00473C46">
        <w:rPr>
          <w:color w:val="000000" w:themeColor="text1"/>
        </w:rPr>
        <w:t>GoB</w:t>
      </w:r>
      <w:proofErr w:type="spellEnd"/>
      <w:r w:rsidR="003D3298" w:rsidRPr="00473C46">
        <w:rPr>
          <w:color w:val="000000" w:themeColor="text1"/>
        </w:rPr>
        <w:t>, 2015b)</w:t>
      </w:r>
      <w:r w:rsidRPr="00473C46">
        <w:rPr>
          <w:color w:val="000000" w:themeColor="text1"/>
        </w:rPr>
        <w:t xml:space="preserve">. </w:t>
      </w:r>
    </w:p>
    <w:p w14:paraId="42482852" w14:textId="77777777" w:rsidR="004C51C9" w:rsidRPr="00473C46" w:rsidRDefault="004C51C9" w:rsidP="004C51C9">
      <w:pPr>
        <w:jc w:val="both"/>
        <w:rPr>
          <w:color w:val="000000" w:themeColor="text1"/>
        </w:rPr>
      </w:pPr>
    </w:p>
    <w:p w14:paraId="653FA0C3" w14:textId="77777777" w:rsidR="004C51C9" w:rsidRPr="00473C46" w:rsidRDefault="004C51C9" w:rsidP="004C51C9">
      <w:pPr>
        <w:jc w:val="both"/>
        <w:rPr>
          <w:color w:val="000000" w:themeColor="text1"/>
          <w:u w:val="single"/>
        </w:rPr>
      </w:pPr>
      <w:r w:rsidRPr="00473C46">
        <w:rPr>
          <w:color w:val="000000" w:themeColor="text1"/>
          <w:u w:val="single"/>
        </w:rPr>
        <w:t xml:space="preserve">3.1.1.3 Strategies &amp; Policies in Relation to Youth Development: </w:t>
      </w:r>
    </w:p>
    <w:p w14:paraId="550743E9" w14:textId="3A7E1766" w:rsidR="004C51C9" w:rsidRPr="00473C46" w:rsidRDefault="004C51C9" w:rsidP="004C51C9">
      <w:pPr>
        <w:jc w:val="both"/>
        <w:rPr>
          <w:color w:val="000000" w:themeColor="text1"/>
        </w:rPr>
      </w:pPr>
      <w:r w:rsidRPr="00473C46">
        <w:rPr>
          <w:color w:val="000000" w:themeColor="text1"/>
        </w:rPr>
        <w:t>In the context of youth development, the 7FYP has particularly emphasized on expanding Technical and Vocational Education Training (TVET) system in the country. In addition to traditional TVET program included in SSC, HSC and Diploma courses, the Directorate of Technical Education (DTE) and the Bangladesh Technical Education Board (BTEB) target to strengthen technical and vocational education within formal certification through a number of public and private institutions e.g. courses at polytechnics, vocational training institutes etc. (</w:t>
      </w:r>
      <w:proofErr w:type="spellStart"/>
      <w:r w:rsidR="00FC4239" w:rsidRPr="00473C46">
        <w:rPr>
          <w:color w:val="000000" w:themeColor="text1"/>
        </w:rPr>
        <w:t>GoB</w:t>
      </w:r>
      <w:proofErr w:type="spellEnd"/>
      <w:r w:rsidRPr="00473C46">
        <w:rPr>
          <w:color w:val="000000" w:themeColor="text1"/>
        </w:rPr>
        <w:t>, 2015</w:t>
      </w:r>
      <w:r w:rsidR="00FC4239" w:rsidRPr="00473C46">
        <w:rPr>
          <w:color w:val="000000" w:themeColor="text1"/>
        </w:rPr>
        <w:t>b</w:t>
      </w:r>
      <w:r w:rsidRPr="00473C46">
        <w:rPr>
          <w:color w:val="000000" w:themeColor="text1"/>
        </w:rPr>
        <w:t xml:space="preserve">). TVET has got particular emphasis through National Education Policy 2010 and National Skills Development policy 2011 (NSDP) along with the TVET Reform Project (2008-2015). Steps have already been taken to establish 21 Polytechnic Institutes, 389 technical schools and colleges at </w:t>
      </w:r>
      <w:proofErr w:type="spellStart"/>
      <w:r w:rsidRPr="00473C46">
        <w:rPr>
          <w:color w:val="000000" w:themeColor="text1"/>
        </w:rPr>
        <w:t>upazila</w:t>
      </w:r>
      <w:proofErr w:type="spellEnd"/>
      <w:r w:rsidRPr="00473C46">
        <w:rPr>
          <w:color w:val="000000" w:themeColor="text1"/>
        </w:rPr>
        <w:t xml:space="preserve"> level and 100 technical schools in rural areas emphasizing on rural based trades and technologies</w:t>
      </w:r>
      <w:r w:rsidR="00BE00F8" w:rsidRPr="00473C46">
        <w:rPr>
          <w:color w:val="000000" w:themeColor="text1"/>
        </w:rPr>
        <w:t xml:space="preserve"> </w:t>
      </w:r>
      <w:r w:rsidR="00FC4239" w:rsidRPr="00473C46">
        <w:rPr>
          <w:color w:val="000000" w:themeColor="text1"/>
        </w:rPr>
        <w:t>(</w:t>
      </w:r>
      <w:proofErr w:type="spellStart"/>
      <w:r w:rsidR="00FC4239" w:rsidRPr="00473C46">
        <w:rPr>
          <w:color w:val="000000" w:themeColor="text1"/>
        </w:rPr>
        <w:t>GoB</w:t>
      </w:r>
      <w:proofErr w:type="spellEnd"/>
      <w:r w:rsidR="00FC4239" w:rsidRPr="00473C46">
        <w:rPr>
          <w:color w:val="000000" w:themeColor="text1"/>
        </w:rPr>
        <w:t>, 2015b).</w:t>
      </w:r>
    </w:p>
    <w:p w14:paraId="63BF15C4" w14:textId="77777777" w:rsidR="004C51C9" w:rsidRPr="00473C46" w:rsidRDefault="004C51C9" w:rsidP="004C51C9">
      <w:pPr>
        <w:jc w:val="both"/>
        <w:rPr>
          <w:color w:val="000000" w:themeColor="text1"/>
        </w:rPr>
      </w:pPr>
    </w:p>
    <w:p w14:paraId="12B1473C" w14:textId="77777777" w:rsidR="004C51C9" w:rsidRPr="00473C46" w:rsidRDefault="004C51C9" w:rsidP="004C51C9">
      <w:pPr>
        <w:jc w:val="both"/>
        <w:rPr>
          <w:color w:val="231F20"/>
        </w:rPr>
      </w:pPr>
      <w:r w:rsidRPr="00473C46">
        <w:rPr>
          <w:color w:val="231F20"/>
        </w:rPr>
        <w:t xml:space="preserve">Although there is a separate ministry for youths (Ministry of Youth and Sports), youth development can </w:t>
      </w:r>
      <w:proofErr w:type="gramStart"/>
      <w:r w:rsidRPr="00473C46">
        <w:rPr>
          <w:color w:val="231F20"/>
        </w:rPr>
        <w:t>thought</w:t>
      </w:r>
      <w:proofErr w:type="gramEnd"/>
      <w:r w:rsidRPr="00473C46">
        <w:rPr>
          <w:color w:val="231F20"/>
        </w:rPr>
        <w:t xml:space="preserve"> to be integrated under a number of ministries and therefore while considering public investment for youth development, we should consider it in a holistic manner while taking into account development programs in relevant ministries as well. Especially, Ministry of Education, Ministry of Primary &amp; Mass Education along with the Ministry of </w:t>
      </w:r>
      <w:proofErr w:type="spellStart"/>
      <w:r w:rsidRPr="00473C46">
        <w:rPr>
          <w:color w:val="231F20"/>
        </w:rPr>
        <w:t>Labour</w:t>
      </w:r>
      <w:proofErr w:type="spellEnd"/>
      <w:r w:rsidRPr="00473C46">
        <w:rPr>
          <w:color w:val="231F20"/>
        </w:rPr>
        <w:t xml:space="preserve"> </w:t>
      </w:r>
      <w:r w:rsidRPr="00473C46">
        <w:rPr>
          <w:color w:val="231F20"/>
        </w:rPr>
        <w:lastRenderedPageBreak/>
        <w:t xml:space="preserve">&amp; Employment and Ministry of Expatriates Welfare and Overseas Employment have a wide range of </w:t>
      </w:r>
      <w:proofErr w:type="spellStart"/>
      <w:r w:rsidRPr="00473C46">
        <w:rPr>
          <w:color w:val="231F20"/>
        </w:rPr>
        <w:t>programmes</w:t>
      </w:r>
      <w:proofErr w:type="spellEnd"/>
      <w:r w:rsidRPr="00473C46">
        <w:rPr>
          <w:color w:val="231F20"/>
        </w:rPr>
        <w:t xml:space="preserve"> designed particularly for enhancing the quality of youths and to get them involved in productive employment. Table 3.1 highlights development expenditure under 7FYP in these relevant ministries.</w:t>
      </w:r>
    </w:p>
    <w:p w14:paraId="36067BE6" w14:textId="77777777" w:rsidR="004C51C9" w:rsidRPr="00473C46" w:rsidRDefault="004C51C9" w:rsidP="004C51C9">
      <w:pPr>
        <w:jc w:val="both"/>
      </w:pPr>
    </w:p>
    <w:p w14:paraId="6D57264A" w14:textId="77777777" w:rsidR="00B47B89" w:rsidRPr="00473C46" w:rsidRDefault="00B47B89" w:rsidP="004C51C9">
      <w:pPr>
        <w:jc w:val="both"/>
      </w:pPr>
    </w:p>
    <w:p w14:paraId="31CBFBC0" w14:textId="77777777" w:rsidR="004C51C9" w:rsidRPr="00473C46" w:rsidRDefault="004C51C9" w:rsidP="00BC06C4">
      <w:pPr>
        <w:rPr>
          <w:b/>
          <w:sz w:val="22"/>
          <w:szCs w:val="22"/>
        </w:rPr>
      </w:pPr>
      <w:r w:rsidRPr="00473C46">
        <w:rPr>
          <w:b/>
          <w:sz w:val="22"/>
          <w:szCs w:val="22"/>
        </w:rPr>
        <w:t>Table 3.1: Ministry wise Proposed Resource Allocation in the 7FYP for Relevant Ministries (Development Expenditure): TK Billon in Constant FY16 Prices</w:t>
      </w:r>
    </w:p>
    <w:tbl>
      <w:tblPr>
        <w:tblW w:w="9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850"/>
        <w:gridCol w:w="993"/>
        <w:gridCol w:w="992"/>
        <w:gridCol w:w="992"/>
        <w:gridCol w:w="935"/>
      </w:tblGrid>
      <w:tr w:rsidR="00BA0FC6" w:rsidRPr="00473C46" w14:paraId="78B00A7A" w14:textId="77777777" w:rsidTr="0077618D">
        <w:tc>
          <w:tcPr>
            <w:tcW w:w="4253" w:type="dxa"/>
          </w:tcPr>
          <w:p w14:paraId="7985BC61" w14:textId="77777777" w:rsidR="004C51C9" w:rsidRPr="00473C46" w:rsidRDefault="004C51C9" w:rsidP="00492831">
            <w:pPr>
              <w:spacing w:line="276" w:lineRule="auto"/>
              <w:jc w:val="both"/>
              <w:rPr>
                <w:b/>
                <w:sz w:val="22"/>
                <w:szCs w:val="22"/>
              </w:rPr>
            </w:pPr>
            <w:r w:rsidRPr="00473C46">
              <w:rPr>
                <w:b/>
                <w:sz w:val="22"/>
                <w:szCs w:val="22"/>
              </w:rPr>
              <w:t>Key Ministries</w:t>
            </w:r>
          </w:p>
        </w:tc>
        <w:tc>
          <w:tcPr>
            <w:tcW w:w="850" w:type="dxa"/>
          </w:tcPr>
          <w:p w14:paraId="1A98C7F5" w14:textId="77777777" w:rsidR="004C51C9" w:rsidRPr="00473C46" w:rsidRDefault="004C51C9" w:rsidP="00492831">
            <w:pPr>
              <w:spacing w:line="276" w:lineRule="auto"/>
              <w:jc w:val="center"/>
              <w:rPr>
                <w:sz w:val="22"/>
                <w:szCs w:val="22"/>
              </w:rPr>
            </w:pPr>
            <w:r w:rsidRPr="00473C46">
              <w:rPr>
                <w:sz w:val="22"/>
                <w:szCs w:val="22"/>
              </w:rPr>
              <w:t>FY16</w:t>
            </w:r>
          </w:p>
        </w:tc>
        <w:tc>
          <w:tcPr>
            <w:tcW w:w="993" w:type="dxa"/>
          </w:tcPr>
          <w:p w14:paraId="723BB913" w14:textId="77777777" w:rsidR="004C51C9" w:rsidRPr="00473C46" w:rsidRDefault="004C51C9" w:rsidP="00492831">
            <w:pPr>
              <w:spacing w:line="276" w:lineRule="auto"/>
              <w:jc w:val="center"/>
              <w:rPr>
                <w:sz w:val="22"/>
                <w:szCs w:val="22"/>
              </w:rPr>
            </w:pPr>
            <w:r w:rsidRPr="00473C46">
              <w:rPr>
                <w:sz w:val="22"/>
                <w:szCs w:val="22"/>
              </w:rPr>
              <w:t>FY17</w:t>
            </w:r>
          </w:p>
        </w:tc>
        <w:tc>
          <w:tcPr>
            <w:tcW w:w="992" w:type="dxa"/>
          </w:tcPr>
          <w:p w14:paraId="7837FB25" w14:textId="77777777" w:rsidR="004C51C9" w:rsidRPr="00473C46" w:rsidRDefault="004C51C9" w:rsidP="00492831">
            <w:pPr>
              <w:spacing w:line="276" w:lineRule="auto"/>
              <w:jc w:val="center"/>
              <w:rPr>
                <w:sz w:val="22"/>
                <w:szCs w:val="22"/>
              </w:rPr>
            </w:pPr>
            <w:r w:rsidRPr="00473C46">
              <w:rPr>
                <w:sz w:val="22"/>
                <w:szCs w:val="22"/>
              </w:rPr>
              <w:t>FY18</w:t>
            </w:r>
          </w:p>
        </w:tc>
        <w:tc>
          <w:tcPr>
            <w:tcW w:w="992" w:type="dxa"/>
          </w:tcPr>
          <w:p w14:paraId="16AAB45A" w14:textId="77777777" w:rsidR="004C51C9" w:rsidRPr="00473C46" w:rsidRDefault="004C51C9" w:rsidP="00492831">
            <w:pPr>
              <w:spacing w:line="276" w:lineRule="auto"/>
              <w:jc w:val="center"/>
              <w:rPr>
                <w:sz w:val="22"/>
                <w:szCs w:val="22"/>
              </w:rPr>
            </w:pPr>
            <w:r w:rsidRPr="00473C46">
              <w:rPr>
                <w:sz w:val="22"/>
                <w:szCs w:val="22"/>
              </w:rPr>
              <w:t>FY19</w:t>
            </w:r>
          </w:p>
        </w:tc>
        <w:tc>
          <w:tcPr>
            <w:tcW w:w="935" w:type="dxa"/>
          </w:tcPr>
          <w:p w14:paraId="2DD5A88E" w14:textId="77777777" w:rsidR="004C51C9" w:rsidRPr="00473C46" w:rsidRDefault="004C51C9" w:rsidP="00492831">
            <w:pPr>
              <w:spacing w:line="276" w:lineRule="auto"/>
              <w:jc w:val="center"/>
              <w:rPr>
                <w:sz w:val="22"/>
                <w:szCs w:val="22"/>
              </w:rPr>
            </w:pPr>
            <w:r w:rsidRPr="00473C46">
              <w:rPr>
                <w:sz w:val="22"/>
                <w:szCs w:val="22"/>
              </w:rPr>
              <w:t>FY20</w:t>
            </w:r>
          </w:p>
        </w:tc>
      </w:tr>
      <w:tr w:rsidR="00BA0FC6" w:rsidRPr="00473C46" w14:paraId="78C88003" w14:textId="77777777" w:rsidTr="0077618D">
        <w:tc>
          <w:tcPr>
            <w:tcW w:w="4253" w:type="dxa"/>
          </w:tcPr>
          <w:p w14:paraId="148EE1AF" w14:textId="77777777" w:rsidR="004C51C9" w:rsidRPr="00473C46" w:rsidRDefault="004C51C9" w:rsidP="00492831">
            <w:pPr>
              <w:spacing w:line="276" w:lineRule="auto"/>
              <w:jc w:val="both"/>
              <w:rPr>
                <w:sz w:val="22"/>
                <w:szCs w:val="22"/>
              </w:rPr>
            </w:pPr>
            <w:r w:rsidRPr="00473C46">
              <w:rPr>
                <w:sz w:val="22"/>
                <w:szCs w:val="22"/>
              </w:rPr>
              <w:t>Primary and Mass Education</w:t>
            </w:r>
          </w:p>
        </w:tc>
        <w:tc>
          <w:tcPr>
            <w:tcW w:w="850" w:type="dxa"/>
          </w:tcPr>
          <w:p w14:paraId="4874B7B0" w14:textId="77777777" w:rsidR="004C51C9" w:rsidRPr="00473C46" w:rsidRDefault="004C51C9" w:rsidP="00492831">
            <w:pPr>
              <w:spacing w:line="276" w:lineRule="auto"/>
              <w:jc w:val="center"/>
              <w:rPr>
                <w:sz w:val="22"/>
                <w:szCs w:val="22"/>
              </w:rPr>
            </w:pPr>
            <w:r w:rsidRPr="00473C46">
              <w:rPr>
                <w:sz w:val="22"/>
                <w:szCs w:val="22"/>
              </w:rPr>
              <w:t>55.4</w:t>
            </w:r>
          </w:p>
        </w:tc>
        <w:tc>
          <w:tcPr>
            <w:tcW w:w="993" w:type="dxa"/>
          </w:tcPr>
          <w:p w14:paraId="40B7AEDC" w14:textId="77777777" w:rsidR="004C51C9" w:rsidRPr="00473C46" w:rsidRDefault="004C51C9" w:rsidP="00492831">
            <w:pPr>
              <w:spacing w:line="276" w:lineRule="auto"/>
              <w:jc w:val="center"/>
              <w:rPr>
                <w:sz w:val="22"/>
                <w:szCs w:val="22"/>
              </w:rPr>
            </w:pPr>
            <w:r w:rsidRPr="00473C46">
              <w:rPr>
                <w:sz w:val="22"/>
                <w:szCs w:val="22"/>
              </w:rPr>
              <w:t>82.0</w:t>
            </w:r>
          </w:p>
        </w:tc>
        <w:tc>
          <w:tcPr>
            <w:tcW w:w="992" w:type="dxa"/>
          </w:tcPr>
          <w:p w14:paraId="61BBF22E" w14:textId="77777777" w:rsidR="004C51C9" w:rsidRPr="00473C46" w:rsidRDefault="004C51C9" w:rsidP="00492831">
            <w:pPr>
              <w:spacing w:line="276" w:lineRule="auto"/>
              <w:jc w:val="center"/>
              <w:rPr>
                <w:sz w:val="22"/>
                <w:szCs w:val="22"/>
              </w:rPr>
            </w:pPr>
            <w:r w:rsidRPr="00473C46">
              <w:rPr>
                <w:sz w:val="22"/>
                <w:szCs w:val="22"/>
              </w:rPr>
              <w:t>93.0</w:t>
            </w:r>
          </w:p>
        </w:tc>
        <w:tc>
          <w:tcPr>
            <w:tcW w:w="992" w:type="dxa"/>
          </w:tcPr>
          <w:p w14:paraId="0246BAC3" w14:textId="77777777" w:rsidR="004C51C9" w:rsidRPr="00473C46" w:rsidRDefault="004C51C9" w:rsidP="00492831">
            <w:pPr>
              <w:spacing w:line="276" w:lineRule="auto"/>
              <w:jc w:val="center"/>
              <w:rPr>
                <w:sz w:val="22"/>
                <w:szCs w:val="22"/>
              </w:rPr>
            </w:pPr>
            <w:r w:rsidRPr="00473C46">
              <w:rPr>
                <w:sz w:val="22"/>
                <w:szCs w:val="22"/>
              </w:rPr>
              <w:t>103.6</w:t>
            </w:r>
          </w:p>
        </w:tc>
        <w:tc>
          <w:tcPr>
            <w:tcW w:w="935" w:type="dxa"/>
          </w:tcPr>
          <w:p w14:paraId="6E777B77" w14:textId="77777777" w:rsidR="004C51C9" w:rsidRPr="00473C46" w:rsidRDefault="004C51C9" w:rsidP="00492831">
            <w:pPr>
              <w:spacing w:line="276" w:lineRule="auto"/>
              <w:jc w:val="center"/>
              <w:rPr>
                <w:sz w:val="22"/>
                <w:szCs w:val="22"/>
              </w:rPr>
            </w:pPr>
            <w:r w:rsidRPr="00473C46">
              <w:rPr>
                <w:sz w:val="22"/>
                <w:szCs w:val="22"/>
              </w:rPr>
              <w:t>116.2</w:t>
            </w:r>
          </w:p>
        </w:tc>
      </w:tr>
      <w:tr w:rsidR="00BA0FC6" w:rsidRPr="00473C46" w14:paraId="3281E39A" w14:textId="77777777" w:rsidTr="0077618D">
        <w:tc>
          <w:tcPr>
            <w:tcW w:w="4253" w:type="dxa"/>
          </w:tcPr>
          <w:p w14:paraId="3EE3E6B4" w14:textId="77777777" w:rsidR="004C51C9" w:rsidRPr="00473C46" w:rsidRDefault="004C51C9" w:rsidP="00492831">
            <w:pPr>
              <w:spacing w:line="276" w:lineRule="auto"/>
              <w:jc w:val="both"/>
              <w:rPr>
                <w:sz w:val="22"/>
                <w:szCs w:val="22"/>
              </w:rPr>
            </w:pPr>
            <w:r w:rsidRPr="00473C46">
              <w:rPr>
                <w:sz w:val="22"/>
                <w:szCs w:val="22"/>
              </w:rPr>
              <w:t>Education</w:t>
            </w:r>
          </w:p>
        </w:tc>
        <w:tc>
          <w:tcPr>
            <w:tcW w:w="850" w:type="dxa"/>
          </w:tcPr>
          <w:p w14:paraId="48166BB8" w14:textId="77777777" w:rsidR="004C51C9" w:rsidRPr="00473C46" w:rsidRDefault="004C51C9" w:rsidP="00492831">
            <w:pPr>
              <w:spacing w:line="276" w:lineRule="auto"/>
              <w:jc w:val="center"/>
              <w:rPr>
                <w:sz w:val="22"/>
                <w:szCs w:val="22"/>
              </w:rPr>
            </w:pPr>
            <w:r w:rsidRPr="00473C46">
              <w:rPr>
                <w:sz w:val="22"/>
                <w:szCs w:val="22"/>
              </w:rPr>
              <w:t>42.0</w:t>
            </w:r>
          </w:p>
        </w:tc>
        <w:tc>
          <w:tcPr>
            <w:tcW w:w="993" w:type="dxa"/>
          </w:tcPr>
          <w:p w14:paraId="1F2F5401" w14:textId="77777777" w:rsidR="004C51C9" w:rsidRPr="00473C46" w:rsidRDefault="004C51C9" w:rsidP="00492831">
            <w:pPr>
              <w:spacing w:line="276" w:lineRule="auto"/>
              <w:jc w:val="center"/>
              <w:rPr>
                <w:sz w:val="22"/>
                <w:szCs w:val="22"/>
              </w:rPr>
            </w:pPr>
            <w:r w:rsidRPr="00473C46">
              <w:rPr>
                <w:sz w:val="22"/>
                <w:szCs w:val="22"/>
              </w:rPr>
              <w:t>56.2</w:t>
            </w:r>
          </w:p>
        </w:tc>
        <w:tc>
          <w:tcPr>
            <w:tcW w:w="992" w:type="dxa"/>
          </w:tcPr>
          <w:p w14:paraId="75B65BE3" w14:textId="77777777" w:rsidR="004C51C9" w:rsidRPr="00473C46" w:rsidRDefault="004C51C9" w:rsidP="00492831">
            <w:pPr>
              <w:spacing w:line="276" w:lineRule="auto"/>
              <w:jc w:val="center"/>
              <w:rPr>
                <w:sz w:val="22"/>
                <w:szCs w:val="22"/>
              </w:rPr>
            </w:pPr>
            <w:r w:rsidRPr="00473C46">
              <w:rPr>
                <w:sz w:val="22"/>
                <w:szCs w:val="22"/>
              </w:rPr>
              <w:t>63.4</w:t>
            </w:r>
          </w:p>
        </w:tc>
        <w:tc>
          <w:tcPr>
            <w:tcW w:w="992" w:type="dxa"/>
          </w:tcPr>
          <w:p w14:paraId="6FF01623" w14:textId="77777777" w:rsidR="004C51C9" w:rsidRPr="00473C46" w:rsidRDefault="004C51C9" w:rsidP="00492831">
            <w:pPr>
              <w:spacing w:line="276" w:lineRule="auto"/>
              <w:jc w:val="center"/>
              <w:rPr>
                <w:sz w:val="22"/>
                <w:szCs w:val="22"/>
              </w:rPr>
            </w:pPr>
            <w:r w:rsidRPr="00473C46">
              <w:rPr>
                <w:sz w:val="22"/>
                <w:szCs w:val="22"/>
              </w:rPr>
              <w:t>70.8</w:t>
            </w:r>
          </w:p>
        </w:tc>
        <w:tc>
          <w:tcPr>
            <w:tcW w:w="935" w:type="dxa"/>
          </w:tcPr>
          <w:p w14:paraId="688E3486" w14:textId="77777777" w:rsidR="004C51C9" w:rsidRPr="00473C46" w:rsidRDefault="004C51C9" w:rsidP="00492831">
            <w:pPr>
              <w:spacing w:line="276" w:lineRule="auto"/>
              <w:jc w:val="center"/>
              <w:rPr>
                <w:sz w:val="22"/>
                <w:szCs w:val="22"/>
              </w:rPr>
            </w:pPr>
            <w:r w:rsidRPr="00473C46">
              <w:rPr>
                <w:sz w:val="22"/>
                <w:szCs w:val="22"/>
              </w:rPr>
              <w:t>79.2</w:t>
            </w:r>
          </w:p>
        </w:tc>
      </w:tr>
      <w:tr w:rsidR="00BA0FC6" w:rsidRPr="00473C46" w14:paraId="6649E9AC" w14:textId="77777777" w:rsidTr="0077618D">
        <w:tc>
          <w:tcPr>
            <w:tcW w:w="4253" w:type="dxa"/>
          </w:tcPr>
          <w:p w14:paraId="3C056C81" w14:textId="77777777" w:rsidR="004C51C9" w:rsidRPr="00473C46" w:rsidRDefault="004C51C9" w:rsidP="00492831">
            <w:pPr>
              <w:spacing w:line="276" w:lineRule="auto"/>
              <w:jc w:val="both"/>
              <w:rPr>
                <w:sz w:val="22"/>
                <w:szCs w:val="22"/>
              </w:rPr>
            </w:pPr>
            <w:r w:rsidRPr="00473C46">
              <w:rPr>
                <w:sz w:val="22"/>
                <w:szCs w:val="22"/>
              </w:rPr>
              <w:t>Science &amp; Technology</w:t>
            </w:r>
          </w:p>
        </w:tc>
        <w:tc>
          <w:tcPr>
            <w:tcW w:w="850" w:type="dxa"/>
          </w:tcPr>
          <w:p w14:paraId="3720575F" w14:textId="77777777" w:rsidR="004C51C9" w:rsidRPr="00473C46" w:rsidRDefault="004C51C9" w:rsidP="00492831">
            <w:pPr>
              <w:spacing w:line="276" w:lineRule="auto"/>
              <w:jc w:val="center"/>
              <w:rPr>
                <w:sz w:val="22"/>
                <w:szCs w:val="22"/>
              </w:rPr>
            </w:pPr>
            <w:r w:rsidRPr="00473C46">
              <w:rPr>
                <w:sz w:val="22"/>
                <w:szCs w:val="22"/>
              </w:rPr>
              <w:t>13.0</w:t>
            </w:r>
          </w:p>
        </w:tc>
        <w:tc>
          <w:tcPr>
            <w:tcW w:w="993" w:type="dxa"/>
          </w:tcPr>
          <w:p w14:paraId="6EC4AE6D" w14:textId="77777777" w:rsidR="004C51C9" w:rsidRPr="00473C46" w:rsidRDefault="004C51C9" w:rsidP="00492831">
            <w:pPr>
              <w:spacing w:line="276" w:lineRule="auto"/>
              <w:jc w:val="center"/>
              <w:rPr>
                <w:sz w:val="22"/>
                <w:szCs w:val="22"/>
              </w:rPr>
            </w:pPr>
            <w:r w:rsidRPr="00473C46">
              <w:rPr>
                <w:sz w:val="22"/>
                <w:szCs w:val="22"/>
              </w:rPr>
              <w:t>22.5</w:t>
            </w:r>
          </w:p>
        </w:tc>
        <w:tc>
          <w:tcPr>
            <w:tcW w:w="992" w:type="dxa"/>
          </w:tcPr>
          <w:p w14:paraId="0A64806A" w14:textId="77777777" w:rsidR="004C51C9" w:rsidRPr="00473C46" w:rsidRDefault="004C51C9" w:rsidP="00492831">
            <w:pPr>
              <w:spacing w:line="276" w:lineRule="auto"/>
              <w:jc w:val="center"/>
              <w:rPr>
                <w:sz w:val="22"/>
                <w:szCs w:val="22"/>
              </w:rPr>
            </w:pPr>
            <w:r w:rsidRPr="00473C46">
              <w:rPr>
                <w:sz w:val="22"/>
                <w:szCs w:val="22"/>
              </w:rPr>
              <w:t>36.0</w:t>
            </w:r>
          </w:p>
        </w:tc>
        <w:tc>
          <w:tcPr>
            <w:tcW w:w="992" w:type="dxa"/>
          </w:tcPr>
          <w:p w14:paraId="4C9F1CE0" w14:textId="77777777" w:rsidR="004C51C9" w:rsidRPr="00473C46" w:rsidRDefault="004C51C9" w:rsidP="00492831">
            <w:pPr>
              <w:spacing w:line="276" w:lineRule="auto"/>
              <w:jc w:val="center"/>
              <w:rPr>
                <w:sz w:val="22"/>
                <w:szCs w:val="22"/>
              </w:rPr>
            </w:pPr>
            <w:r w:rsidRPr="00473C46">
              <w:rPr>
                <w:sz w:val="22"/>
                <w:szCs w:val="22"/>
              </w:rPr>
              <w:t>40.0</w:t>
            </w:r>
          </w:p>
        </w:tc>
        <w:tc>
          <w:tcPr>
            <w:tcW w:w="935" w:type="dxa"/>
          </w:tcPr>
          <w:p w14:paraId="0F23AA53" w14:textId="77777777" w:rsidR="004C51C9" w:rsidRPr="00473C46" w:rsidRDefault="004C51C9" w:rsidP="00492831">
            <w:pPr>
              <w:spacing w:line="276" w:lineRule="auto"/>
              <w:jc w:val="center"/>
              <w:rPr>
                <w:sz w:val="22"/>
                <w:szCs w:val="22"/>
              </w:rPr>
            </w:pPr>
            <w:r w:rsidRPr="00473C46">
              <w:rPr>
                <w:sz w:val="22"/>
                <w:szCs w:val="22"/>
              </w:rPr>
              <w:t>44.8</w:t>
            </w:r>
          </w:p>
        </w:tc>
      </w:tr>
      <w:tr w:rsidR="00BA0FC6" w:rsidRPr="00473C46" w14:paraId="0143CCDF" w14:textId="77777777" w:rsidTr="0077618D">
        <w:trPr>
          <w:trHeight w:val="340"/>
        </w:trPr>
        <w:tc>
          <w:tcPr>
            <w:tcW w:w="4253" w:type="dxa"/>
          </w:tcPr>
          <w:p w14:paraId="3C965C2D" w14:textId="77777777" w:rsidR="004C51C9" w:rsidRPr="00473C46" w:rsidRDefault="004C51C9" w:rsidP="00492831">
            <w:pPr>
              <w:spacing w:line="276" w:lineRule="auto"/>
              <w:jc w:val="both"/>
              <w:rPr>
                <w:sz w:val="22"/>
                <w:szCs w:val="22"/>
              </w:rPr>
            </w:pPr>
            <w:r w:rsidRPr="00473C46">
              <w:rPr>
                <w:sz w:val="22"/>
                <w:szCs w:val="22"/>
              </w:rPr>
              <w:t>ICT</w:t>
            </w:r>
          </w:p>
        </w:tc>
        <w:tc>
          <w:tcPr>
            <w:tcW w:w="850" w:type="dxa"/>
          </w:tcPr>
          <w:p w14:paraId="6F5B0B61" w14:textId="77777777" w:rsidR="004C51C9" w:rsidRPr="00473C46" w:rsidRDefault="004C51C9" w:rsidP="00492831">
            <w:pPr>
              <w:spacing w:line="276" w:lineRule="auto"/>
              <w:jc w:val="center"/>
              <w:rPr>
                <w:sz w:val="22"/>
                <w:szCs w:val="22"/>
              </w:rPr>
            </w:pPr>
            <w:r w:rsidRPr="00473C46">
              <w:rPr>
                <w:sz w:val="22"/>
                <w:szCs w:val="22"/>
              </w:rPr>
              <w:t>10.7</w:t>
            </w:r>
          </w:p>
        </w:tc>
        <w:tc>
          <w:tcPr>
            <w:tcW w:w="993" w:type="dxa"/>
          </w:tcPr>
          <w:p w14:paraId="12D06AB2" w14:textId="77777777" w:rsidR="004C51C9" w:rsidRPr="00473C46" w:rsidRDefault="004C51C9" w:rsidP="00492831">
            <w:pPr>
              <w:spacing w:line="276" w:lineRule="auto"/>
              <w:jc w:val="center"/>
              <w:rPr>
                <w:sz w:val="22"/>
                <w:szCs w:val="22"/>
              </w:rPr>
            </w:pPr>
            <w:r w:rsidRPr="00473C46">
              <w:rPr>
                <w:sz w:val="22"/>
                <w:szCs w:val="22"/>
              </w:rPr>
              <w:t>12.9</w:t>
            </w:r>
          </w:p>
        </w:tc>
        <w:tc>
          <w:tcPr>
            <w:tcW w:w="992" w:type="dxa"/>
          </w:tcPr>
          <w:p w14:paraId="6099FC37" w14:textId="77777777" w:rsidR="004C51C9" w:rsidRPr="00473C46" w:rsidRDefault="004C51C9" w:rsidP="00492831">
            <w:pPr>
              <w:spacing w:line="276" w:lineRule="auto"/>
              <w:jc w:val="center"/>
              <w:rPr>
                <w:sz w:val="22"/>
                <w:szCs w:val="22"/>
              </w:rPr>
            </w:pPr>
            <w:r w:rsidRPr="00473C46">
              <w:rPr>
                <w:sz w:val="22"/>
                <w:szCs w:val="22"/>
              </w:rPr>
              <w:t>14.5</w:t>
            </w:r>
          </w:p>
        </w:tc>
        <w:tc>
          <w:tcPr>
            <w:tcW w:w="992" w:type="dxa"/>
          </w:tcPr>
          <w:p w14:paraId="0E6DA3BF" w14:textId="77777777" w:rsidR="004C51C9" w:rsidRPr="00473C46" w:rsidRDefault="004C51C9" w:rsidP="00492831">
            <w:pPr>
              <w:spacing w:line="276" w:lineRule="auto"/>
              <w:jc w:val="center"/>
              <w:rPr>
                <w:sz w:val="22"/>
                <w:szCs w:val="22"/>
              </w:rPr>
            </w:pPr>
            <w:r w:rsidRPr="00473C46">
              <w:rPr>
                <w:sz w:val="22"/>
                <w:szCs w:val="22"/>
              </w:rPr>
              <w:t>16.1</w:t>
            </w:r>
          </w:p>
        </w:tc>
        <w:tc>
          <w:tcPr>
            <w:tcW w:w="935" w:type="dxa"/>
          </w:tcPr>
          <w:p w14:paraId="1F2FA118" w14:textId="77777777" w:rsidR="004C51C9" w:rsidRPr="00473C46" w:rsidRDefault="004C51C9" w:rsidP="00492831">
            <w:pPr>
              <w:spacing w:line="276" w:lineRule="auto"/>
              <w:jc w:val="center"/>
              <w:rPr>
                <w:sz w:val="22"/>
                <w:szCs w:val="22"/>
              </w:rPr>
            </w:pPr>
            <w:r w:rsidRPr="00473C46">
              <w:rPr>
                <w:sz w:val="22"/>
                <w:szCs w:val="22"/>
              </w:rPr>
              <w:t>181</w:t>
            </w:r>
          </w:p>
        </w:tc>
      </w:tr>
      <w:tr w:rsidR="00BA0FC6" w:rsidRPr="00473C46" w14:paraId="520758D8" w14:textId="77777777" w:rsidTr="0077618D">
        <w:trPr>
          <w:trHeight w:val="340"/>
        </w:trPr>
        <w:tc>
          <w:tcPr>
            <w:tcW w:w="4253" w:type="dxa"/>
          </w:tcPr>
          <w:p w14:paraId="21172E80" w14:textId="77777777" w:rsidR="004C51C9" w:rsidRPr="00473C46" w:rsidRDefault="004C51C9" w:rsidP="00492831">
            <w:pPr>
              <w:spacing w:line="276" w:lineRule="auto"/>
              <w:jc w:val="both"/>
              <w:rPr>
                <w:sz w:val="22"/>
                <w:szCs w:val="22"/>
              </w:rPr>
            </w:pPr>
            <w:r w:rsidRPr="00473C46">
              <w:rPr>
                <w:sz w:val="22"/>
                <w:szCs w:val="22"/>
              </w:rPr>
              <w:t>Youth &amp; Sports</w:t>
            </w:r>
          </w:p>
        </w:tc>
        <w:tc>
          <w:tcPr>
            <w:tcW w:w="850" w:type="dxa"/>
          </w:tcPr>
          <w:p w14:paraId="115FB3C7" w14:textId="77777777" w:rsidR="004C51C9" w:rsidRPr="00473C46" w:rsidRDefault="004C51C9" w:rsidP="00492831">
            <w:pPr>
              <w:spacing w:line="276" w:lineRule="auto"/>
              <w:jc w:val="center"/>
              <w:rPr>
                <w:sz w:val="22"/>
                <w:szCs w:val="22"/>
              </w:rPr>
            </w:pPr>
            <w:r w:rsidRPr="00473C46">
              <w:rPr>
                <w:sz w:val="22"/>
                <w:szCs w:val="22"/>
              </w:rPr>
              <w:t>3.3</w:t>
            </w:r>
          </w:p>
        </w:tc>
        <w:tc>
          <w:tcPr>
            <w:tcW w:w="993" w:type="dxa"/>
          </w:tcPr>
          <w:p w14:paraId="1F809F04" w14:textId="77777777" w:rsidR="004C51C9" w:rsidRPr="00473C46" w:rsidRDefault="004C51C9" w:rsidP="00492831">
            <w:pPr>
              <w:spacing w:line="276" w:lineRule="auto"/>
              <w:jc w:val="center"/>
              <w:rPr>
                <w:sz w:val="22"/>
                <w:szCs w:val="22"/>
              </w:rPr>
            </w:pPr>
            <w:r w:rsidRPr="00473C46">
              <w:rPr>
                <w:sz w:val="22"/>
                <w:szCs w:val="22"/>
              </w:rPr>
              <w:t>4.6</w:t>
            </w:r>
          </w:p>
        </w:tc>
        <w:tc>
          <w:tcPr>
            <w:tcW w:w="992" w:type="dxa"/>
          </w:tcPr>
          <w:p w14:paraId="246123C0" w14:textId="77777777" w:rsidR="004C51C9" w:rsidRPr="00473C46" w:rsidRDefault="004C51C9" w:rsidP="00492831">
            <w:pPr>
              <w:spacing w:line="276" w:lineRule="auto"/>
              <w:jc w:val="center"/>
              <w:rPr>
                <w:sz w:val="22"/>
                <w:szCs w:val="22"/>
              </w:rPr>
            </w:pPr>
            <w:r w:rsidRPr="00473C46">
              <w:rPr>
                <w:sz w:val="22"/>
                <w:szCs w:val="22"/>
              </w:rPr>
              <w:t>4.9</w:t>
            </w:r>
          </w:p>
        </w:tc>
        <w:tc>
          <w:tcPr>
            <w:tcW w:w="992" w:type="dxa"/>
          </w:tcPr>
          <w:p w14:paraId="3DA53CED" w14:textId="77777777" w:rsidR="004C51C9" w:rsidRPr="00473C46" w:rsidRDefault="004C51C9" w:rsidP="00492831">
            <w:pPr>
              <w:spacing w:line="276" w:lineRule="auto"/>
              <w:jc w:val="center"/>
              <w:rPr>
                <w:sz w:val="22"/>
                <w:szCs w:val="22"/>
              </w:rPr>
            </w:pPr>
            <w:r w:rsidRPr="00473C46">
              <w:rPr>
                <w:sz w:val="22"/>
                <w:szCs w:val="22"/>
              </w:rPr>
              <w:t>5.4</w:t>
            </w:r>
          </w:p>
        </w:tc>
        <w:tc>
          <w:tcPr>
            <w:tcW w:w="935" w:type="dxa"/>
          </w:tcPr>
          <w:p w14:paraId="071F2CD3" w14:textId="77777777" w:rsidR="004C51C9" w:rsidRPr="00473C46" w:rsidRDefault="004C51C9" w:rsidP="00492831">
            <w:pPr>
              <w:spacing w:line="276" w:lineRule="auto"/>
              <w:jc w:val="center"/>
              <w:rPr>
                <w:sz w:val="22"/>
                <w:szCs w:val="22"/>
              </w:rPr>
            </w:pPr>
            <w:r w:rsidRPr="00473C46">
              <w:rPr>
                <w:sz w:val="22"/>
                <w:szCs w:val="22"/>
              </w:rPr>
              <w:t>6.1</w:t>
            </w:r>
          </w:p>
        </w:tc>
      </w:tr>
      <w:tr w:rsidR="00BA0FC6" w:rsidRPr="00473C46" w14:paraId="797430E5" w14:textId="77777777" w:rsidTr="0077618D">
        <w:trPr>
          <w:trHeight w:val="340"/>
        </w:trPr>
        <w:tc>
          <w:tcPr>
            <w:tcW w:w="4253" w:type="dxa"/>
          </w:tcPr>
          <w:p w14:paraId="7EE8272A" w14:textId="77777777" w:rsidR="004C51C9" w:rsidRPr="00473C46" w:rsidRDefault="004C51C9" w:rsidP="00492831">
            <w:pPr>
              <w:spacing w:line="276" w:lineRule="auto"/>
              <w:jc w:val="both"/>
              <w:rPr>
                <w:b/>
                <w:sz w:val="22"/>
                <w:szCs w:val="22"/>
              </w:rPr>
            </w:pPr>
            <w:r w:rsidRPr="00473C46">
              <w:rPr>
                <w:b/>
                <w:sz w:val="22"/>
                <w:szCs w:val="22"/>
              </w:rPr>
              <w:t>Other Relevant Ministries</w:t>
            </w:r>
          </w:p>
        </w:tc>
        <w:tc>
          <w:tcPr>
            <w:tcW w:w="850" w:type="dxa"/>
          </w:tcPr>
          <w:p w14:paraId="2B336827" w14:textId="77777777" w:rsidR="004C51C9" w:rsidRPr="00473C46" w:rsidRDefault="004C51C9" w:rsidP="00492831">
            <w:pPr>
              <w:spacing w:line="276" w:lineRule="auto"/>
              <w:jc w:val="center"/>
              <w:rPr>
                <w:sz w:val="22"/>
                <w:szCs w:val="22"/>
              </w:rPr>
            </w:pPr>
          </w:p>
        </w:tc>
        <w:tc>
          <w:tcPr>
            <w:tcW w:w="993" w:type="dxa"/>
          </w:tcPr>
          <w:p w14:paraId="6E2F573D" w14:textId="77777777" w:rsidR="004C51C9" w:rsidRPr="00473C46" w:rsidRDefault="004C51C9" w:rsidP="00492831">
            <w:pPr>
              <w:spacing w:line="276" w:lineRule="auto"/>
              <w:jc w:val="center"/>
              <w:rPr>
                <w:sz w:val="22"/>
                <w:szCs w:val="22"/>
              </w:rPr>
            </w:pPr>
          </w:p>
        </w:tc>
        <w:tc>
          <w:tcPr>
            <w:tcW w:w="992" w:type="dxa"/>
          </w:tcPr>
          <w:p w14:paraId="2932AC68" w14:textId="77777777" w:rsidR="004C51C9" w:rsidRPr="00473C46" w:rsidRDefault="004C51C9" w:rsidP="00492831">
            <w:pPr>
              <w:spacing w:line="276" w:lineRule="auto"/>
              <w:jc w:val="center"/>
              <w:rPr>
                <w:sz w:val="22"/>
                <w:szCs w:val="22"/>
              </w:rPr>
            </w:pPr>
          </w:p>
        </w:tc>
        <w:tc>
          <w:tcPr>
            <w:tcW w:w="992" w:type="dxa"/>
          </w:tcPr>
          <w:p w14:paraId="180CE554" w14:textId="77777777" w:rsidR="004C51C9" w:rsidRPr="00473C46" w:rsidRDefault="004C51C9" w:rsidP="00492831">
            <w:pPr>
              <w:spacing w:line="276" w:lineRule="auto"/>
              <w:jc w:val="center"/>
              <w:rPr>
                <w:sz w:val="22"/>
                <w:szCs w:val="22"/>
              </w:rPr>
            </w:pPr>
          </w:p>
        </w:tc>
        <w:tc>
          <w:tcPr>
            <w:tcW w:w="935" w:type="dxa"/>
          </w:tcPr>
          <w:p w14:paraId="41C68F4C" w14:textId="77777777" w:rsidR="004C51C9" w:rsidRPr="00473C46" w:rsidRDefault="004C51C9" w:rsidP="00492831">
            <w:pPr>
              <w:spacing w:line="276" w:lineRule="auto"/>
              <w:jc w:val="center"/>
              <w:rPr>
                <w:sz w:val="22"/>
                <w:szCs w:val="22"/>
              </w:rPr>
            </w:pPr>
          </w:p>
        </w:tc>
      </w:tr>
      <w:tr w:rsidR="00BA0FC6" w:rsidRPr="00473C46" w14:paraId="1C36D8F4" w14:textId="77777777" w:rsidTr="0077618D">
        <w:tc>
          <w:tcPr>
            <w:tcW w:w="4253" w:type="dxa"/>
          </w:tcPr>
          <w:p w14:paraId="7984BCAC" w14:textId="77777777" w:rsidR="004C51C9" w:rsidRPr="00473C46" w:rsidRDefault="004C51C9" w:rsidP="00492831">
            <w:pPr>
              <w:spacing w:line="276" w:lineRule="auto"/>
              <w:jc w:val="both"/>
              <w:rPr>
                <w:sz w:val="22"/>
                <w:szCs w:val="22"/>
              </w:rPr>
            </w:pPr>
            <w:proofErr w:type="spellStart"/>
            <w:r w:rsidRPr="00473C46">
              <w:rPr>
                <w:sz w:val="22"/>
                <w:szCs w:val="22"/>
              </w:rPr>
              <w:t>Labour</w:t>
            </w:r>
            <w:proofErr w:type="spellEnd"/>
            <w:r w:rsidRPr="00473C46">
              <w:rPr>
                <w:sz w:val="22"/>
                <w:szCs w:val="22"/>
              </w:rPr>
              <w:t xml:space="preserve"> &amp; Employment</w:t>
            </w:r>
          </w:p>
        </w:tc>
        <w:tc>
          <w:tcPr>
            <w:tcW w:w="850" w:type="dxa"/>
          </w:tcPr>
          <w:p w14:paraId="7446F982" w14:textId="77777777" w:rsidR="004C51C9" w:rsidRPr="00473C46" w:rsidRDefault="004C51C9" w:rsidP="00492831">
            <w:pPr>
              <w:spacing w:line="276" w:lineRule="auto"/>
              <w:jc w:val="center"/>
              <w:rPr>
                <w:sz w:val="22"/>
                <w:szCs w:val="22"/>
              </w:rPr>
            </w:pPr>
            <w:r w:rsidRPr="00473C46">
              <w:rPr>
                <w:sz w:val="22"/>
                <w:szCs w:val="22"/>
              </w:rPr>
              <w:t>2.1</w:t>
            </w:r>
          </w:p>
        </w:tc>
        <w:tc>
          <w:tcPr>
            <w:tcW w:w="993" w:type="dxa"/>
          </w:tcPr>
          <w:p w14:paraId="61DEE723" w14:textId="77777777" w:rsidR="004C51C9" w:rsidRPr="00473C46" w:rsidRDefault="004C51C9" w:rsidP="00492831">
            <w:pPr>
              <w:spacing w:line="276" w:lineRule="auto"/>
              <w:jc w:val="center"/>
              <w:rPr>
                <w:sz w:val="22"/>
                <w:szCs w:val="22"/>
              </w:rPr>
            </w:pPr>
            <w:r w:rsidRPr="00473C46">
              <w:rPr>
                <w:sz w:val="22"/>
                <w:szCs w:val="22"/>
              </w:rPr>
              <w:t>3.4</w:t>
            </w:r>
          </w:p>
        </w:tc>
        <w:tc>
          <w:tcPr>
            <w:tcW w:w="992" w:type="dxa"/>
          </w:tcPr>
          <w:p w14:paraId="3F560DBF" w14:textId="77777777" w:rsidR="004C51C9" w:rsidRPr="00473C46" w:rsidRDefault="004C51C9" w:rsidP="00492831">
            <w:pPr>
              <w:spacing w:line="276" w:lineRule="auto"/>
              <w:jc w:val="center"/>
              <w:rPr>
                <w:sz w:val="22"/>
                <w:szCs w:val="22"/>
              </w:rPr>
            </w:pPr>
            <w:r w:rsidRPr="00473C46">
              <w:rPr>
                <w:sz w:val="22"/>
                <w:szCs w:val="22"/>
              </w:rPr>
              <w:t>5.2</w:t>
            </w:r>
          </w:p>
        </w:tc>
        <w:tc>
          <w:tcPr>
            <w:tcW w:w="992" w:type="dxa"/>
          </w:tcPr>
          <w:p w14:paraId="635A1EAB" w14:textId="77777777" w:rsidR="004C51C9" w:rsidRPr="00473C46" w:rsidRDefault="004C51C9" w:rsidP="00492831">
            <w:pPr>
              <w:spacing w:line="276" w:lineRule="auto"/>
              <w:jc w:val="center"/>
              <w:rPr>
                <w:sz w:val="22"/>
                <w:szCs w:val="22"/>
              </w:rPr>
            </w:pPr>
            <w:r w:rsidRPr="00473C46">
              <w:rPr>
                <w:sz w:val="22"/>
                <w:szCs w:val="22"/>
              </w:rPr>
              <w:t>7.2</w:t>
            </w:r>
          </w:p>
        </w:tc>
        <w:tc>
          <w:tcPr>
            <w:tcW w:w="935" w:type="dxa"/>
          </w:tcPr>
          <w:p w14:paraId="13576E80" w14:textId="77777777" w:rsidR="004C51C9" w:rsidRPr="00473C46" w:rsidRDefault="004C51C9" w:rsidP="00492831">
            <w:pPr>
              <w:spacing w:line="276" w:lineRule="auto"/>
              <w:jc w:val="center"/>
              <w:rPr>
                <w:sz w:val="22"/>
                <w:szCs w:val="22"/>
              </w:rPr>
            </w:pPr>
            <w:r w:rsidRPr="00473C46">
              <w:rPr>
                <w:sz w:val="22"/>
                <w:szCs w:val="22"/>
              </w:rPr>
              <w:t>9.6</w:t>
            </w:r>
          </w:p>
        </w:tc>
      </w:tr>
      <w:tr w:rsidR="00BA0FC6" w:rsidRPr="00473C46" w14:paraId="7B266185" w14:textId="77777777" w:rsidTr="0077618D">
        <w:tc>
          <w:tcPr>
            <w:tcW w:w="4253" w:type="dxa"/>
          </w:tcPr>
          <w:p w14:paraId="7F2DC1CF" w14:textId="77777777" w:rsidR="004C51C9" w:rsidRPr="00473C46" w:rsidRDefault="004C51C9" w:rsidP="0077618D">
            <w:pPr>
              <w:spacing w:line="276" w:lineRule="auto"/>
              <w:rPr>
                <w:sz w:val="22"/>
                <w:szCs w:val="22"/>
              </w:rPr>
            </w:pPr>
            <w:r w:rsidRPr="00473C46">
              <w:rPr>
                <w:sz w:val="22"/>
                <w:szCs w:val="22"/>
              </w:rPr>
              <w:t>Expatriates Welfare &amp; Overseas Employment</w:t>
            </w:r>
          </w:p>
        </w:tc>
        <w:tc>
          <w:tcPr>
            <w:tcW w:w="850" w:type="dxa"/>
          </w:tcPr>
          <w:p w14:paraId="197112BF" w14:textId="77777777" w:rsidR="004C51C9" w:rsidRPr="00473C46" w:rsidRDefault="004C51C9" w:rsidP="00492831">
            <w:pPr>
              <w:spacing w:line="276" w:lineRule="auto"/>
              <w:jc w:val="center"/>
              <w:rPr>
                <w:sz w:val="22"/>
                <w:szCs w:val="22"/>
              </w:rPr>
            </w:pPr>
            <w:r w:rsidRPr="00473C46">
              <w:rPr>
                <w:sz w:val="22"/>
                <w:szCs w:val="22"/>
              </w:rPr>
              <w:t>2.5</w:t>
            </w:r>
          </w:p>
        </w:tc>
        <w:tc>
          <w:tcPr>
            <w:tcW w:w="993" w:type="dxa"/>
          </w:tcPr>
          <w:p w14:paraId="21E8D645" w14:textId="77777777" w:rsidR="004C51C9" w:rsidRPr="00473C46" w:rsidRDefault="004C51C9" w:rsidP="00492831">
            <w:pPr>
              <w:spacing w:line="276" w:lineRule="auto"/>
              <w:jc w:val="center"/>
              <w:rPr>
                <w:sz w:val="22"/>
                <w:szCs w:val="22"/>
              </w:rPr>
            </w:pPr>
            <w:r w:rsidRPr="00473C46">
              <w:rPr>
                <w:sz w:val="22"/>
                <w:szCs w:val="22"/>
              </w:rPr>
              <w:t>5.1</w:t>
            </w:r>
          </w:p>
        </w:tc>
        <w:tc>
          <w:tcPr>
            <w:tcW w:w="992" w:type="dxa"/>
          </w:tcPr>
          <w:p w14:paraId="7C70E756" w14:textId="77777777" w:rsidR="004C51C9" w:rsidRPr="00473C46" w:rsidRDefault="004C51C9" w:rsidP="00492831">
            <w:pPr>
              <w:spacing w:line="276" w:lineRule="auto"/>
              <w:jc w:val="center"/>
              <w:rPr>
                <w:sz w:val="22"/>
                <w:szCs w:val="22"/>
              </w:rPr>
            </w:pPr>
            <w:r w:rsidRPr="00473C46">
              <w:rPr>
                <w:sz w:val="22"/>
                <w:szCs w:val="22"/>
              </w:rPr>
              <w:t>6.1</w:t>
            </w:r>
          </w:p>
        </w:tc>
        <w:tc>
          <w:tcPr>
            <w:tcW w:w="992" w:type="dxa"/>
          </w:tcPr>
          <w:p w14:paraId="1267B905" w14:textId="77777777" w:rsidR="004C51C9" w:rsidRPr="00473C46" w:rsidRDefault="004C51C9" w:rsidP="00492831">
            <w:pPr>
              <w:spacing w:line="276" w:lineRule="auto"/>
              <w:jc w:val="center"/>
              <w:rPr>
                <w:sz w:val="22"/>
                <w:szCs w:val="22"/>
              </w:rPr>
            </w:pPr>
            <w:r w:rsidRPr="00473C46">
              <w:rPr>
                <w:sz w:val="22"/>
                <w:szCs w:val="22"/>
              </w:rPr>
              <w:t>7.2</w:t>
            </w:r>
          </w:p>
        </w:tc>
        <w:tc>
          <w:tcPr>
            <w:tcW w:w="935" w:type="dxa"/>
          </w:tcPr>
          <w:p w14:paraId="3031A226" w14:textId="77777777" w:rsidR="004C51C9" w:rsidRPr="00473C46" w:rsidRDefault="004C51C9" w:rsidP="00492831">
            <w:pPr>
              <w:spacing w:line="276" w:lineRule="auto"/>
              <w:jc w:val="center"/>
              <w:rPr>
                <w:sz w:val="22"/>
                <w:szCs w:val="22"/>
              </w:rPr>
            </w:pPr>
            <w:r w:rsidRPr="00473C46">
              <w:rPr>
                <w:sz w:val="22"/>
                <w:szCs w:val="22"/>
              </w:rPr>
              <w:t>8.2</w:t>
            </w:r>
          </w:p>
        </w:tc>
      </w:tr>
      <w:tr w:rsidR="00BA0FC6" w:rsidRPr="00473C46" w14:paraId="34FC8B15" w14:textId="77777777" w:rsidTr="0077618D">
        <w:tc>
          <w:tcPr>
            <w:tcW w:w="4253" w:type="dxa"/>
          </w:tcPr>
          <w:p w14:paraId="0A7823BB" w14:textId="77777777" w:rsidR="004C51C9" w:rsidRPr="00473C46" w:rsidRDefault="004C51C9" w:rsidP="00492831">
            <w:pPr>
              <w:spacing w:line="276" w:lineRule="auto"/>
              <w:jc w:val="both"/>
              <w:rPr>
                <w:sz w:val="22"/>
                <w:szCs w:val="22"/>
              </w:rPr>
            </w:pPr>
            <w:r w:rsidRPr="00473C46">
              <w:rPr>
                <w:sz w:val="22"/>
                <w:szCs w:val="22"/>
              </w:rPr>
              <w:t>Health &amp; Family Welfare</w:t>
            </w:r>
          </w:p>
        </w:tc>
        <w:tc>
          <w:tcPr>
            <w:tcW w:w="850" w:type="dxa"/>
          </w:tcPr>
          <w:p w14:paraId="3DFF6C83" w14:textId="77777777" w:rsidR="004C51C9" w:rsidRPr="00473C46" w:rsidRDefault="004C51C9" w:rsidP="00492831">
            <w:pPr>
              <w:spacing w:line="276" w:lineRule="auto"/>
              <w:jc w:val="center"/>
              <w:rPr>
                <w:sz w:val="22"/>
                <w:szCs w:val="22"/>
              </w:rPr>
            </w:pPr>
            <w:r w:rsidRPr="00473C46">
              <w:rPr>
                <w:sz w:val="22"/>
                <w:szCs w:val="22"/>
              </w:rPr>
              <w:t>53.3</w:t>
            </w:r>
          </w:p>
        </w:tc>
        <w:tc>
          <w:tcPr>
            <w:tcW w:w="993" w:type="dxa"/>
          </w:tcPr>
          <w:p w14:paraId="0AF2C48B" w14:textId="77777777" w:rsidR="004C51C9" w:rsidRPr="00473C46" w:rsidRDefault="004C51C9" w:rsidP="00492831">
            <w:pPr>
              <w:spacing w:line="276" w:lineRule="auto"/>
              <w:jc w:val="center"/>
              <w:rPr>
                <w:sz w:val="22"/>
                <w:szCs w:val="22"/>
              </w:rPr>
            </w:pPr>
            <w:r w:rsidRPr="00473C46">
              <w:rPr>
                <w:sz w:val="22"/>
                <w:szCs w:val="22"/>
              </w:rPr>
              <w:t>64.0</w:t>
            </w:r>
          </w:p>
        </w:tc>
        <w:tc>
          <w:tcPr>
            <w:tcW w:w="992" w:type="dxa"/>
          </w:tcPr>
          <w:p w14:paraId="1E6AD201" w14:textId="77777777" w:rsidR="004C51C9" w:rsidRPr="00473C46" w:rsidRDefault="004C51C9" w:rsidP="00492831">
            <w:pPr>
              <w:spacing w:line="276" w:lineRule="auto"/>
              <w:jc w:val="center"/>
              <w:rPr>
                <w:sz w:val="22"/>
                <w:szCs w:val="22"/>
              </w:rPr>
            </w:pPr>
            <w:r w:rsidRPr="00473C46">
              <w:rPr>
                <w:sz w:val="22"/>
                <w:szCs w:val="22"/>
              </w:rPr>
              <w:t>72.2</w:t>
            </w:r>
          </w:p>
        </w:tc>
        <w:tc>
          <w:tcPr>
            <w:tcW w:w="992" w:type="dxa"/>
          </w:tcPr>
          <w:p w14:paraId="03072B1C" w14:textId="77777777" w:rsidR="004C51C9" w:rsidRPr="00473C46" w:rsidRDefault="004C51C9" w:rsidP="00492831">
            <w:pPr>
              <w:spacing w:line="276" w:lineRule="auto"/>
              <w:jc w:val="center"/>
              <w:rPr>
                <w:sz w:val="22"/>
                <w:szCs w:val="22"/>
              </w:rPr>
            </w:pPr>
            <w:r w:rsidRPr="00473C46">
              <w:rPr>
                <w:sz w:val="22"/>
                <w:szCs w:val="22"/>
              </w:rPr>
              <w:t>81.6</w:t>
            </w:r>
          </w:p>
        </w:tc>
        <w:tc>
          <w:tcPr>
            <w:tcW w:w="935" w:type="dxa"/>
          </w:tcPr>
          <w:p w14:paraId="450D943C" w14:textId="77777777" w:rsidR="004C51C9" w:rsidRPr="00473C46" w:rsidRDefault="004C51C9" w:rsidP="00492831">
            <w:pPr>
              <w:spacing w:line="276" w:lineRule="auto"/>
              <w:jc w:val="center"/>
              <w:rPr>
                <w:sz w:val="22"/>
                <w:szCs w:val="22"/>
              </w:rPr>
            </w:pPr>
            <w:r w:rsidRPr="00473C46">
              <w:rPr>
                <w:sz w:val="22"/>
                <w:szCs w:val="22"/>
              </w:rPr>
              <w:t>92.8</w:t>
            </w:r>
          </w:p>
        </w:tc>
      </w:tr>
      <w:tr w:rsidR="00BA0FC6" w:rsidRPr="00473C46" w14:paraId="608A6630" w14:textId="77777777" w:rsidTr="0077618D">
        <w:tc>
          <w:tcPr>
            <w:tcW w:w="4253" w:type="dxa"/>
          </w:tcPr>
          <w:p w14:paraId="57706178" w14:textId="77777777" w:rsidR="004C51C9" w:rsidRPr="00473C46" w:rsidRDefault="004C51C9" w:rsidP="00492831">
            <w:pPr>
              <w:spacing w:line="276" w:lineRule="auto"/>
              <w:jc w:val="both"/>
              <w:rPr>
                <w:sz w:val="22"/>
                <w:szCs w:val="22"/>
              </w:rPr>
            </w:pPr>
            <w:r w:rsidRPr="00473C46">
              <w:rPr>
                <w:sz w:val="22"/>
                <w:szCs w:val="22"/>
              </w:rPr>
              <w:t>Ministry of Cultural Affairs</w:t>
            </w:r>
          </w:p>
        </w:tc>
        <w:tc>
          <w:tcPr>
            <w:tcW w:w="850" w:type="dxa"/>
          </w:tcPr>
          <w:p w14:paraId="0D582551" w14:textId="77777777" w:rsidR="004C51C9" w:rsidRPr="00473C46" w:rsidRDefault="004C51C9" w:rsidP="00492831">
            <w:pPr>
              <w:spacing w:line="276" w:lineRule="auto"/>
              <w:jc w:val="center"/>
              <w:rPr>
                <w:sz w:val="22"/>
                <w:szCs w:val="22"/>
              </w:rPr>
            </w:pPr>
            <w:r w:rsidRPr="00473C46">
              <w:rPr>
                <w:sz w:val="22"/>
                <w:szCs w:val="22"/>
              </w:rPr>
              <w:t>1.3</w:t>
            </w:r>
          </w:p>
        </w:tc>
        <w:tc>
          <w:tcPr>
            <w:tcW w:w="993" w:type="dxa"/>
          </w:tcPr>
          <w:p w14:paraId="099C5D69" w14:textId="77777777" w:rsidR="004C51C9" w:rsidRPr="00473C46" w:rsidRDefault="004C51C9" w:rsidP="00492831">
            <w:pPr>
              <w:spacing w:line="276" w:lineRule="auto"/>
              <w:jc w:val="center"/>
              <w:rPr>
                <w:sz w:val="22"/>
                <w:szCs w:val="22"/>
              </w:rPr>
            </w:pPr>
            <w:r w:rsidRPr="00473C46">
              <w:rPr>
                <w:sz w:val="22"/>
                <w:szCs w:val="22"/>
              </w:rPr>
              <w:t>1.3</w:t>
            </w:r>
          </w:p>
        </w:tc>
        <w:tc>
          <w:tcPr>
            <w:tcW w:w="992" w:type="dxa"/>
          </w:tcPr>
          <w:p w14:paraId="4EB83579" w14:textId="77777777" w:rsidR="004C51C9" w:rsidRPr="00473C46" w:rsidRDefault="004C51C9" w:rsidP="00492831">
            <w:pPr>
              <w:spacing w:line="276" w:lineRule="auto"/>
              <w:jc w:val="center"/>
              <w:rPr>
                <w:sz w:val="22"/>
                <w:szCs w:val="22"/>
              </w:rPr>
            </w:pPr>
            <w:r w:rsidRPr="00473C46">
              <w:rPr>
                <w:sz w:val="22"/>
                <w:szCs w:val="22"/>
              </w:rPr>
              <w:t>1.4</w:t>
            </w:r>
          </w:p>
        </w:tc>
        <w:tc>
          <w:tcPr>
            <w:tcW w:w="992" w:type="dxa"/>
          </w:tcPr>
          <w:p w14:paraId="0BE842DE" w14:textId="77777777" w:rsidR="004C51C9" w:rsidRPr="00473C46" w:rsidRDefault="004C51C9" w:rsidP="00492831">
            <w:pPr>
              <w:spacing w:line="276" w:lineRule="auto"/>
              <w:jc w:val="center"/>
              <w:rPr>
                <w:sz w:val="22"/>
                <w:szCs w:val="22"/>
              </w:rPr>
            </w:pPr>
            <w:r w:rsidRPr="00473C46">
              <w:rPr>
                <w:sz w:val="22"/>
                <w:szCs w:val="22"/>
              </w:rPr>
              <w:t>1.6</w:t>
            </w:r>
          </w:p>
        </w:tc>
        <w:tc>
          <w:tcPr>
            <w:tcW w:w="935" w:type="dxa"/>
          </w:tcPr>
          <w:p w14:paraId="685A054E" w14:textId="77777777" w:rsidR="004C51C9" w:rsidRPr="00473C46" w:rsidRDefault="004C51C9" w:rsidP="00492831">
            <w:pPr>
              <w:spacing w:line="276" w:lineRule="auto"/>
              <w:jc w:val="center"/>
              <w:rPr>
                <w:sz w:val="22"/>
                <w:szCs w:val="22"/>
              </w:rPr>
            </w:pPr>
            <w:r w:rsidRPr="00473C46">
              <w:rPr>
                <w:sz w:val="22"/>
                <w:szCs w:val="22"/>
              </w:rPr>
              <w:t>1.8</w:t>
            </w:r>
          </w:p>
        </w:tc>
      </w:tr>
      <w:tr w:rsidR="00BA0FC6" w:rsidRPr="00473C46" w14:paraId="09A43D1F" w14:textId="77777777" w:rsidTr="0077618D">
        <w:tc>
          <w:tcPr>
            <w:tcW w:w="4253" w:type="dxa"/>
          </w:tcPr>
          <w:p w14:paraId="387F2C02" w14:textId="77777777" w:rsidR="004C51C9" w:rsidRPr="00473C46" w:rsidRDefault="004C51C9" w:rsidP="00492831">
            <w:pPr>
              <w:spacing w:line="276" w:lineRule="auto"/>
              <w:jc w:val="both"/>
              <w:rPr>
                <w:sz w:val="22"/>
                <w:szCs w:val="22"/>
              </w:rPr>
            </w:pPr>
            <w:r w:rsidRPr="00473C46">
              <w:rPr>
                <w:sz w:val="22"/>
                <w:szCs w:val="22"/>
              </w:rPr>
              <w:t>Ministry of Religious Affairs</w:t>
            </w:r>
          </w:p>
        </w:tc>
        <w:tc>
          <w:tcPr>
            <w:tcW w:w="850" w:type="dxa"/>
          </w:tcPr>
          <w:p w14:paraId="01C82A23" w14:textId="77777777" w:rsidR="004C51C9" w:rsidRPr="00473C46" w:rsidRDefault="004C51C9" w:rsidP="00492831">
            <w:pPr>
              <w:spacing w:line="276" w:lineRule="auto"/>
              <w:jc w:val="center"/>
              <w:rPr>
                <w:sz w:val="22"/>
                <w:szCs w:val="22"/>
              </w:rPr>
            </w:pPr>
            <w:r w:rsidRPr="00473C46">
              <w:rPr>
                <w:sz w:val="22"/>
                <w:szCs w:val="22"/>
              </w:rPr>
              <w:t>2.5</w:t>
            </w:r>
          </w:p>
        </w:tc>
        <w:tc>
          <w:tcPr>
            <w:tcW w:w="993" w:type="dxa"/>
          </w:tcPr>
          <w:p w14:paraId="77053948" w14:textId="77777777" w:rsidR="004C51C9" w:rsidRPr="00473C46" w:rsidRDefault="004C51C9" w:rsidP="00492831">
            <w:pPr>
              <w:spacing w:line="276" w:lineRule="auto"/>
              <w:jc w:val="center"/>
              <w:rPr>
                <w:sz w:val="22"/>
                <w:szCs w:val="22"/>
              </w:rPr>
            </w:pPr>
            <w:r w:rsidRPr="00473C46">
              <w:rPr>
                <w:sz w:val="22"/>
                <w:szCs w:val="22"/>
              </w:rPr>
              <w:t>2.5</w:t>
            </w:r>
          </w:p>
        </w:tc>
        <w:tc>
          <w:tcPr>
            <w:tcW w:w="992" w:type="dxa"/>
          </w:tcPr>
          <w:p w14:paraId="1E7384AF" w14:textId="77777777" w:rsidR="004C51C9" w:rsidRPr="00473C46" w:rsidRDefault="004C51C9" w:rsidP="00492831">
            <w:pPr>
              <w:spacing w:line="276" w:lineRule="auto"/>
              <w:jc w:val="center"/>
              <w:rPr>
                <w:sz w:val="22"/>
                <w:szCs w:val="22"/>
              </w:rPr>
            </w:pPr>
            <w:r w:rsidRPr="00473C46">
              <w:rPr>
                <w:sz w:val="22"/>
                <w:szCs w:val="22"/>
              </w:rPr>
              <w:t>2.9</w:t>
            </w:r>
          </w:p>
        </w:tc>
        <w:tc>
          <w:tcPr>
            <w:tcW w:w="992" w:type="dxa"/>
          </w:tcPr>
          <w:p w14:paraId="50B5EBFD" w14:textId="77777777" w:rsidR="004C51C9" w:rsidRPr="00473C46" w:rsidRDefault="004C51C9" w:rsidP="00492831">
            <w:pPr>
              <w:spacing w:line="276" w:lineRule="auto"/>
              <w:jc w:val="center"/>
              <w:rPr>
                <w:sz w:val="22"/>
                <w:szCs w:val="22"/>
              </w:rPr>
            </w:pPr>
            <w:r w:rsidRPr="00473C46">
              <w:rPr>
                <w:sz w:val="22"/>
                <w:szCs w:val="22"/>
              </w:rPr>
              <w:t>3.2</w:t>
            </w:r>
          </w:p>
        </w:tc>
        <w:tc>
          <w:tcPr>
            <w:tcW w:w="935" w:type="dxa"/>
          </w:tcPr>
          <w:p w14:paraId="6E2B2E83" w14:textId="77777777" w:rsidR="004C51C9" w:rsidRPr="00473C46" w:rsidRDefault="004C51C9" w:rsidP="00492831">
            <w:pPr>
              <w:spacing w:line="276" w:lineRule="auto"/>
              <w:jc w:val="center"/>
              <w:rPr>
                <w:sz w:val="22"/>
                <w:szCs w:val="22"/>
              </w:rPr>
            </w:pPr>
            <w:r w:rsidRPr="00473C46">
              <w:rPr>
                <w:sz w:val="22"/>
                <w:szCs w:val="22"/>
              </w:rPr>
              <w:t>3.6</w:t>
            </w:r>
          </w:p>
        </w:tc>
      </w:tr>
    </w:tbl>
    <w:p w14:paraId="23716C6C" w14:textId="16A09325" w:rsidR="004C51C9" w:rsidRPr="00473C46" w:rsidRDefault="004C51C9">
      <w:pPr>
        <w:jc w:val="both"/>
      </w:pPr>
      <w:r w:rsidRPr="00473C46">
        <w:rPr>
          <w:sz w:val="20"/>
          <w:szCs w:val="20"/>
        </w:rPr>
        <w:t xml:space="preserve">     Source: 7FYP, </w:t>
      </w:r>
      <w:proofErr w:type="spellStart"/>
      <w:r w:rsidRPr="00473C46">
        <w:rPr>
          <w:sz w:val="20"/>
          <w:szCs w:val="20"/>
        </w:rPr>
        <w:t>GoB</w:t>
      </w:r>
      <w:proofErr w:type="spellEnd"/>
    </w:p>
    <w:p w14:paraId="51593902" w14:textId="77777777" w:rsidR="004C51C9" w:rsidRPr="00473C46" w:rsidRDefault="004C51C9" w:rsidP="004C51C9">
      <w:pPr>
        <w:jc w:val="both"/>
        <w:rPr>
          <w:color w:val="231F20"/>
        </w:rPr>
      </w:pPr>
    </w:p>
    <w:p w14:paraId="66ECF065" w14:textId="77777777" w:rsidR="004C51C9" w:rsidRPr="00473C46" w:rsidRDefault="004C51C9" w:rsidP="004C51C9">
      <w:pPr>
        <w:jc w:val="both"/>
        <w:rPr>
          <w:rFonts w:ascii="Times" w:eastAsia="Times" w:hAnsi="Times" w:cs="Times"/>
          <w:color w:val="1D1D1B"/>
          <w:u w:val="single"/>
        </w:rPr>
      </w:pPr>
      <w:r w:rsidRPr="00473C46">
        <w:rPr>
          <w:rFonts w:ascii="Times" w:eastAsia="Times" w:hAnsi="Times" w:cs="Times"/>
          <w:color w:val="1D1D1B"/>
          <w:u w:val="single"/>
        </w:rPr>
        <w:t>3.1.2 Policies in Relation to Women Empowerment:</w:t>
      </w:r>
    </w:p>
    <w:p w14:paraId="2ACF3766" w14:textId="77777777" w:rsidR="004C51C9" w:rsidRPr="00473C46" w:rsidRDefault="004C51C9" w:rsidP="004C51C9">
      <w:pPr>
        <w:jc w:val="both"/>
        <w:rPr>
          <w:rFonts w:ascii="Times" w:eastAsia="Times" w:hAnsi="Times" w:cs="Times"/>
          <w:b/>
          <w:color w:val="1D1D1B"/>
          <w:sz w:val="19"/>
          <w:szCs w:val="19"/>
        </w:rPr>
      </w:pPr>
    </w:p>
    <w:p w14:paraId="6A8CFC53" w14:textId="77777777" w:rsidR="004C51C9" w:rsidRPr="00473C46" w:rsidRDefault="004C51C9" w:rsidP="004C51C9">
      <w:pPr>
        <w:jc w:val="both"/>
        <w:rPr>
          <w:u w:val="single"/>
        </w:rPr>
      </w:pPr>
      <w:r w:rsidRPr="00473C46">
        <w:rPr>
          <w:u w:val="single"/>
        </w:rPr>
        <w:t>3.1.2.1 Existing Scenario:</w:t>
      </w:r>
    </w:p>
    <w:p w14:paraId="3DB8E5CD" w14:textId="77777777" w:rsidR="004C51C9" w:rsidRPr="00473C46" w:rsidRDefault="004C51C9" w:rsidP="004C51C9">
      <w:pPr>
        <w:jc w:val="both"/>
      </w:pPr>
      <w:r w:rsidRPr="00473C46">
        <w:t>Bangladesh is argued to stand out well on gender equality among the developing countries. Especially, among the South Asian countries, it has made impressive progress in a number of gender related indicators. The country continues to perform well in a number of areas, e.g. in achieving gender parity in education. Despite being a patriarchal country, Bangladesh has also made progress in providing the regulatory framework for protection of women’s rights and privileges. In this context, the most important step has been to ratify the National Women Development Policy (NWDP) in 2011. With increased enrolment of girls/women at different stages of education, we observe increased number of women entering the labor force and gaining financial empowerment.</w:t>
      </w:r>
    </w:p>
    <w:p w14:paraId="7954C7A8" w14:textId="77777777" w:rsidR="004C51C9" w:rsidRPr="00473C46" w:rsidRDefault="004C51C9" w:rsidP="004C51C9">
      <w:pPr>
        <w:jc w:val="both"/>
      </w:pPr>
    </w:p>
    <w:p w14:paraId="447C5E3C" w14:textId="243D12EF" w:rsidR="004C51C9" w:rsidRPr="00473C46" w:rsidRDefault="004C51C9" w:rsidP="004C51C9">
      <w:pPr>
        <w:jc w:val="both"/>
      </w:pPr>
      <w:r w:rsidRPr="00473C46">
        <w:t xml:space="preserve">Notwithstanding such progresses on gender agenda, given the patriarchal structure of the society, there are still a number of challenges ahead in mainstreaming women in economic, social as well as in political spheres. According to the GGR, Bangladesh ranks low on this ranking due to a number of factors including those of continued low female </w:t>
      </w:r>
      <w:proofErr w:type="spellStart"/>
      <w:r w:rsidRPr="00473C46">
        <w:t>labour</w:t>
      </w:r>
      <w:proofErr w:type="spellEnd"/>
      <w:r w:rsidRPr="00473C46">
        <w:t xml:space="preserve"> force participation, wage discrimination against women, inadequate representation of women in senior civil service positions and inadequate female managerial jobs in the private sector. In the context of social empowerment, despite of a number of laws for securing women’s position in the household as well as in the society, the implementation is quite weak.</w:t>
      </w:r>
      <w:r w:rsidR="00B54586" w:rsidRPr="00473C46">
        <w:t xml:space="preserve"> To implement these strategic objectives, </w:t>
      </w:r>
      <w:proofErr w:type="spellStart"/>
      <w:r w:rsidR="00B54586" w:rsidRPr="00473C46">
        <w:t>GoB</w:t>
      </w:r>
      <w:proofErr w:type="spellEnd"/>
      <w:r w:rsidR="00B54586" w:rsidRPr="00473C46">
        <w:t xml:space="preserve"> plans to increase access to human development opportunities and productive resources while promoting positive social norms. Steps have been taken to establish a conducive legal and </w:t>
      </w:r>
      <w:r w:rsidR="00B54586" w:rsidRPr="00473C46">
        <w:lastRenderedPageBreak/>
        <w:t xml:space="preserve">regulatory environment with improved institutional capacity, accountability and oversight with increased participation and decision making. </w:t>
      </w:r>
      <w:r w:rsidRPr="00473C46">
        <w:t>Greater social inclusion of women requires reducing such gender gaps.</w:t>
      </w:r>
    </w:p>
    <w:p w14:paraId="67A5B7EC" w14:textId="77777777" w:rsidR="004C51C9" w:rsidRPr="00473C46" w:rsidRDefault="004C51C9" w:rsidP="004C51C9">
      <w:pPr>
        <w:jc w:val="both"/>
        <w:rPr>
          <w:color w:val="231F20"/>
        </w:rPr>
      </w:pPr>
    </w:p>
    <w:p w14:paraId="6A42D8BF" w14:textId="2D9C1A4C" w:rsidR="004C51C9" w:rsidRPr="00473C46" w:rsidRDefault="004C51C9" w:rsidP="004C51C9">
      <w:pPr>
        <w:jc w:val="both"/>
      </w:pPr>
      <w:r w:rsidRPr="00473C46">
        <w:t xml:space="preserve">The </w:t>
      </w:r>
      <w:proofErr w:type="spellStart"/>
      <w:r w:rsidRPr="00473C46">
        <w:t>GoB</w:t>
      </w:r>
      <w:proofErr w:type="spellEnd"/>
      <w:r w:rsidRPr="00473C46">
        <w:t xml:space="preserve"> has also taken a number of steps to reduce gender gaps at different spheres. For example, the 7FYP has aimed at raising female to male ratio in tertiary e</w:t>
      </w:r>
      <w:r w:rsidR="00B47B89" w:rsidRPr="00473C46">
        <w:t>ducation from current 70%</w:t>
      </w:r>
      <w:r w:rsidRPr="00473C46">
        <w:t xml:space="preserve"> to 100</w:t>
      </w:r>
      <w:r w:rsidR="00B47B89" w:rsidRPr="00473C46">
        <w:t xml:space="preserve">% </w:t>
      </w:r>
      <w:r w:rsidRPr="00473C46">
        <w:t>and the ratio of literate female to male for age group 20-24 to 100</w:t>
      </w:r>
      <w:r w:rsidR="00B47B89" w:rsidRPr="00473C46">
        <w:t>%</w:t>
      </w:r>
      <w:r w:rsidRPr="00473C46">
        <w:t xml:space="preserve"> from the current 86%. Steps will also be taken to encourage female enrolment in technical and vocational education </w:t>
      </w:r>
      <w:r w:rsidR="00FC4239" w:rsidRPr="00473C46">
        <w:rPr>
          <w:color w:val="000000" w:themeColor="text1"/>
        </w:rPr>
        <w:t>(</w:t>
      </w:r>
      <w:proofErr w:type="spellStart"/>
      <w:r w:rsidR="00FC4239" w:rsidRPr="00473C46">
        <w:rPr>
          <w:color w:val="000000" w:themeColor="text1"/>
        </w:rPr>
        <w:t>GoB</w:t>
      </w:r>
      <w:proofErr w:type="spellEnd"/>
      <w:r w:rsidR="00FC4239" w:rsidRPr="00473C46">
        <w:rPr>
          <w:color w:val="000000" w:themeColor="text1"/>
        </w:rPr>
        <w:t>, 2015b).</w:t>
      </w:r>
    </w:p>
    <w:p w14:paraId="21820C34" w14:textId="77777777" w:rsidR="004C51C9" w:rsidRPr="00473C46" w:rsidRDefault="004C51C9" w:rsidP="004C51C9">
      <w:pPr>
        <w:jc w:val="both"/>
      </w:pPr>
    </w:p>
    <w:p w14:paraId="433DAE0D" w14:textId="500BCB46" w:rsidR="004C51C9" w:rsidRPr="00473C46" w:rsidRDefault="004C51C9" w:rsidP="004C51C9">
      <w:pPr>
        <w:jc w:val="both"/>
      </w:pPr>
      <w:r w:rsidRPr="00473C46">
        <w:rPr>
          <w:u w:val="single"/>
        </w:rPr>
        <w:t>3.1.2.</w:t>
      </w:r>
      <w:r w:rsidR="00B54586" w:rsidRPr="00473C46">
        <w:rPr>
          <w:u w:val="single"/>
        </w:rPr>
        <w:t>2</w:t>
      </w:r>
      <w:r w:rsidRPr="00473C46">
        <w:rPr>
          <w:u w:val="single"/>
        </w:rPr>
        <w:t xml:space="preserve"> Progress in the Area of Gender Budgeting</w:t>
      </w:r>
    </w:p>
    <w:p w14:paraId="304B0ABB" w14:textId="7DB4835D" w:rsidR="004C51C9" w:rsidRPr="00473C46" w:rsidRDefault="00B47B89" w:rsidP="004C51C9">
      <w:pPr>
        <w:jc w:val="both"/>
      </w:pPr>
      <w:r w:rsidRPr="00473C46">
        <w:t>For the i</w:t>
      </w:r>
      <w:r w:rsidR="004C51C9" w:rsidRPr="00473C46">
        <w:t>mplementation of National Women Development Policy, gender responsive budgeting is imperative for the government to track its financial resources. The Gender Budget Report prepared by the Finance Division is a tool for measuring the impact of gender focused budgeting and has helped to divert national priorities and interventions in the right direction and manages resources to gender focused programs in different sectors. The gender budget report has also ensured accountability and transparency of government’s initiatives for women’s advancement. In the area of gender budgeting, the Government of Bangladesh has made three important developments which are: (</w:t>
      </w:r>
      <w:proofErr w:type="spellStart"/>
      <w:r w:rsidR="004C51C9" w:rsidRPr="00473C46">
        <w:t>i</w:t>
      </w:r>
      <w:proofErr w:type="spellEnd"/>
      <w:r w:rsidR="004C51C9" w:rsidRPr="00473C46">
        <w:t xml:space="preserve">) gender budgeting; (ii) gender analysis in MTBF process and (iii) gender analysis through RCGP model. </w:t>
      </w:r>
    </w:p>
    <w:p w14:paraId="49E771E3" w14:textId="77777777" w:rsidR="004C51C9" w:rsidRPr="00473C46" w:rsidRDefault="004C51C9" w:rsidP="004C51C9">
      <w:pPr>
        <w:jc w:val="both"/>
      </w:pPr>
    </w:p>
    <w:p w14:paraId="4F08F605" w14:textId="0040A842" w:rsidR="004C51C9" w:rsidRPr="00473C46" w:rsidRDefault="003D3298" w:rsidP="0077618D">
      <w:pPr>
        <w:jc w:val="both"/>
        <w:rPr>
          <w:u w:val="single"/>
        </w:rPr>
      </w:pPr>
      <w:r w:rsidRPr="00473C46">
        <w:t>G</w:t>
      </w:r>
      <w:r w:rsidR="004C51C9" w:rsidRPr="00473C46">
        <w:t xml:space="preserve">ender </w:t>
      </w:r>
      <w:r w:rsidRPr="00473C46">
        <w:t>B</w:t>
      </w:r>
      <w:r w:rsidR="004C51C9" w:rsidRPr="00473C46">
        <w:t xml:space="preserve">udget report </w:t>
      </w:r>
      <w:r w:rsidRPr="00473C46">
        <w:t xml:space="preserve">of the </w:t>
      </w:r>
      <w:proofErr w:type="spellStart"/>
      <w:r w:rsidRPr="00473C46">
        <w:t>GoB</w:t>
      </w:r>
      <w:proofErr w:type="spellEnd"/>
      <w:r w:rsidRPr="00473C46">
        <w:t xml:space="preserve"> </w:t>
      </w:r>
      <w:r w:rsidR="004C51C9" w:rsidRPr="00473C46">
        <w:t xml:space="preserve">explains the policies and strategies for the advancement of women and activities of various ministries/divisions that have implications on women’s development. It also contains KPIs connected with female welfare attained, major achievement for uplifting women’s rights, allocation for women development etc. Gender budgeting was initially introduced in FY2009-10 and in the first year such analysis was done for four ministries. Gender budget report of 2015-16 fiscal year contains analysis of women’s advancement of 40 Ministries/Divisions. As shown in Table 3.2, around one-fourth of total budgetary allocation can be considered to allocated for woman and over the years, in most cases we observe a slight increase in that percentage. </w:t>
      </w:r>
    </w:p>
    <w:p w14:paraId="25D2EE84" w14:textId="77777777" w:rsidR="004C51C9" w:rsidRPr="00473C46" w:rsidRDefault="004C51C9" w:rsidP="004C51C9">
      <w:pPr>
        <w:jc w:val="both"/>
      </w:pPr>
    </w:p>
    <w:p w14:paraId="4A19911E" w14:textId="4B83921D" w:rsidR="004C51C9" w:rsidRPr="00473C46" w:rsidRDefault="004C51C9" w:rsidP="0077618D">
      <w:pPr>
        <w:rPr>
          <w:sz w:val="22"/>
          <w:szCs w:val="22"/>
        </w:rPr>
      </w:pPr>
      <w:r w:rsidRPr="00473C46">
        <w:rPr>
          <w:b/>
          <w:sz w:val="22"/>
          <w:szCs w:val="22"/>
        </w:rPr>
        <w:t>Table 3.2: Gender Budgeting</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17"/>
        <w:gridCol w:w="1418"/>
        <w:gridCol w:w="1962"/>
        <w:gridCol w:w="1560"/>
        <w:gridCol w:w="1313"/>
      </w:tblGrid>
      <w:tr w:rsidR="00BA0FC6" w:rsidRPr="00473C46" w14:paraId="511855ED" w14:textId="77777777" w:rsidTr="0077618D">
        <w:trPr>
          <w:trHeight w:val="760"/>
        </w:trPr>
        <w:tc>
          <w:tcPr>
            <w:tcW w:w="988" w:type="dxa"/>
          </w:tcPr>
          <w:p w14:paraId="51E11925" w14:textId="77777777" w:rsidR="004C51C9" w:rsidRPr="00473C46" w:rsidRDefault="004C51C9" w:rsidP="00492831">
            <w:pPr>
              <w:jc w:val="both"/>
              <w:rPr>
                <w:b/>
                <w:sz w:val="22"/>
                <w:szCs w:val="22"/>
              </w:rPr>
            </w:pPr>
            <w:r w:rsidRPr="00473C46">
              <w:rPr>
                <w:b/>
                <w:sz w:val="22"/>
                <w:szCs w:val="22"/>
              </w:rPr>
              <w:t xml:space="preserve">Fiscal Year </w:t>
            </w:r>
          </w:p>
        </w:tc>
        <w:tc>
          <w:tcPr>
            <w:tcW w:w="1417" w:type="dxa"/>
          </w:tcPr>
          <w:p w14:paraId="438E73D6" w14:textId="3B295615" w:rsidR="004C51C9" w:rsidRPr="00473C46" w:rsidRDefault="004C51C9" w:rsidP="0077618D">
            <w:pPr>
              <w:jc w:val="center"/>
              <w:rPr>
                <w:b/>
                <w:sz w:val="22"/>
                <w:szCs w:val="22"/>
              </w:rPr>
            </w:pPr>
            <w:r w:rsidRPr="00473C46">
              <w:rPr>
                <w:b/>
                <w:sz w:val="22"/>
                <w:szCs w:val="22"/>
              </w:rPr>
              <w:t>Total Budget</w:t>
            </w:r>
          </w:p>
          <w:p w14:paraId="4AFEB8F3" w14:textId="3BD84915" w:rsidR="004C51C9" w:rsidRPr="00473C46" w:rsidRDefault="004C51C9" w:rsidP="0077618D">
            <w:pPr>
              <w:jc w:val="center"/>
              <w:rPr>
                <w:b/>
                <w:sz w:val="22"/>
                <w:szCs w:val="22"/>
              </w:rPr>
            </w:pPr>
            <w:r w:rsidRPr="00473C46">
              <w:rPr>
                <w:b/>
                <w:sz w:val="22"/>
                <w:szCs w:val="22"/>
              </w:rPr>
              <w:t>(crore taka)</w:t>
            </w:r>
          </w:p>
        </w:tc>
        <w:tc>
          <w:tcPr>
            <w:tcW w:w="1418" w:type="dxa"/>
          </w:tcPr>
          <w:p w14:paraId="290A24CF" w14:textId="38061BF2" w:rsidR="004C51C9" w:rsidRPr="00473C46" w:rsidRDefault="004C51C9" w:rsidP="0077618D">
            <w:pPr>
              <w:jc w:val="center"/>
              <w:rPr>
                <w:b/>
                <w:sz w:val="22"/>
                <w:szCs w:val="22"/>
              </w:rPr>
            </w:pPr>
            <w:r w:rsidRPr="00473C46">
              <w:rPr>
                <w:b/>
                <w:sz w:val="22"/>
                <w:szCs w:val="22"/>
              </w:rPr>
              <w:t xml:space="preserve">Allocation for </w:t>
            </w:r>
            <w:r w:rsidR="00BA0FC6" w:rsidRPr="00473C46">
              <w:rPr>
                <w:b/>
                <w:sz w:val="22"/>
                <w:szCs w:val="22"/>
              </w:rPr>
              <w:t>w</w:t>
            </w:r>
            <w:r w:rsidRPr="00473C46">
              <w:rPr>
                <w:b/>
                <w:sz w:val="22"/>
                <w:szCs w:val="22"/>
              </w:rPr>
              <w:t xml:space="preserve">omen </w:t>
            </w:r>
            <w:r w:rsidR="00BA0FC6" w:rsidRPr="00473C46">
              <w:rPr>
                <w:b/>
                <w:sz w:val="22"/>
                <w:szCs w:val="22"/>
              </w:rPr>
              <w:t>de</w:t>
            </w:r>
            <w:r w:rsidRPr="00473C46">
              <w:rPr>
                <w:b/>
                <w:sz w:val="22"/>
                <w:szCs w:val="22"/>
              </w:rPr>
              <w:t>v</w:t>
            </w:r>
            <w:r w:rsidR="00BA0FC6" w:rsidRPr="00473C46">
              <w:rPr>
                <w:b/>
                <w:sz w:val="22"/>
                <w:szCs w:val="22"/>
              </w:rPr>
              <w:t>elopment</w:t>
            </w:r>
          </w:p>
          <w:p w14:paraId="0532ED93" w14:textId="71288525" w:rsidR="004C51C9" w:rsidRPr="00473C46" w:rsidRDefault="004C51C9" w:rsidP="0077618D">
            <w:pPr>
              <w:jc w:val="center"/>
              <w:rPr>
                <w:b/>
                <w:sz w:val="22"/>
                <w:szCs w:val="22"/>
              </w:rPr>
            </w:pPr>
            <w:r w:rsidRPr="00473C46">
              <w:rPr>
                <w:b/>
                <w:sz w:val="22"/>
                <w:szCs w:val="22"/>
              </w:rPr>
              <w:t>(crore taka)</w:t>
            </w:r>
          </w:p>
        </w:tc>
        <w:tc>
          <w:tcPr>
            <w:tcW w:w="1962" w:type="dxa"/>
          </w:tcPr>
          <w:p w14:paraId="0DD0C1C0" w14:textId="664964FA" w:rsidR="004C51C9" w:rsidRPr="00473C46" w:rsidRDefault="004C51C9" w:rsidP="0077618D">
            <w:pPr>
              <w:jc w:val="center"/>
              <w:rPr>
                <w:b/>
                <w:sz w:val="22"/>
                <w:szCs w:val="22"/>
              </w:rPr>
            </w:pPr>
            <w:r w:rsidRPr="00473C46">
              <w:rPr>
                <w:b/>
                <w:sz w:val="22"/>
                <w:szCs w:val="22"/>
              </w:rPr>
              <w:t xml:space="preserve">Allocation for women compared to total </w:t>
            </w:r>
            <w:r w:rsidR="00BA0FC6" w:rsidRPr="00473C46">
              <w:rPr>
                <w:b/>
                <w:sz w:val="22"/>
                <w:szCs w:val="22"/>
              </w:rPr>
              <w:t>b</w:t>
            </w:r>
            <w:r w:rsidRPr="00473C46">
              <w:rPr>
                <w:b/>
                <w:sz w:val="22"/>
                <w:szCs w:val="22"/>
              </w:rPr>
              <w:t>udget</w:t>
            </w:r>
            <w:r w:rsidR="00BA0FC6" w:rsidRPr="00473C46">
              <w:rPr>
                <w:b/>
                <w:sz w:val="22"/>
                <w:szCs w:val="22"/>
              </w:rPr>
              <w:t xml:space="preserve"> </w:t>
            </w:r>
            <w:r w:rsidRPr="00473C46">
              <w:rPr>
                <w:b/>
                <w:sz w:val="22"/>
                <w:szCs w:val="22"/>
              </w:rPr>
              <w:t>(</w:t>
            </w:r>
            <w:r w:rsidR="00BA0FC6" w:rsidRPr="00473C46">
              <w:rPr>
                <w:b/>
                <w:sz w:val="22"/>
                <w:szCs w:val="22"/>
              </w:rPr>
              <w:t>%</w:t>
            </w:r>
            <w:r w:rsidRPr="00473C46">
              <w:rPr>
                <w:b/>
                <w:sz w:val="22"/>
                <w:szCs w:val="22"/>
              </w:rPr>
              <w:t>)</w:t>
            </w:r>
          </w:p>
        </w:tc>
        <w:tc>
          <w:tcPr>
            <w:tcW w:w="1560" w:type="dxa"/>
          </w:tcPr>
          <w:p w14:paraId="1CA58FB6" w14:textId="28B3C5EE" w:rsidR="004C51C9" w:rsidRPr="00473C46" w:rsidRDefault="004C51C9" w:rsidP="0077618D">
            <w:pPr>
              <w:jc w:val="center"/>
              <w:rPr>
                <w:b/>
                <w:sz w:val="22"/>
                <w:szCs w:val="22"/>
              </w:rPr>
            </w:pPr>
            <w:r w:rsidRPr="00473C46">
              <w:rPr>
                <w:b/>
                <w:sz w:val="22"/>
                <w:szCs w:val="22"/>
              </w:rPr>
              <w:t>Allocation for women compared to GDP (</w:t>
            </w:r>
            <w:r w:rsidR="00BA0FC6" w:rsidRPr="00473C46">
              <w:rPr>
                <w:b/>
                <w:sz w:val="22"/>
                <w:szCs w:val="22"/>
              </w:rPr>
              <w:t>%</w:t>
            </w:r>
            <w:r w:rsidRPr="00473C46">
              <w:rPr>
                <w:b/>
                <w:sz w:val="22"/>
                <w:szCs w:val="22"/>
              </w:rPr>
              <w:t>)</w:t>
            </w:r>
          </w:p>
        </w:tc>
        <w:tc>
          <w:tcPr>
            <w:tcW w:w="1313" w:type="dxa"/>
          </w:tcPr>
          <w:p w14:paraId="1686EBFF" w14:textId="272E5F78" w:rsidR="004C51C9" w:rsidRPr="00473C46" w:rsidRDefault="004C51C9" w:rsidP="0077618D">
            <w:pPr>
              <w:jc w:val="center"/>
              <w:rPr>
                <w:b/>
                <w:sz w:val="22"/>
                <w:szCs w:val="22"/>
              </w:rPr>
            </w:pPr>
            <w:r w:rsidRPr="00473C46">
              <w:rPr>
                <w:b/>
                <w:sz w:val="22"/>
                <w:szCs w:val="22"/>
              </w:rPr>
              <w:t>Ministries/ Divisions</w:t>
            </w:r>
          </w:p>
        </w:tc>
      </w:tr>
      <w:tr w:rsidR="00BA0FC6" w:rsidRPr="00473C46" w14:paraId="56798181" w14:textId="77777777" w:rsidTr="0077618D">
        <w:trPr>
          <w:trHeight w:val="220"/>
        </w:trPr>
        <w:tc>
          <w:tcPr>
            <w:tcW w:w="988" w:type="dxa"/>
          </w:tcPr>
          <w:p w14:paraId="2DA53918" w14:textId="77777777" w:rsidR="004C51C9" w:rsidRPr="00473C46" w:rsidRDefault="004C51C9" w:rsidP="00492831">
            <w:pPr>
              <w:jc w:val="both"/>
              <w:rPr>
                <w:sz w:val="22"/>
                <w:szCs w:val="22"/>
              </w:rPr>
            </w:pPr>
            <w:r w:rsidRPr="00473C46">
              <w:rPr>
                <w:sz w:val="22"/>
                <w:szCs w:val="22"/>
              </w:rPr>
              <w:t xml:space="preserve">2009-10 </w:t>
            </w:r>
          </w:p>
        </w:tc>
        <w:tc>
          <w:tcPr>
            <w:tcW w:w="1417" w:type="dxa"/>
          </w:tcPr>
          <w:p w14:paraId="368C18F3" w14:textId="39114ACC" w:rsidR="004C51C9" w:rsidRPr="00473C46" w:rsidRDefault="004C51C9" w:rsidP="0077618D">
            <w:pPr>
              <w:jc w:val="center"/>
              <w:rPr>
                <w:sz w:val="22"/>
                <w:szCs w:val="22"/>
              </w:rPr>
            </w:pPr>
            <w:r w:rsidRPr="00473C46">
              <w:rPr>
                <w:sz w:val="22"/>
                <w:szCs w:val="22"/>
              </w:rPr>
              <w:t>110523</w:t>
            </w:r>
          </w:p>
        </w:tc>
        <w:tc>
          <w:tcPr>
            <w:tcW w:w="1418" w:type="dxa"/>
          </w:tcPr>
          <w:p w14:paraId="37A5E3D7" w14:textId="676F4388" w:rsidR="004C51C9" w:rsidRPr="00473C46" w:rsidRDefault="004C51C9" w:rsidP="0077618D">
            <w:pPr>
              <w:jc w:val="center"/>
              <w:rPr>
                <w:sz w:val="22"/>
                <w:szCs w:val="22"/>
              </w:rPr>
            </w:pPr>
            <w:r w:rsidRPr="00473C46">
              <w:rPr>
                <w:sz w:val="22"/>
                <w:szCs w:val="22"/>
              </w:rPr>
              <w:t>27248</w:t>
            </w:r>
          </w:p>
        </w:tc>
        <w:tc>
          <w:tcPr>
            <w:tcW w:w="1962" w:type="dxa"/>
          </w:tcPr>
          <w:p w14:paraId="72228678" w14:textId="327EA6ED" w:rsidR="004C51C9" w:rsidRPr="00473C46" w:rsidRDefault="004C51C9" w:rsidP="0077618D">
            <w:pPr>
              <w:jc w:val="center"/>
              <w:rPr>
                <w:sz w:val="22"/>
                <w:szCs w:val="22"/>
              </w:rPr>
            </w:pPr>
            <w:r w:rsidRPr="00473C46">
              <w:rPr>
                <w:sz w:val="22"/>
                <w:szCs w:val="22"/>
              </w:rPr>
              <w:t>24.65</w:t>
            </w:r>
          </w:p>
        </w:tc>
        <w:tc>
          <w:tcPr>
            <w:tcW w:w="1560" w:type="dxa"/>
          </w:tcPr>
          <w:p w14:paraId="318DA1DB" w14:textId="3FD6A8DD" w:rsidR="004C51C9" w:rsidRPr="00473C46" w:rsidRDefault="004C51C9" w:rsidP="0077618D">
            <w:pPr>
              <w:jc w:val="center"/>
              <w:rPr>
                <w:sz w:val="22"/>
                <w:szCs w:val="22"/>
              </w:rPr>
            </w:pPr>
            <w:r w:rsidRPr="00473C46">
              <w:rPr>
                <w:sz w:val="22"/>
                <w:szCs w:val="22"/>
              </w:rPr>
              <w:t>3.95</w:t>
            </w:r>
          </w:p>
        </w:tc>
        <w:tc>
          <w:tcPr>
            <w:tcW w:w="1313" w:type="dxa"/>
          </w:tcPr>
          <w:p w14:paraId="21871691" w14:textId="29190D2A" w:rsidR="004C51C9" w:rsidRPr="00473C46" w:rsidRDefault="004C51C9" w:rsidP="0077618D">
            <w:pPr>
              <w:jc w:val="center"/>
              <w:rPr>
                <w:sz w:val="22"/>
                <w:szCs w:val="22"/>
              </w:rPr>
            </w:pPr>
            <w:r w:rsidRPr="00473C46">
              <w:rPr>
                <w:sz w:val="22"/>
                <w:szCs w:val="22"/>
              </w:rPr>
              <w:t>4</w:t>
            </w:r>
          </w:p>
        </w:tc>
      </w:tr>
      <w:tr w:rsidR="00BA0FC6" w:rsidRPr="00473C46" w14:paraId="4D3998B0" w14:textId="77777777" w:rsidTr="0077618D">
        <w:trPr>
          <w:trHeight w:val="80"/>
        </w:trPr>
        <w:tc>
          <w:tcPr>
            <w:tcW w:w="988" w:type="dxa"/>
          </w:tcPr>
          <w:p w14:paraId="0E6A20FC" w14:textId="77777777" w:rsidR="004C51C9" w:rsidRPr="00473C46" w:rsidRDefault="004C51C9" w:rsidP="00492831">
            <w:pPr>
              <w:jc w:val="both"/>
              <w:rPr>
                <w:sz w:val="22"/>
                <w:szCs w:val="22"/>
              </w:rPr>
            </w:pPr>
            <w:r w:rsidRPr="00473C46">
              <w:rPr>
                <w:sz w:val="22"/>
                <w:szCs w:val="22"/>
              </w:rPr>
              <w:t xml:space="preserve">2010-11 </w:t>
            </w:r>
          </w:p>
        </w:tc>
        <w:tc>
          <w:tcPr>
            <w:tcW w:w="1417" w:type="dxa"/>
          </w:tcPr>
          <w:p w14:paraId="18802556" w14:textId="411AC6CB" w:rsidR="004C51C9" w:rsidRPr="00473C46" w:rsidRDefault="004C51C9" w:rsidP="0077618D">
            <w:pPr>
              <w:jc w:val="center"/>
              <w:rPr>
                <w:sz w:val="22"/>
                <w:szCs w:val="22"/>
              </w:rPr>
            </w:pPr>
            <w:r w:rsidRPr="00473C46">
              <w:rPr>
                <w:sz w:val="22"/>
                <w:szCs w:val="22"/>
              </w:rPr>
              <w:t>130011</w:t>
            </w:r>
          </w:p>
        </w:tc>
        <w:tc>
          <w:tcPr>
            <w:tcW w:w="1418" w:type="dxa"/>
          </w:tcPr>
          <w:p w14:paraId="07251A27" w14:textId="3B493EFA" w:rsidR="004C51C9" w:rsidRPr="00473C46" w:rsidRDefault="004C51C9" w:rsidP="0077618D">
            <w:pPr>
              <w:jc w:val="center"/>
              <w:rPr>
                <w:sz w:val="22"/>
                <w:szCs w:val="22"/>
              </w:rPr>
            </w:pPr>
            <w:r w:rsidRPr="00473C46">
              <w:rPr>
                <w:sz w:val="22"/>
                <w:szCs w:val="22"/>
              </w:rPr>
              <w:t>34221</w:t>
            </w:r>
          </w:p>
        </w:tc>
        <w:tc>
          <w:tcPr>
            <w:tcW w:w="1962" w:type="dxa"/>
          </w:tcPr>
          <w:p w14:paraId="35690FB4" w14:textId="0401BF83" w:rsidR="004C51C9" w:rsidRPr="00473C46" w:rsidRDefault="004C51C9" w:rsidP="0077618D">
            <w:pPr>
              <w:jc w:val="center"/>
              <w:rPr>
                <w:sz w:val="22"/>
                <w:szCs w:val="22"/>
              </w:rPr>
            </w:pPr>
            <w:r w:rsidRPr="00473C46">
              <w:rPr>
                <w:sz w:val="22"/>
                <w:szCs w:val="22"/>
              </w:rPr>
              <w:t>26.32</w:t>
            </w:r>
          </w:p>
        </w:tc>
        <w:tc>
          <w:tcPr>
            <w:tcW w:w="1560" w:type="dxa"/>
          </w:tcPr>
          <w:p w14:paraId="1A8C3573" w14:textId="521CAB07" w:rsidR="004C51C9" w:rsidRPr="00473C46" w:rsidRDefault="004C51C9" w:rsidP="0077618D">
            <w:pPr>
              <w:jc w:val="center"/>
              <w:rPr>
                <w:sz w:val="22"/>
                <w:szCs w:val="22"/>
              </w:rPr>
            </w:pPr>
            <w:r w:rsidRPr="00473C46">
              <w:rPr>
                <w:sz w:val="22"/>
                <w:szCs w:val="22"/>
              </w:rPr>
              <w:t>4.36</w:t>
            </w:r>
          </w:p>
        </w:tc>
        <w:tc>
          <w:tcPr>
            <w:tcW w:w="1313" w:type="dxa"/>
          </w:tcPr>
          <w:p w14:paraId="0FEB3414" w14:textId="30DA0C5A" w:rsidR="004C51C9" w:rsidRPr="00473C46" w:rsidRDefault="004C51C9" w:rsidP="0077618D">
            <w:pPr>
              <w:jc w:val="center"/>
              <w:rPr>
                <w:sz w:val="22"/>
                <w:szCs w:val="22"/>
              </w:rPr>
            </w:pPr>
            <w:r w:rsidRPr="00473C46">
              <w:rPr>
                <w:sz w:val="22"/>
                <w:szCs w:val="22"/>
              </w:rPr>
              <w:t>10</w:t>
            </w:r>
          </w:p>
        </w:tc>
      </w:tr>
      <w:tr w:rsidR="00BA0FC6" w:rsidRPr="00473C46" w14:paraId="61C5BCFE" w14:textId="77777777" w:rsidTr="0077618D">
        <w:trPr>
          <w:trHeight w:val="80"/>
        </w:trPr>
        <w:tc>
          <w:tcPr>
            <w:tcW w:w="988" w:type="dxa"/>
          </w:tcPr>
          <w:p w14:paraId="35A38555" w14:textId="77777777" w:rsidR="004C51C9" w:rsidRPr="00473C46" w:rsidRDefault="004C51C9" w:rsidP="00492831">
            <w:pPr>
              <w:jc w:val="both"/>
              <w:rPr>
                <w:sz w:val="22"/>
                <w:szCs w:val="22"/>
              </w:rPr>
            </w:pPr>
            <w:r w:rsidRPr="00473C46">
              <w:rPr>
                <w:sz w:val="22"/>
                <w:szCs w:val="22"/>
              </w:rPr>
              <w:t xml:space="preserve">2011-12 </w:t>
            </w:r>
          </w:p>
        </w:tc>
        <w:tc>
          <w:tcPr>
            <w:tcW w:w="1417" w:type="dxa"/>
          </w:tcPr>
          <w:p w14:paraId="5D3EEF36" w14:textId="3818A63F" w:rsidR="004C51C9" w:rsidRPr="00473C46" w:rsidRDefault="004C51C9" w:rsidP="0077618D">
            <w:pPr>
              <w:jc w:val="center"/>
              <w:rPr>
                <w:sz w:val="22"/>
                <w:szCs w:val="22"/>
              </w:rPr>
            </w:pPr>
            <w:r w:rsidRPr="00473C46">
              <w:rPr>
                <w:sz w:val="22"/>
                <w:szCs w:val="22"/>
              </w:rPr>
              <w:t>161213</w:t>
            </w:r>
          </w:p>
        </w:tc>
        <w:tc>
          <w:tcPr>
            <w:tcW w:w="1418" w:type="dxa"/>
          </w:tcPr>
          <w:p w14:paraId="526BC295" w14:textId="24AE98A7" w:rsidR="004C51C9" w:rsidRPr="00473C46" w:rsidRDefault="004C51C9" w:rsidP="0077618D">
            <w:pPr>
              <w:jc w:val="center"/>
              <w:rPr>
                <w:sz w:val="22"/>
                <w:szCs w:val="22"/>
              </w:rPr>
            </w:pPr>
            <w:r w:rsidRPr="00473C46">
              <w:rPr>
                <w:sz w:val="22"/>
                <w:szCs w:val="22"/>
              </w:rPr>
              <w:t>42154</w:t>
            </w:r>
          </w:p>
        </w:tc>
        <w:tc>
          <w:tcPr>
            <w:tcW w:w="1962" w:type="dxa"/>
          </w:tcPr>
          <w:p w14:paraId="0B14B16A" w14:textId="5923095F" w:rsidR="004C51C9" w:rsidRPr="00473C46" w:rsidRDefault="004C51C9" w:rsidP="0077618D">
            <w:pPr>
              <w:jc w:val="center"/>
              <w:rPr>
                <w:sz w:val="22"/>
                <w:szCs w:val="22"/>
              </w:rPr>
            </w:pPr>
            <w:r w:rsidRPr="00473C46">
              <w:rPr>
                <w:sz w:val="22"/>
                <w:szCs w:val="22"/>
              </w:rPr>
              <w:t>26.15</w:t>
            </w:r>
          </w:p>
        </w:tc>
        <w:tc>
          <w:tcPr>
            <w:tcW w:w="1560" w:type="dxa"/>
          </w:tcPr>
          <w:p w14:paraId="33E6D679" w14:textId="302B5F06" w:rsidR="004C51C9" w:rsidRPr="00473C46" w:rsidRDefault="004C51C9" w:rsidP="0077618D">
            <w:pPr>
              <w:jc w:val="center"/>
              <w:rPr>
                <w:sz w:val="22"/>
                <w:szCs w:val="22"/>
              </w:rPr>
            </w:pPr>
            <w:r w:rsidRPr="00473C46">
              <w:rPr>
                <w:sz w:val="22"/>
                <w:szCs w:val="22"/>
              </w:rPr>
              <w:t>4.61</w:t>
            </w:r>
          </w:p>
        </w:tc>
        <w:tc>
          <w:tcPr>
            <w:tcW w:w="1313" w:type="dxa"/>
          </w:tcPr>
          <w:p w14:paraId="39BEA4D1" w14:textId="0AE93709" w:rsidR="004C51C9" w:rsidRPr="00473C46" w:rsidRDefault="004C51C9" w:rsidP="0077618D">
            <w:pPr>
              <w:jc w:val="center"/>
              <w:rPr>
                <w:sz w:val="22"/>
                <w:szCs w:val="22"/>
              </w:rPr>
            </w:pPr>
            <w:r w:rsidRPr="00473C46">
              <w:rPr>
                <w:sz w:val="22"/>
                <w:szCs w:val="22"/>
              </w:rPr>
              <w:t>20</w:t>
            </w:r>
          </w:p>
        </w:tc>
      </w:tr>
      <w:tr w:rsidR="00BA0FC6" w:rsidRPr="00473C46" w14:paraId="53CA328B" w14:textId="77777777" w:rsidTr="0077618D">
        <w:trPr>
          <w:trHeight w:val="80"/>
        </w:trPr>
        <w:tc>
          <w:tcPr>
            <w:tcW w:w="988" w:type="dxa"/>
          </w:tcPr>
          <w:p w14:paraId="79F038A8" w14:textId="77777777" w:rsidR="004C51C9" w:rsidRPr="00473C46" w:rsidRDefault="004C51C9" w:rsidP="00492831">
            <w:pPr>
              <w:jc w:val="both"/>
              <w:rPr>
                <w:sz w:val="22"/>
                <w:szCs w:val="22"/>
              </w:rPr>
            </w:pPr>
            <w:r w:rsidRPr="00473C46">
              <w:rPr>
                <w:sz w:val="22"/>
                <w:szCs w:val="22"/>
              </w:rPr>
              <w:t xml:space="preserve">2012-13 </w:t>
            </w:r>
          </w:p>
        </w:tc>
        <w:tc>
          <w:tcPr>
            <w:tcW w:w="1417" w:type="dxa"/>
          </w:tcPr>
          <w:p w14:paraId="0FBA83D0" w14:textId="2FF0FD2F" w:rsidR="004C51C9" w:rsidRPr="00473C46" w:rsidRDefault="004C51C9" w:rsidP="0077618D">
            <w:pPr>
              <w:jc w:val="center"/>
              <w:rPr>
                <w:sz w:val="22"/>
                <w:szCs w:val="22"/>
              </w:rPr>
            </w:pPr>
            <w:r w:rsidRPr="00473C46">
              <w:rPr>
                <w:sz w:val="22"/>
                <w:szCs w:val="22"/>
              </w:rPr>
              <w:t>189231</w:t>
            </w:r>
          </w:p>
        </w:tc>
        <w:tc>
          <w:tcPr>
            <w:tcW w:w="1418" w:type="dxa"/>
          </w:tcPr>
          <w:p w14:paraId="015F82EE" w14:textId="4B2DAE4B" w:rsidR="004C51C9" w:rsidRPr="00473C46" w:rsidRDefault="004C51C9" w:rsidP="0077618D">
            <w:pPr>
              <w:jc w:val="center"/>
              <w:rPr>
                <w:sz w:val="22"/>
                <w:szCs w:val="22"/>
              </w:rPr>
            </w:pPr>
            <w:r w:rsidRPr="00473C46">
              <w:rPr>
                <w:sz w:val="22"/>
                <w:szCs w:val="22"/>
              </w:rPr>
              <w:t>54302</w:t>
            </w:r>
          </w:p>
        </w:tc>
        <w:tc>
          <w:tcPr>
            <w:tcW w:w="1962" w:type="dxa"/>
          </w:tcPr>
          <w:p w14:paraId="482E990F" w14:textId="32845242" w:rsidR="004C51C9" w:rsidRPr="00473C46" w:rsidRDefault="004C51C9" w:rsidP="0077618D">
            <w:pPr>
              <w:jc w:val="center"/>
              <w:rPr>
                <w:sz w:val="22"/>
                <w:szCs w:val="22"/>
              </w:rPr>
            </w:pPr>
            <w:r w:rsidRPr="00473C46">
              <w:rPr>
                <w:sz w:val="22"/>
                <w:szCs w:val="22"/>
              </w:rPr>
              <w:t>28.68</w:t>
            </w:r>
          </w:p>
        </w:tc>
        <w:tc>
          <w:tcPr>
            <w:tcW w:w="1560" w:type="dxa"/>
          </w:tcPr>
          <w:p w14:paraId="3EB2C1EC" w14:textId="19546DBE" w:rsidR="004C51C9" w:rsidRPr="00473C46" w:rsidRDefault="004C51C9" w:rsidP="0077618D">
            <w:pPr>
              <w:jc w:val="center"/>
              <w:rPr>
                <w:sz w:val="22"/>
                <w:szCs w:val="22"/>
              </w:rPr>
            </w:pPr>
            <w:r w:rsidRPr="00473C46">
              <w:rPr>
                <w:sz w:val="22"/>
                <w:szCs w:val="22"/>
              </w:rPr>
              <w:t>5.23</w:t>
            </w:r>
          </w:p>
        </w:tc>
        <w:tc>
          <w:tcPr>
            <w:tcW w:w="1313" w:type="dxa"/>
          </w:tcPr>
          <w:p w14:paraId="6AC64822" w14:textId="5702DB9A" w:rsidR="004C51C9" w:rsidRPr="00473C46" w:rsidRDefault="004C51C9" w:rsidP="0077618D">
            <w:pPr>
              <w:jc w:val="center"/>
              <w:rPr>
                <w:sz w:val="22"/>
                <w:szCs w:val="22"/>
              </w:rPr>
            </w:pPr>
            <w:r w:rsidRPr="00473C46">
              <w:rPr>
                <w:sz w:val="22"/>
                <w:szCs w:val="22"/>
              </w:rPr>
              <w:t>25</w:t>
            </w:r>
          </w:p>
        </w:tc>
      </w:tr>
      <w:tr w:rsidR="00BA0FC6" w:rsidRPr="00473C46" w14:paraId="53FFFA6F" w14:textId="77777777" w:rsidTr="0077618D">
        <w:trPr>
          <w:trHeight w:val="279"/>
        </w:trPr>
        <w:tc>
          <w:tcPr>
            <w:tcW w:w="988" w:type="dxa"/>
          </w:tcPr>
          <w:p w14:paraId="0F01D172" w14:textId="77777777" w:rsidR="004C51C9" w:rsidRPr="00473C46" w:rsidRDefault="004C51C9" w:rsidP="00492831">
            <w:pPr>
              <w:jc w:val="both"/>
              <w:rPr>
                <w:sz w:val="22"/>
                <w:szCs w:val="22"/>
              </w:rPr>
            </w:pPr>
            <w:r w:rsidRPr="00473C46">
              <w:rPr>
                <w:sz w:val="22"/>
                <w:szCs w:val="22"/>
              </w:rPr>
              <w:t xml:space="preserve">2013-14 </w:t>
            </w:r>
          </w:p>
        </w:tc>
        <w:tc>
          <w:tcPr>
            <w:tcW w:w="1417" w:type="dxa"/>
          </w:tcPr>
          <w:p w14:paraId="53CCB8D0" w14:textId="23AF8B06" w:rsidR="004C51C9" w:rsidRPr="00473C46" w:rsidRDefault="004C51C9" w:rsidP="0077618D">
            <w:pPr>
              <w:jc w:val="center"/>
              <w:rPr>
                <w:sz w:val="22"/>
                <w:szCs w:val="22"/>
              </w:rPr>
            </w:pPr>
            <w:r w:rsidRPr="00473C46">
              <w:rPr>
                <w:sz w:val="22"/>
                <w:szCs w:val="22"/>
              </w:rPr>
              <w:t>216222</w:t>
            </w:r>
          </w:p>
        </w:tc>
        <w:tc>
          <w:tcPr>
            <w:tcW w:w="1418" w:type="dxa"/>
          </w:tcPr>
          <w:p w14:paraId="6FDAD874" w14:textId="2075241F" w:rsidR="004C51C9" w:rsidRPr="00473C46" w:rsidRDefault="004C51C9" w:rsidP="0077618D">
            <w:pPr>
              <w:jc w:val="center"/>
              <w:rPr>
                <w:sz w:val="22"/>
                <w:szCs w:val="22"/>
              </w:rPr>
            </w:pPr>
            <w:r w:rsidRPr="00473C46">
              <w:rPr>
                <w:sz w:val="22"/>
                <w:szCs w:val="22"/>
              </w:rPr>
              <w:t>59756</w:t>
            </w:r>
          </w:p>
        </w:tc>
        <w:tc>
          <w:tcPr>
            <w:tcW w:w="1962" w:type="dxa"/>
          </w:tcPr>
          <w:p w14:paraId="39AED2A0" w14:textId="48F782EA" w:rsidR="004C51C9" w:rsidRPr="00473C46" w:rsidRDefault="004C51C9" w:rsidP="0077618D">
            <w:pPr>
              <w:jc w:val="center"/>
              <w:rPr>
                <w:sz w:val="22"/>
                <w:szCs w:val="22"/>
              </w:rPr>
            </w:pPr>
            <w:r w:rsidRPr="00473C46">
              <w:rPr>
                <w:sz w:val="22"/>
                <w:szCs w:val="22"/>
              </w:rPr>
              <w:t>27.64</w:t>
            </w:r>
          </w:p>
        </w:tc>
        <w:tc>
          <w:tcPr>
            <w:tcW w:w="1560" w:type="dxa"/>
          </w:tcPr>
          <w:p w14:paraId="02D320F7" w14:textId="5A663A0D" w:rsidR="004C51C9" w:rsidRPr="00473C46" w:rsidRDefault="004C51C9" w:rsidP="0077618D">
            <w:pPr>
              <w:jc w:val="center"/>
              <w:rPr>
                <w:sz w:val="22"/>
                <w:szCs w:val="22"/>
              </w:rPr>
            </w:pPr>
            <w:r w:rsidRPr="00473C46">
              <w:rPr>
                <w:sz w:val="22"/>
                <w:szCs w:val="22"/>
              </w:rPr>
              <w:t>5.06</w:t>
            </w:r>
          </w:p>
        </w:tc>
        <w:tc>
          <w:tcPr>
            <w:tcW w:w="1313" w:type="dxa"/>
          </w:tcPr>
          <w:p w14:paraId="78A4593A" w14:textId="1ECDE5E8" w:rsidR="004C51C9" w:rsidRPr="00473C46" w:rsidRDefault="004C51C9" w:rsidP="0077618D">
            <w:pPr>
              <w:jc w:val="center"/>
              <w:rPr>
                <w:sz w:val="22"/>
                <w:szCs w:val="22"/>
              </w:rPr>
            </w:pPr>
            <w:r w:rsidRPr="00473C46">
              <w:rPr>
                <w:sz w:val="22"/>
                <w:szCs w:val="22"/>
              </w:rPr>
              <w:t>40</w:t>
            </w:r>
          </w:p>
        </w:tc>
      </w:tr>
      <w:tr w:rsidR="00BA0FC6" w:rsidRPr="00473C46" w14:paraId="5F1600DD" w14:textId="77777777" w:rsidTr="0077618D">
        <w:trPr>
          <w:trHeight w:val="80"/>
        </w:trPr>
        <w:tc>
          <w:tcPr>
            <w:tcW w:w="988" w:type="dxa"/>
          </w:tcPr>
          <w:p w14:paraId="1E37688A" w14:textId="77777777" w:rsidR="004C51C9" w:rsidRPr="00473C46" w:rsidRDefault="004C51C9" w:rsidP="00492831">
            <w:pPr>
              <w:jc w:val="both"/>
              <w:rPr>
                <w:sz w:val="22"/>
                <w:szCs w:val="22"/>
              </w:rPr>
            </w:pPr>
            <w:r w:rsidRPr="00473C46">
              <w:rPr>
                <w:sz w:val="22"/>
                <w:szCs w:val="22"/>
              </w:rPr>
              <w:t xml:space="preserve">2014-15 </w:t>
            </w:r>
          </w:p>
        </w:tc>
        <w:tc>
          <w:tcPr>
            <w:tcW w:w="1417" w:type="dxa"/>
          </w:tcPr>
          <w:p w14:paraId="4EB24568" w14:textId="5BF9BF4F" w:rsidR="004C51C9" w:rsidRPr="00473C46" w:rsidRDefault="004C51C9" w:rsidP="0077618D">
            <w:pPr>
              <w:jc w:val="center"/>
              <w:rPr>
                <w:sz w:val="22"/>
                <w:szCs w:val="22"/>
              </w:rPr>
            </w:pPr>
            <w:r w:rsidRPr="00473C46">
              <w:rPr>
                <w:sz w:val="22"/>
                <w:szCs w:val="22"/>
              </w:rPr>
              <w:t>239668</w:t>
            </w:r>
          </w:p>
        </w:tc>
        <w:tc>
          <w:tcPr>
            <w:tcW w:w="1418" w:type="dxa"/>
          </w:tcPr>
          <w:p w14:paraId="281D875E" w14:textId="172D2539" w:rsidR="004C51C9" w:rsidRPr="00473C46" w:rsidRDefault="004C51C9" w:rsidP="0077618D">
            <w:pPr>
              <w:jc w:val="center"/>
              <w:rPr>
                <w:sz w:val="22"/>
                <w:szCs w:val="22"/>
              </w:rPr>
            </w:pPr>
            <w:r w:rsidRPr="00473C46">
              <w:rPr>
                <w:sz w:val="22"/>
                <w:szCs w:val="22"/>
              </w:rPr>
              <w:t>64087</w:t>
            </w:r>
          </w:p>
        </w:tc>
        <w:tc>
          <w:tcPr>
            <w:tcW w:w="1962" w:type="dxa"/>
          </w:tcPr>
          <w:p w14:paraId="0FDED9CC" w14:textId="39F9C849" w:rsidR="004C51C9" w:rsidRPr="00473C46" w:rsidRDefault="004C51C9" w:rsidP="0077618D">
            <w:pPr>
              <w:jc w:val="center"/>
              <w:rPr>
                <w:sz w:val="22"/>
                <w:szCs w:val="22"/>
              </w:rPr>
            </w:pPr>
            <w:r w:rsidRPr="00473C46">
              <w:rPr>
                <w:sz w:val="22"/>
                <w:szCs w:val="22"/>
              </w:rPr>
              <w:t>26.74</w:t>
            </w:r>
          </w:p>
        </w:tc>
        <w:tc>
          <w:tcPr>
            <w:tcW w:w="1560" w:type="dxa"/>
          </w:tcPr>
          <w:p w14:paraId="735626DF" w14:textId="3E85646C" w:rsidR="004C51C9" w:rsidRPr="00473C46" w:rsidRDefault="004C51C9" w:rsidP="0077618D">
            <w:pPr>
              <w:jc w:val="center"/>
              <w:rPr>
                <w:sz w:val="22"/>
                <w:szCs w:val="22"/>
              </w:rPr>
            </w:pPr>
            <w:r w:rsidRPr="00473C46">
              <w:rPr>
                <w:sz w:val="22"/>
                <w:szCs w:val="22"/>
              </w:rPr>
              <w:t>4.23</w:t>
            </w:r>
          </w:p>
        </w:tc>
        <w:tc>
          <w:tcPr>
            <w:tcW w:w="1313" w:type="dxa"/>
          </w:tcPr>
          <w:p w14:paraId="4B1E28F4" w14:textId="1E6A5D27" w:rsidR="004C51C9" w:rsidRPr="00473C46" w:rsidRDefault="004C51C9" w:rsidP="0077618D">
            <w:pPr>
              <w:jc w:val="center"/>
              <w:rPr>
                <w:sz w:val="22"/>
                <w:szCs w:val="22"/>
              </w:rPr>
            </w:pPr>
            <w:r w:rsidRPr="00473C46">
              <w:rPr>
                <w:sz w:val="22"/>
                <w:szCs w:val="22"/>
              </w:rPr>
              <w:t>40</w:t>
            </w:r>
          </w:p>
        </w:tc>
      </w:tr>
      <w:tr w:rsidR="00BA0FC6" w:rsidRPr="00473C46" w14:paraId="171921A0" w14:textId="77777777" w:rsidTr="0077618D">
        <w:trPr>
          <w:trHeight w:val="80"/>
        </w:trPr>
        <w:tc>
          <w:tcPr>
            <w:tcW w:w="988" w:type="dxa"/>
          </w:tcPr>
          <w:p w14:paraId="6A2C1186" w14:textId="77777777" w:rsidR="004C51C9" w:rsidRPr="00473C46" w:rsidRDefault="004C51C9" w:rsidP="00492831">
            <w:pPr>
              <w:jc w:val="both"/>
              <w:rPr>
                <w:sz w:val="22"/>
                <w:szCs w:val="22"/>
              </w:rPr>
            </w:pPr>
            <w:r w:rsidRPr="00473C46">
              <w:rPr>
                <w:sz w:val="22"/>
                <w:szCs w:val="22"/>
              </w:rPr>
              <w:t xml:space="preserve">2015-16 </w:t>
            </w:r>
          </w:p>
        </w:tc>
        <w:tc>
          <w:tcPr>
            <w:tcW w:w="1417" w:type="dxa"/>
          </w:tcPr>
          <w:p w14:paraId="37A92975" w14:textId="71845371" w:rsidR="004C51C9" w:rsidRPr="00473C46" w:rsidRDefault="004C51C9" w:rsidP="0077618D">
            <w:pPr>
              <w:jc w:val="center"/>
              <w:rPr>
                <w:sz w:val="22"/>
                <w:szCs w:val="22"/>
              </w:rPr>
            </w:pPr>
            <w:r w:rsidRPr="00473C46">
              <w:rPr>
                <w:sz w:val="22"/>
                <w:szCs w:val="22"/>
              </w:rPr>
              <w:t>264565</w:t>
            </w:r>
          </w:p>
        </w:tc>
        <w:tc>
          <w:tcPr>
            <w:tcW w:w="1418" w:type="dxa"/>
          </w:tcPr>
          <w:p w14:paraId="6FA836EE" w14:textId="7C8211AE" w:rsidR="004C51C9" w:rsidRPr="00473C46" w:rsidRDefault="004C51C9" w:rsidP="0077618D">
            <w:pPr>
              <w:jc w:val="center"/>
              <w:rPr>
                <w:sz w:val="22"/>
                <w:szCs w:val="22"/>
              </w:rPr>
            </w:pPr>
            <w:r w:rsidRPr="00473C46">
              <w:rPr>
                <w:sz w:val="22"/>
                <w:szCs w:val="22"/>
              </w:rPr>
              <w:t>71872</w:t>
            </w:r>
          </w:p>
        </w:tc>
        <w:tc>
          <w:tcPr>
            <w:tcW w:w="1962" w:type="dxa"/>
          </w:tcPr>
          <w:p w14:paraId="235048F7" w14:textId="24ED3553" w:rsidR="004C51C9" w:rsidRPr="00473C46" w:rsidRDefault="004C51C9" w:rsidP="0077618D">
            <w:pPr>
              <w:jc w:val="center"/>
              <w:rPr>
                <w:sz w:val="22"/>
                <w:szCs w:val="22"/>
              </w:rPr>
            </w:pPr>
            <w:r w:rsidRPr="00473C46">
              <w:rPr>
                <w:sz w:val="22"/>
                <w:szCs w:val="22"/>
              </w:rPr>
              <w:t>27.17</w:t>
            </w:r>
          </w:p>
        </w:tc>
        <w:tc>
          <w:tcPr>
            <w:tcW w:w="1560" w:type="dxa"/>
          </w:tcPr>
          <w:p w14:paraId="5A0BF2FC" w14:textId="3B238765" w:rsidR="004C51C9" w:rsidRPr="00473C46" w:rsidRDefault="004C51C9" w:rsidP="0077618D">
            <w:pPr>
              <w:jc w:val="center"/>
              <w:rPr>
                <w:sz w:val="22"/>
                <w:szCs w:val="22"/>
              </w:rPr>
            </w:pPr>
            <w:r w:rsidRPr="00473C46">
              <w:rPr>
                <w:sz w:val="22"/>
                <w:szCs w:val="22"/>
              </w:rPr>
              <w:t>4.16</w:t>
            </w:r>
          </w:p>
        </w:tc>
        <w:tc>
          <w:tcPr>
            <w:tcW w:w="1313" w:type="dxa"/>
          </w:tcPr>
          <w:p w14:paraId="1775A3C9" w14:textId="5D0E0A27" w:rsidR="004C51C9" w:rsidRPr="00473C46" w:rsidRDefault="004C51C9" w:rsidP="0077618D">
            <w:pPr>
              <w:jc w:val="center"/>
              <w:rPr>
                <w:sz w:val="22"/>
                <w:szCs w:val="22"/>
              </w:rPr>
            </w:pPr>
            <w:r w:rsidRPr="00473C46">
              <w:rPr>
                <w:sz w:val="22"/>
                <w:szCs w:val="22"/>
              </w:rPr>
              <w:t>40</w:t>
            </w:r>
          </w:p>
        </w:tc>
      </w:tr>
      <w:tr w:rsidR="00BA0FC6" w:rsidRPr="00473C46" w14:paraId="7923A70F" w14:textId="77777777" w:rsidTr="0077618D">
        <w:trPr>
          <w:trHeight w:val="80"/>
        </w:trPr>
        <w:tc>
          <w:tcPr>
            <w:tcW w:w="988" w:type="dxa"/>
          </w:tcPr>
          <w:p w14:paraId="3A2BB52B" w14:textId="77777777" w:rsidR="004C51C9" w:rsidRPr="00473C46" w:rsidRDefault="004C51C9" w:rsidP="00492831">
            <w:pPr>
              <w:jc w:val="both"/>
              <w:rPr>
                <w:sz w:val="22"/>
                <w:szCs w:val="22"/>
              </w:rPr>
            </w:pPr>
            <w:r w:rsidRPr="00473C46">
              <w:rPr>
                <w:sz w:val="22"/>
                <w:szCs w:val="22"/>
              </w:rPr>
              <w:t xml:space="preserve">2016-17 </w:t>
            </w:r>
          </w:p>
        </w:tc>
        <w:tc>
          <w:tcPr>
            <w:tcW w:w="1417" w:type="dxa"/>
          </w:tcPr>
          <w:p w14:paraId="39D1F562" w14:textId="7EA8598C" w:rsidR="004C51C9" w:rsidRPr="00473C46" w:rsidRDefault="004C51C9" w:rsidP="0077618D">
            <w:pPr>
              <w:jc w:val="center"/>
              <w:rPr>
                <w:sz w:val="22"/>
                <w:szCs w:val="22"/>
              </w:rPr>
            </w:pPr>
            <w:r w:rsidRPr="00473C46">
              <w:rPr>
                <w:sz w:val="22"/>
                <w:szCs w:val="22"/>
              </w:rPr>
              <w:t>340604</w:t>
            </w:r>
          </w:p>
        </w:tc>
        <w:tc>
          <w:tcPr>
            <w:tcW w:w="1418" w:type="dxa"/>
          </w:tcPr>
          <w:p w14:paraId="46BF845F" w14:textId="1B8058D5" w:rsidR="004C51C9" w:rsidRPr="00473C46" w:rsidRDefault="004C51C9" w:rsidP="0077618D">
            <w:pPr>
              <w:jc w:val="center"/>
              <w:rPr>
                <w:sz w:val="22"/>
                <w:szCs w:val="22"/>
              </w:rPr>
            </w:pPr>
            <w:r w:rsidRPr="00473C46">
              <w:rPr>
                <w:sz w:val="22"/>
                <w:szCs w:val="22"/>
              </w:rPr>
              <w:t>92765</w:t>
            </w:r>
          </w:p>
        </w:tc>
        <w:tc>
          <w:tcPr>
            <w:tcW w:w="1962" w:type="dxa"/>
          </w:tcPr>
          <w:p w14:paraId="3C460D33" w14:textId="25DC985B" w:rsidR="004C51C9" w:rsidRPr="00473C46" w:rsidRDefault="004C51C9" w:rsidP="0077618D">
            <w:pPr>
              <w:jc w:val="center"/>
              <w:rPr>
                <w:sz w:val="22"/>
                <w:szCs w:val="22"/>
              </w:rPr>
            </w:pPr>
            <w:r w:rsidRPr="00473C46">
              <w:rPr>
                <w:sz w:val="22"/>
                <w:szCs w:val="22"/>
              </w:rPr>
              <w:t>27.25</w:t>
            </w:r>
          </w:p>
        </w:tc>
        <w:tc>
          <w:tcPr>
            <w:tcW w:w="1560" w:type="dxa"/>
          </w:tcPr>
          <w:p w14:paraId="66752B73" w14:textId="1ACD9EA6" w:rsidR="004C51C9" w:rsidRPr="00473C46" w:rsidRDefault="004C51C9" w:rsidP="0077618D">
            <w:pPr>
              <w:jc w:val="center"/>
              <w:rPr>
                <w:sz w:val="22"/>
                <w:szCs w:val="22"/>
              </w:rPr>
            </w:pPr>
            <w:r w:rsidRPr="00473C46">
              <w:rPr>
                <w:sz w:val="22"/>
                <w:szCs w:val="22"/>
              </w:rPr>
              <w:t>4.73</w:t>
            </w:r>
          </w:p>
        </w:tc>
        <w:tc>
          <w:tcPr>
            <w:tcW w:w="1313" w:type="dxa"/>
          </w:tcPr>
          <w:p w14:paraId="3810D762" w14:textId="5D4BF3A3" w:rsidR="004C51C9" w:rsidRPr="00473C46" w:rsidRDefault="004C51C9" w:rsidP="0077618D">
            <w:pPr>
              <w:jc w:val="center"/>
              <w:rPr>
                <w:sz w:val="22"/>
                <w:szCs w:val="22"/>
              </w:rPr>
            </w:pPr>
            <w:r w:rsidRPr="00473C46">
              <w:rPr>
                <w:sz w:val="22"/>
                <w:szCs w:val="22"/>
              </w:rPr>
              <w:t>40</w:t>
            </w:r>
          </w:p>
        </w:tc>
      </w:tr>
    </w:tbl>
    <w:p w14:paraId="67CCF032" w14:textId="45CE89EF" w:rsidR="004C51C9" w:rsidRPr="00473C46" w:rsidRDefault="007E6242" w:rsidP="004C51C9">
      <w:pPr>
        <w:jc w:val="both"/>
        <w:rPr>
          <w:sz w:val="20"/>
          <w:szCs w:val="20"/>
        </w:rPr>
      </w:pPr>
      <w:r w:rsidRPr="00473C46">
        <w:rPr>
          <w:sz w:val="20"/>
          <w:szCs w:val="20"/>
        </w:rPr>
        <w:t>Source: Ministry of Finance (2017)</w:t>
      </w:r>
    </w:p>
    <w:p w14:paraId="3C2790D8" w14:textId="77777777" w:rsidR="004C51C9" w:rsidRPr="00473C46" w:rsidRDefault="004C51C9" w:rsidP="004C51C9">
      <w:pPr>
        <w:jc w:val="both"/>
      </w:pPr>
    </w:p>
    <w:p w14:paraId="0F33A38D" w14:textId="6029A3A4" w:rsidR="004C51C9" w:rsidRPr="00473C46" w:rsidRDefault="003D3298" w:rsidP="0077618D">
      <w:pPr>
        <w:jc w:val="both"/>
      </w:pPr>
      <w:r w:rsidRPr="00473C46">
        <w:lastRenderedPageBreak/>
        <w:t>In addition, t</w:t>
      </w:r>
      <w:r w:rsidR="004C51C9" w:rsidRPr="00473C46">
        <w:t xml:space="preserve">he </w:t>
      </w:r>
      <w:proofErr w:type="spellStart"/>
      <w:r w:rsidRPr="00473C46">
        <w:t>GoB</w:t>
      </w:r>
      <w:proofErr w:type="spellEnd"/>
      <w:r w:rsidR="004C51C9" w:rsidRPr="00473C46">
        <w:t xml:space="preserve"> has adopted Medium Term Budget Framework (MTBF) in preparing the national budget. Under MTBF a budget is to be prepared within a medium-term context and includes estimates and projections of revenues, financing and expenditures for the next fiscal year and also for two subsequent years. Gender issues are embedded in the MTBF process. To assess the impact of activities of a ministry on women’s socio-economic betterment, a set of 14 standards including access to health care, education, employment, training, social safety, empowerment, access to law and justice etc. are incorporated. The Finance Division of the </w:t>
      </w:r>
      <w:proofErr w:type="spellStart"/>
      <w:r w:rsidR="004C51C9" w:rsidRPr="00473C46">
        <w:t>GoB</w:t>
      </w:r>
      <w:proofErr w:type="spellEnd"/>
      <w:r w:rsidR="004C51C9" w:rsidRPr="00473C46">
        <w:t xml:space="preserve"> has </w:t>
      </w:r>
      <w:r w:rsidRPr="00473C46">
        <w:t xml:space="preserve">also </w:t>
      </w:r>
      <w:r w:rsidR="004C51C9" w:rsidRPr="00473C46">
        <w:t xml:space="preserve">developed the Recurrent, Capital, Gender and Poverty (RCGP) Model or database where all expenditure items are disaggregated to understand the allocation that goes for the betterment of women. Here, the gender and poverty proportioned percentage data for both revenue and development budget is estimated separately from a standard logic incorporated in the database.  </w:t>
      </w:r>
    </w:p>
    <w:p w14:paraId="26A670E4" w14:textId="77777777" w:rsidR="004C51C9" w:rsidRPr="00473C46" w:rsidRDefault="004C51C9" w:rsidP="004C51C9">
      <w:pPr>
        <w:jc w:val="both"/>
      </w:pPr>
    </w:p>
    <w:p w14:paraId="5A45B291" w14:textId="77777777" w:rsidR="004C51C9" w:rsidRPr="00473C46" w:rsidRDefault="004C51C9" w:rsidP="004C51C9">
      <w:pPr>
        <w:jc w:val="both"/>
        <w:rPr>
          <w:u w:val="single"/>
        </w:rPr>
      </w:pPr>
      <w:r w:rsidRPr="00473C46">
        <w:rPr>
          <w:u w:val="single"/>
        </w:rPr>
        <w:t>3.1.3 Government Policies towards Child Development:</w:t>
      </w:r>
    </w:p>
    <w:p w14:paraId="3EE0596A" w14:textId="77777777" w:rsidR="004C51C9" w:rsidRPr="00473C46" w:rsidRDefault="004C51C9" w:rsidP="004C51C9">
      <w:pPr>
        <w:jc w:val="both"/>
      </w:pPr>
    </w:p>
    <w:p w14:paraId="3FD31133" w14:textId="77777777" w:rsidR="004C51C9" w:rsidRPr="00473C46" w:rsidRDefault="004C51C9" w:rsidP="004C51C9">
      <w:pPr>
        <w:jc w:val="both"/>
        <w:rPr>
          <w:u w:val="single"/>
        </w:rPr>
      </w:pPr>
      <w:r w:rsidRPr="00473C46">
        <w:rPr>
          <w:u w:val="single"/>
        </w:rPr>
        <w:t>3.1.3.1 Existing Scenario</w:t>
      </w:r>
    </w:p>
    <w:p w14:paraId="1F479544" w14:textId="77777777" w:rsidR="004C51C9" w:rsidRPr="00473C46" w:rsidRDefault="004C51C9" w:rsidP="004C51C9">
      <w:pPr>
        <w:jc w:val="both"/>
      </w:pPr>
      <w:r w:rsidRPr="00473C46">
        <w:t xml:space="preserve">There is no denying the fact that, in order to exploit demographic dividend and to ensure consistent long run growth performance, right set of policies for securing the welfare of children is essential. To this end, the </w:t>
      </w:r>
      <w:proofErr w:type="spellStart"/>
      <w:r w:rsidRPr="00473C46">
        <w:t>GoB</w:t>
      </w:r>
      <w:proofErr w:type="spellEnd"/>
      <w:r w:rsidRPr="00473C46">
        <w:t xml:space="preserve"> has worked consciously towards securing child welfare and progress has particularly been made in the area of child protection. In this connection, there has been the adoption of Children Act of 2013, which provides legal instruments to protect children with regards to a wide range of potential exploitation and abuse including those of child marriage, child </w:t>
      </w:r>
      <w:proofErr w:type="spellStart"/>
      <w:r w:rsidRPr="00473C46">
        <w:t>labour</w:t>
      </w:r>
      <w:proofErr w:type="spellEnd"/>
      <w:r w:rsidRPr="00473C46">
        <w:t xml:space="preserve"> etc. However, implementation and enforcement of Children Act 2013 is the key challenge ahead. In addition, child focused budget has been introduced and implemented as a pilot within the Ministry of Women and Children Affairs, which is argued to be an important step in relation to public expenditure management towards the welfare of children. </w:t>
      </w:r>
    </w:p>
    <w:p w14:paraId="18360CF9" w14:textId="77777777" w:rsidR="004C51C9" w:rsidRPr="00473C46" w:rsidRDefault="004C51C9" w:rsidP="004C51C9">
      <w:pPr>
        <w:jc w:val="both"/>
      </w:pPr>
    </w:p>
    <w:p w14:paraId="6C9C79EE" w14:textId="7E02D92C" w:rsidR="004C51C9" w:rsidRPr="00473C46" w:rsidRDefault="004C51C9" w:rsidP="004C51C9">
      <w:pPr>
        <w:jc w:val="both"/>
      </w:pPr>
      <w:r w:rsidRPr="00473C46">
        <w:t xml:space="preserve">Regarding child health, available evidence suggests that there has been further progress in reducing rates of infant and under-5 </w:t>
      </w:r>
      <w:proofErr w:type="gramStart"/>
      <w:r w:rsidRPr="00473C46">
        <w:t>mortality</w:t>
      </w:r>
      <w:proofErr w:type="gramEnd"/>
      <w:r w:rsidRPr="00473C46">
        <w:t xml:space="preserve"> as well as in decreasing maternal mortality. Reduction in total fertility rate and population growth rate are also broadly on track. Bangladesh has already attained the MDG 4 target in reducing child mortality rate. Its under 5 mortality rate has dropped to 46 per 1,000 live births in 2014 from 144 per 1,000 live births in 1990, which is a 68% reduction against the target of 66% </w:t>
      </w:r>
      <w:r w:rsidR="00FC4239" w:rsidRPr="00473C46">
        <w:rPr>
          <w:color w:val="000000" w:themeColor="text1"/>
        </w:rPr>
        <w:t>(</w:t>
      </w:r>
      <w:proofErr w:type="spellStart"/>
      <w:r w:rsidR="00FC4239" w:rsidRPr="00473C46">
        <w:rPr>
          <w:color w:val="000000" w:themeColor="text1"/>
        </w:rPr>
        <w:t>GoB</w:t>
      </w:r>
      <w:proofErr w:type="spellEnd"/>
      <w:r w:rsidR="00FC4239" w:rsidRPr="00473C46">
        <w:rPr>
          <w:color w:val="000000" w:themeColor="text1"/>
        </w:rPr>
        <w:t xml:space="preserve">, 2015b). </w:t>
      </w:r>
      <w:r w:rsidRPr="00473C46">
        <w:t xml:space="preserve">However, despite notable progress in reducing under nutrition in recent years, the overall state of malnutrition among children and women still remains a challenge. Prevalence of underweight children under 5 years of age has declined from 66% in 1990 to 33% in 2014. Stunting, a reflection of cumulative effect of chronic under nutrition is the most common form of malnutrition and between 2004 and 2011, although stunting has been reduced by 1.7% annually, out of every 5 children under 5 years of age, 2 are found to be stunted. Another indicator of nutritional deficit is the proportion of children who are wasted and it is estimated that 15.7% of children under the age of 5 are wasted, and there has not been any improvement in this indicator in the last decade. </w:t>
      </w:r>
    </w:p>
    <w:p w14:paraId="49FE989F" w14:textId="77777777" w:rsidR="004C51C9" w:rsidRPr="00473C46" w:rsidRDefault="004C51C9" w:rsidP="004C51C9">
      <w:pPr>
        <w:jc w:val="both"/>
      </w:pPr>
    </w:p>
    <w:p w14:paraId="5E9E697F" w14:textId="4E525FB3" w:rsidR="004C51C9" w:rsidRPr="00473C46" w:rsidRDefault="004C51C9" w:rsidP="004C51C9">
      <w:pPr>
        <w:jc w:val="both"/>
      </w:pPr>
      <w:r w:rsidRPr="00473C46">
        <w:rPr>
          <w:color w:val="1D1D1B"/>
          <w:u w:val="single"/>
        </w:rPr>
        <w:t>3.1.3.2 Existing Policies in Relation to Child Welfare</w:t>
      </w:r>
    </w:p>
    <w:p w14:paraId="7E4220BF" w14:textId="6D3416A6" w:rsidR="004C51C9" w:rsidRPr="00473C46" w:rsidRDefault="004C51C9" w:rsidP="004C51C9">
      <w:pPr>
        <w:jc w:val="both"/>
      </w:pPr>
      <w:r w:rsidRPr="00473C46">
        <w:t xml:space="preserve">The vision regarding children’s advancement and rights is that all children in Bangladesh, irrespective of gender and socio-economic background should be ensured access to essential services, including social security, health care, nutrition and education, and to be able to enjoy </w:t>
      </w:r>
      <w:r w:rsidRPr="00473C46">
        <w:lastRenderedPageBreak/>
        <w:t xml:space="preserve">protection from all forms of violence, abuse and exploitation, and to reach their full potential and to realize their rights. </w:t>
      </w:r>
    </w:p>
    <w:p w14:paraId="49EF4A01" w14:textId="77777777" w:rsidR="004C51C9" w:rsidRPr="00473C46" w:rsidRDefault="004C51C9" w:rsidP="004C51C9">
      <w:pPr>
        <w:jc w:val="both"/>
      </w:pPr>
    </w:p>
    <w:p w14:paraId="7BF6E3B3" w14:textId="1F3EC318" w:rsidR="004C51C9" w:rsidRPr="00473C46" w:rsidRDefault="004C51C9" w:rsidP="004C51C9">
      <w:pPr>
        <w:jc w:val="both"/>
      </w:pPr>
      <w:r w:rsidRPr="00473C46">
        <w:t xml:space="preserve">In the context of child health, the </w:t>
      </w:r>
      <w:proofErr w:type="spellStart"/>
      <w:r w:rsidRPr="00473C46">
        <w:t>programme</w:t>
      </w:r>
      <w:proofErr w:type="spellEnd"/>
      <w:r w:rsidRPr="00473C46">
        <w:t xml:space="preserve"> areas include arrangements for safe child birth, eradication of polio, elimination of measles and neonatal tetanus, improvement of nutrition and strengthening school health </w:t>
      </w:r>
      <w:proofErr w:type="spellStart"/>
      <w:r w:rsidRPr="00473C46">
        <w:t>programme</w:t>
      </w:r>
      <w:proofErr w:type="spellEnd"/>
      <w:r w:rsidRPr="00473C46">
        <w:t xml:space="preserve"> </w:t>
      </w:r>
      <w:r w:rsidR="003D3298" w:rsidRPr="00473C46">
        <w:rPr>
          <w:color w:val="000000" w:themeColor="text1"/>
        </w:rPr>
        <w:t>(</w:t>
      </w:r>
      <w:proofErr w:type="spellStart"/>
      <w:r w:rsidR="003D3298" w:rsidRPr="00473C46">
        <w:rPr>
          <w:color w:val="000000" w:themeColor="text1"/>
        </w:rPr>
        <w:t>GoB</w:t>
      </w:r>
      <w:proofErr w:type="spellEnd"/>
      <w:r w:rsidR="003D3298" w:rsidRPr="00473C46">
        <w:rPr>
          <w:color w:val="000000" w:themeColor="text1"/>
        </w:rPr>
        <w:t xml:space="preserve">, 2015b). </w:t>
      </w:r>
      <w:r w:rsidRPr="00473C46">
        <w:t xml:space="preserve">In order to achieve these targets, the </w:t>
      </w:r>
      <w:proofErr w:type="spellStart"/>
      <w:r w:rsidRPr="00473C46">
        <w:t>GoB</w:t>
      </w:r>
      <w:proofErr w:type="spellEnd"/>
      <w:r w:rsidRPr="00473C46">
        <w:t xml:space="preserve"> has taken a number of initiatives in connection to maximizing efficiency and cost-effectiveness of health expenditure and to improve governance of health sector activities. The specific actions in this regard include (</w:t>
      </w:r>
      <w:proofErr w:type="spellStart"/>
      <w:r w:rsidRPr="00473C46">
        <w:t>i</w:t>
      </w:r>
      <w:proofErr w:type="spellEnd"/>
      <w:r w:rsidRPr="00473C46">
        <w:t xml:space="preserve">) to aware primary and secondary students about critical child health and reproductive health issues, (ii) encouraging healthy practices and worm infestation, (iii) supplying iron and folic acid tablets to school girls etc. </w:t>
      </w:r>
    </w:p>
    <w:p w14:paraId="498A33FA" w14:textId="77777777" w:rsidR="004C51C9" w:rsidRPr="00473C46" w:rsidRDefault="004C51C9" w:rsidP="004C51C9">
      <w:pPr>
        <w:jc w:val="both"/>
      </w:pPr>
    </w:p>
    <w:p w14:paraId="4B838E50" w14:textId="356CF27A" w:rsidR="004C51C9" w:rsidRPr="00473C46" w:rsidRDefault="004C51C9">
      <w:pPr>
        <w:jc w:val="both"/>
      </w:pPr>
      <w:r w:rsidRPr="00473C46">
        <w:t xml:space="preserve">With a view to incorporating the welfare of the children of poor and economically deprived families, a number of particular initiatives have also been included under National Social Safety and Security (NSSS) program of the government. The strategy advocates a number of core </w:t>
      </w:r>
      <w:proofErr w:type="spellStart"/>
      <w:r w:rsidRPr="00473C46">
        <w:t>programmes</w:t>
      </w:r>
      <w:proofErr w:type="spellEnd"/>
      <w:r w:rsidRPr="00473C46">
        <w:t xml:space="preserve"> for children, including those of child grant for the children up to age 4 of poor and vulnerable families and school stipend for all primary and secondary school going children belonging to the poor and vulnerable households. In addition, NSSS also aims at providing the children with disability benefit, along with school meals </w:t>
      </w:r>
      <w:proofErr w:type="spellStart"/>
      <w:r w:rsidRPr="00473C46">
        <w:t>programme</w:t>
      </w:r>
      <w:proofErr w:type="spellEnd"/>
      <w:r w:rsidRPr="00473C46">
        <w:t xml:space="preserve">, orphans </w:t>
      </w:r>
      <w:proofErr w:type="spellStart"/>
      <w:r w:rsidRPr="00473C46">
        <w:t>programme</w:t>
      </w:r>
      <w:proofErr w:type="spellEnd"/>
      <w:r w:rsidRPr="00473C46">
        <w:t xml:space="preserve"> and legal provision to provide financial support to abandoned children (</w:t>
      </w:r>
      <w:proofErr w:type="spellStart"/>
      <w:r w:rsidR="003D3298" w:rsidRPr="00473C46">
        <w:t>GoB</w:t>
      </w:r>
      <w:proofErr w:type="spellEnd"/>
      <w:r w:rsidRPr="00473C46">
        <w:t>, 2015</w:t>
      </w:r>
      <w:r w:rsidR="003D3298" w:rsidRPr="00473C46">
        <w:t>a</w:t>
      </w:r>
      <w:r w:rsidRPr="00473C46">
        <w:t>).</w:t>
      </w:r>
      <w:r w:rsidR="00882BBF" w:rsidRPr="00473C46">
        <w:t xml:space="preserve"> </w:t>
      </w:r>
    </w:p>
    <w:p w14:paraId="10F769AF" w14:textId="77777777" w:rsidR="004C51C9" w:rsidRPr="00473C46" w:rsidRDefault="004C51C9" w:rsidP="004C51C9">
      <w:pPr>
        <w:jc w:val="both"/>
      </w:pPr>
    </w:p>
    <w:p w14:paraId="1104CFF3" w14:textId="0FA174C3" w:rsidR="004C51C9" w:rsidRPr="00473C46" w:rsidRDefault="004C51C9" w:rsidP="004C51C9">
      <w:pPr>
        <w:jc w:val="both"/>
      </w:pPr>
      <w:r w:rsidRPr="00473C46">
        <w:t xml:space="preserve">In case of education, significant progress has been made in increasing equitable access, reducing dropout, improvement in completion of primary education, and implementation of a number of quality enhancement measures in primary education. Access to primary education has increased steadily over the past decade. In this context, the contribution of government primary schools, which accounted for 85% of primary school children, played the most important role, which was complemented by </w:t>
      </w:r>
      <w:proofErr w:type="spellStart"/>
      <w:r w:rsidRPr="00473C46">
        <w:t>Ebtedayee</w:t>
      </w:r>
      <w:proofErr w:type="spellEnd"/>
      <w:r w:rsidRPr="00473C46">
        <w:t xml:space="preserve"> madrasas, and non-formal primary schools managed by NGOs. Net and gross enrolment rates therefore has increased in recent years- in 2014 the GER and NER were 108.4% and 97.7% respectively. Gender parity has also achieved at primary level with Gender Parity Index being 1.03 for GER and 1.02 for NER in 2013. Distribution of free textbooks and provision of stipends (100 </w:t>
      </w:r>
      <w:proofErr w:type="gramStart"/>
      <w:r w:rsidRPr="00473C46">
        <w:t>taka</w:t>
      </w:r>
      <w:proofErr w:type="gramEnd"/>
      <w:r w:rsidRPr="00473C46">
        <w:t xml:space="preserve"> for one child and 125 Taka for more than one child in school per family) along with the school feeding </w:t>
      </w:r>
      <w:proofErr w:type="spellStart"/>
      <w:r w:rsidRPr="00473C46">
        <w:t>programme</w:t>
      </w:r>
      <w:proofErr w:type="spellEnd"/>
      <w:r w:rsidRPr="00473C46">
        <w:t xml:space="preserve"> for 34 lakh students is believed to have encouraged primary school attendance. </w:t>
      </w:r>
    </w:p>
    <w:p w14:paraId="25C701AB" w14:textId="77777777" w:rsidR="004C51C9" w:rsidRPr="00473C46" w:rsidRDefault="004C51C9" w:rsidP="004C51C9">
      <w:pPr>
        <w:jc w:val="both"/>
      </w:pPr>
    </w:p>
    <w:p w14:paraId="5E97C011" w14:textId="7EC71FF2" w:rsidR="004C51C9" w:rsidRPr="00473C46" w:rsidRDefault="004C51C9" w:rsidP="004C51C9">
      <w:pPr>
        <w:jc w:val="both"/>
      </w:pPr>
      <w:r w:rsidRPr="00473C46">
        <w:t>Under the 7</w:t>
      </w:r>
      <w:r w:rsidRPr="00473C46">
        <w:rPr>
          <w:vertAlign w:val="superscript"/>
        </w:rPr>
        <w:t>th</w:t>
      </w:r>
      <w:r w:rsidRPr="00473C46">
        <w:t xml:space="preserve"> Plan, measures </w:t>
      </w:r>
      <w:r w:rsidR="006766F7" w:rsidRPr="00473C46">
        <w:t>have been</w:t>
      </w:r>
      <w:r w:rsidRPr="00473C46">
        <w:t xml:space="preserve"> taken to ensure right to protection from abuse, exploitation and violence for all children, particularly those who are vulnerable. A widespread social awareness campaign and community mobilization on protection issues will be undertaken to foster positive attitudes towards children, particularly girls, and to aware the parents and decision makers on the need to protect children. </w:t>
      </w:r>
    </w:p>
    <w:p w14:paraId="5E9BEEEE" w14:textId="77777777" w:rsidR="004C51C9" w:rsidRPr="00473C46" w:rsidRDefault="004C51C9" w:rsidP="004C51C9">
      <w:pPr>
        <w:jc w:val="both"/>
      </w:pPr>
    </w:p>
    <w:p w14:paraId="1F2A02C5" w14:textId="77777777" w:rsidR="004C51C9" w:rsidRPr="00473C46" w:rsidRDefault="004C51C9" w:rsidP="004C51C9">
      <w:pPr>
        <w:jc w:val="both"/>
        <w:rPr>
          <w:u w:val="single"/>
        </w:rPr>
      </w:pPr>
      <w:r w:rsidRPr="00473C46">
        <w:rPr>
          <w:u w:val="single"/>
        </w:rPr>
        <w:t>3.1.3.3 Public Expenditure for Child Welfare:</w:t>
      </w:r>
    </w:p>
    <w:p w14:paraId="29B8FF08" w14:textId="507BEEDC" w:rsidR="004C51C9" w:rsidRPr="00473C46" w:rsidRDefault="004C51C9" w:rsidP="004C51C9">
      <w:pPr>
        <w:jc w:val="both"/>
      </w:pPr>
      <w:r w:rsidRPr="00473C46">
        <w:t>With a view to understand the child focus component of public expenditure and to design appropriate policies for taking care of welfare of the children, the government has initiated Child Budget for 13 ministries in FY17 and FY18 budget. As shown in Table</w:t>
      </w:r>
      <w:r w:rsidR="0071195B" w:rsidRPr="00473C46">
        <w:t xml:space="preserve"> 3.2 </w:t>
      </w:r>
      <w:r w:rsidRPr="00473C46">
        <w:t xml:space="preserve">around 40% of budget allocated in these ministries can be termed as child focused. Therefore, the statistics of child budget suggests a child-friendly public expenditure pattern of those ministries. However, just like gender </w:t>
      </w:r>
      <w:r w:rsidRPr="00473C46">
        <w:lastRenderedPageBreak/>
        <w:t>budget, child budgeting exercise is also argued to be mostly a statistical description of data and in many cases the methodology of ascertaining child-focus component is not the true reflection of the actual picture. A more sophisticated and detailed methodology for a better analysis of budgetary allocation of all the ministries should be the next step in this regard.</w:t>
      </w:r>
    </w:p>
    <w:p w14:paraId="0C74DB39" w14:textId="77777777" w:rsidR="004C51C9" w:rsidRPr="00473C46" w:rsidRDefault="004C51C9" w:rsidP="004C51C9">
      <w:pPr>
        <w:jc w:val="both"/>
      </w:pPr>
    </w:p>
    <w:p w14:paraId="520EA665" w14:textId="0B88021E" w:rsidR="00A01341" w:rsidRPr="00473C46" w:rsidRDefault="009D71F1" w:rsidP="0077618D">
      <w:pPr>
        <w:rPr>
          <w:b/>
          <w:sz w:val="22"/>
          <w:szCs w:val="22"/>
        </w:rPr>
      </w:pPr>
      <w:r w:rsidRPr="00473C46">
        <w:rPr>
          <w:b/>
          <w:sz w:val="22"/>
          <w:szCs w:val="22"/>
        </w:rPr>
        <w:t xml:space="preserve">Table 3.2: Child Focused Budget in the Ministry of Women and Children Affairs (Billion </w:t>
      </w:r>
      <w:proofErr w:type="spellStart"/>
      <w:r w:rsidRPr="00473C46">
        <w:rPr>
          <w:b/>
          <w:sz w:val="22"/>
          <w:szCs w:val="22"/>
        </w:rPr>
        <w:t>Tk</w:t>
      </w:r>
      <w:proofErr w:type="spellEnd"/>
      <w:r w:rsidRPr="00473C46">
        <w:rPr>
          <w:b/>
          <w:sz w:val="22"/>
          <w:szCs w:val="22"/>
        </w:rPr>
        <w:t>)</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995"/>
        <w:gridCol w:w="958"/>
        <w:gridCol w:w="1077"/>
      </w:tblGrid>
      <w:tr w:rsidR="00F76417" w:rsidRPr="00473C46" w14:paraId="74D960E6" w14:textId="77777777" w:rsidTr="00F76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gridSpan w:val="2"/>
            <w:shd w:val="clear" w:color="auto" w:fill="auto"/>
          </w:tcPr>
          <w:p w14:paraId="17125699" w14:textId="77777777" w:rsidR="00A01341" w:rsidRPr="00473C46" w:rsidRDefault="00A01341" w:rsidP="008A41BB">
            <w:pPr>
              <w:rPr>
                <w:bCs w:val="0"/>
                <w:sz w:val="22"/>
                <w:szCs w:val="22"/>
              </w:rPr>
            </w:pPr>
            <w:r w:rsidRPr="00473C46">
              <w:rPr>
                <w:sz w:val="22"/>
                <w:szCs w:val="22"/>
              </w:rPr>
              <w:t>Description</w:t>
            </w:r>
          </w:p>
        </w:tc>
        <w:tc>
          <w:tcPr>
            <w:tcW w:w="958" w:type="dxa"/>
            <w:shd w:val="clear" w:color="auto" w:fill="auto"/>
          </w:tcPr>
          <w:p w14:paraId="3590E042" w14:textId="77777777" w:rsidR="00A01341" w:rsidRPr="00473C46" w:rsidRDefault="00A01341" w:rsidP="0077618D">
            <w:pPr>
              <w:jc w:val="center"/>
              <w:cnfStyle w:val="100000000000" w:firstRow="1" w:lastRow="0" w:firstColumn="0" w:lastColumn="0" w:oddVBand="0" w:evenVBand="0" w:oddHBand="0" w:evenHBand="0" w:firstRowFirstColumn="0" w:firstRowLastColumn="0" w:lastRowFirstColumn="0" w:lastRowLastColumn="0"/>
              <w:rPr>
                <w:bCs w:val="0"/>
                <w:sz w:val="22"/>
                <w:szCs w:val="22"/>
              </w:rPr>
            </w:pPr>
            <w:r w:rsidRPr="00473C46">
              <w:rPr>
                <w:sz w:val="22"/>
                <w:szCs w:val="22"/>
              </w:rPr>
              <w:t>2017-18</w:t>
            </w:r>
          </w:p>
        </w:tc>
        <w:tc>
          <w:tcPr>
            <w:tcW w:w="1077" w:type="dxa"/>
            <w:shd w:val="clear" w:color="auto" w:fill="auto"/>
          </w:tcPr>
          <w:p w14:paraId="11F8120E" w14:textId="77777777" w:rsidR="00A01341" w:rsidRPr="00473C46" w:rsidRDefault="00A01341" w:rsidP="0077618D">
            <w:pPr>
              <w:jc w:val="center"/>
              <w:cnfStyle w:val="100000000000" w:firstRow="1" w:lastRow="0" w:firstColumn="0" w:lastColumn="0" w:oddVBand="0" w:evenVBand="0" w:oddHBand="0" w:evenHBand="0" w:firstRowFirstColumn="0" w:firstRowLastColumn="0" w:lastRowFirstColumn="0" w:lastRowLastColumn="0"/>
              <w:rPr>
                <w:bCs w:val="0"/>
                <w:sz w:val="22"/>
                <w:szCs w:val="22"/>
              </w:rPr>
            </w:pPr>
            <w:r w:rsidRPr="00473C46">
              <w:rPr>
                <w:sz w:val="22"/>
                <w:szCs w:val="22"/>
              </w:rPr>
              <w:t>Revised 2016-17</w:t>
            </w:r>
          </w:p>
        </w:tc>
      </w:tr>
      <w:tr w:rsidR="00F76417" w:rsidRPr="00473C46" w14:paraId="1322E969" w14:textId="77777777" w:rsidTr="00776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2675223" w14:textId="77777777" w:rsidR="00A01341" w:rsidRPr="00473C46" w:rsidRDefault="00A01341" w:rsidP="008A41BB">
            <w:pPr>
              <w:rPr>
                <w:b w:val="0"/>
                <w:bCs w:val="0"/>
                <w:sz w:val="22"/>
                <w:szCs w:val="22"/>
              </w:rPr>
            </w:pPr>
            <w:proofErr w:type="spellStart"/>
            <w:r w:rsidRPr="00473C46">
              <w:rPr>
                <w:sz w:val="22"/>
                <w:szCs w:val="22"/>
              </w:rPr>
              <w:t>MoWCA</w:t>
            </w:r>
            <w:proofErr w:type="spellEnd"/>
            <w:r w:rsidRPr="00473C46">
              <w:rPr>
                <w:sz w:val="22"/>
                <w:szCs w:val="22"/>
              </w:rPr>
              <w:t xml:space="preserve"> Budget</w:t>
            </w:r>
          </w:p>
        </w:tc>
        <w:tc>
          <w:tcPr>
            <w:tcW w:w="4995" w:type="dxa"/>
            <w:shd w:val="clear" w:color="auto" w:fill="auto"/>
          </w:tcPr>
          <w:p w14:paraId="60C6E8D9" w14:textId="77777777" w:rsidR="00A01341" w:rsidRPr="00473C46" w:rsidRDefault="00A01341" w:rsidP="008A41BB">
            <w:pPr>
              <w:cnfStyle w:val="000000100000" w:firstRow="0" w:lastRow="0" w:firstColumn="0" w:lastColumn="0" w:oddVBand="0" w:evenVBand="0" w:oddHBand="1" w:evenHBand="0" w:firstRowFirstColumn="0" w:firstRowLastColumn="0" w:lastRowFirstColumn="0" w:lastRowLastColumn="0"/>
              <w:rPr>
                <w:sz w:val="22"/>
                <w:szCs w:val="22"/>
              </w:rPr>
            </w:pPr>
          </w:p>
        </w:tc>
        <w:tc>
          <w:tcPr>
            <w:tcW w:w="958" w:type="dxa"/>
            <w:shd w:val="clear" w:color="auto" w:fill="auto"/>
          </w:tcPr>
          <w:p w14:paraId="49DFA865" w14:textId="77777777" w:rsidR="00A01341" w:rsidRPr="00473C46" w:rsidRDefault="00A01341" w:rsidP="0077618D">
            <w:pPr>
              <w:jc w:val="cente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25.76</w:t>
            </w:r>
          </w:p>
        </w:tc>
        <w:tc>
          <w:tcPr>
            <w:tcW w:w="1077" w:type="dxa"/>
            <w:shd w:val="clear" w:color="auto" w:fill="auto"/>
          </w:tcPr>
          <w:p w14:paraId="244C032F" w14:textId="77777777" w:rsidR="00A01341" w:rsidRPr="00473C46" w:rsidRDefault="00A01341" w:rsidP="0077618D">
            <w:pPr>
              <w:jc w:val="cente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21.73</w:t>
            </w:r>
          </w:p>
        </w:tc>
      </w:tr>
      <w:tr w:rsidR="00F76417" w:rsidRPr="00473C46" w14:paraId="0E2076C0" w14:textId="77777777" w:rsidTr="0077618D">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3D6111A0" w14:textId="77777777" w:rsidR="00A01341" w:rsidRPr="00473C46" w:rsidRDefault="00A01341" w:rsidP="008A41BB">
            <w:pPr>
              <w:rPr>
                <w:b w:val="0"/>
                <w:bCs w:val="0"/>
                <w:sz w:val="22"/>
                <w:szCs w:val="22"/>
              </w:rPr>
            </w:pPr>
          </w:p>
        </w:tc>
        <w:tc>
          <w:tcPr>
            <w:tcW w:w="4995" w:type="dxa"/>
            <w:shd w:val="clear" w:color="auto" w:fill="auto"/>
          </w:tcPr>
          <w:p w14:paraId="4FEDEE9B" w14:textId="77777777" w:rsidR="00A01341" w:rsidRPr="00473C46" w:rsidRDefault="00A01341" w:rsidP="008A41BB">
            <w:pP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Non-Development</w:t>
            </w:r>
          </w:p>
        </w:tc>
        <w:tc>
          <w:tcPr>
            <w:tcW w:w="958" w:type="dxa"/>
            <w:shd w:val="clear" w:color="auto" w:fill="auto"/>
          </w:tcPr>
          <w:p w14:paraId="75E79516" w14:textId="77777777" w:rsidR="00A01341" w:rsidRPr="00473C46" w:rsidRDefault="00A01341" w:rsidP="0077618D">
            <w:pPr>
              <w:jc w:val="cente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23.18</w:t>
            </w:r>
          </w:p>
        </w:tc>
        <w:tc>
          <w:tcPr>
            <w:tcW w:w="1077" w:type="dxa"/>
            <w:shd w:val="clear" w:color="auto" w:fill="auto"/>
          </w:tcPr>
          <w:p w14:paraId="504F5298" w14:textId="77777777" w:rsidR="00A01341" w:rsidRPr="00473C46" w:rsidRDefault="00A01341" w:rsidP="0077618D">
            <w:pPr>
              <w:jc w:val="cente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20.16</w:t>
            </w:r>
          </w:p>
        </w:tc>
      </w:tr>
      <w:tr w:rsidR="00F76417" w:rsidRPr="00473C46" w14:paraId="7180DB4B" w14:textId="77777777" w:rsidTr="00776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0E785BF3" w14:textId="77777777" w:rsidR="00A01341" w:rsidRPr="00473C46" w:rsidRDefault="00A01341" w:rsidP="008A41BB">
            <w:pPr>
              <w:rPr>
                <w:b w:val="0"/>
                <w:bCs w:val="0"/>
                <w:sz w:val="22"/>
                <w:szCs w:val="22"/>
              </w:rPr>
            </w:pPr>
          </w:p>
        </w:tc>
        <w:tc>
          <w:tcPr>
            <w:tcW w:w="4995" w:type="dxa"/>
            <w:shd w:val="clear" w:color="auto" w:fill="auto"/>
          </w:tcPr>
          <w:p w14:paraId="3A6C3598" w14:textId="77777777" w:rsidR="00A01341" w:rsidRPr="00473C46" w:rsidRDefault="00A01341" w:rsidP="008A41BB">
            <w:pP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Development</w:t>
            </w:r>
          </w:p>
        </w:tc>
        <w:tc>
          <w:tcPr>
            <w:tcW w:w="958" w:type="dxa"/>
            <w:shd w:val="clear" w:color="auto" w:fill="auto"/>
          </w:tcPr>
          <w:p w14:paraId="6450EA86" w14:textId="77777777" w:rsidR="00A01341" w:rsidRPr="00473C46" w:rsidRDefault="00A01341" w:rsidP="0077618D">
            <w:pPr>
              <w:jc w:val="cente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2.58</w:t>
            </w:r>
          </w:p>
        </w:tc>
        <w:tc>
          <w:tcPr>
            <w:tcW w:w="1077" w:type="dxa"/>
            <w:shd w:val="clear" w:color="auto" w:fill="auto"/>
          </w:tcPr>
          <w:p w14:paraId="0F41FC83" w14:textId="77777777" w:rsidR="00A01341" w:rsidRPr="00473C46" w:rsidRDefault="00A01341" w:rsidP="0077618D">
            <w:pPr>
              <w:jc w:val="cente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1.57</w:t>
            </w:r>
          </w:p>
        </w:tc>
      </w:tr>
      <w:tr w:rsidR="00F76417" w:rsidRPr="00473C46" w14:paraId="0C53680B" w14:textId="77777777" w:rsidTr="0077618D">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7769C4CD" w14:textId="6DA42301" w:rsidR="00A01341" w:rsidRPr="00473C46" w:rsidRDefault="00F76417" w:rsidP="008A41BB">
            <w:pPr>
              <w:rPr>
                <w:b w:val="0"/>
                <w:bCs w:val="0"/>
                <w:sz w:val="22"/>
                <w:szCs w:val="22"/>
              </w:rPr>
            </w:pPr>
            <w:r w:rsidRPr="00473C46">
              <w:rPr>
                <w:sz w:val="22"/>
                <w:szCs w:val="22"/>
              </w:rPr>
              <w:t>Child f</w:t>
            </w:r>
            <w:r w:rsidR="00A01341" w:rsidRPr="00473C46">
              <w:rPr>
                <w:sz w:val="22"/>
                <w:szCs w:val="22"/>
              </w:rPr>
              <w:t xml:space="preserve">ocused Budget in </w:t>
            </w:r>
            <w:proofErr w:type="spellStart"/>
            <w:r w:rsidR="00A01341" w:rsidRPr="00473C46">
              <w:rPr>
                <w:sz w:val="22"/>
                <w:szCs w:val="22"/>
              </w:rPr>
              <w:t>MoWCA</w:t>
            </w:r>
            <w:proofErr w:type="spellEnd"/>
          </w:p>
        </w:tc>
        <w:tc>
          <w:tcPr>
            <w:tcW w:w="4995" w:type="dxa"/>
            <w:shd w:val="clear" w:color="auto" w:fill="auto"/>
          </w:tcPr>
          <w:p w14:paraId="2FAFF6B7" w14:textId="77777777" w:rsidR="00A01341" w:rsidRPr="00473C46" w:rsidRDefault="00A01341" w:rsidP="008A41BB">
            <w:pPr>
              <w:cnfStyle w:val="000000000000" w:firstRow="0" w:lastRow="0" w:firstColumn="0" w:lastColumn="0" w:oddVBand="0" w:evenVBand="0" w:oddHBand="0" w:evenHBand="0" w:firstRowFirstColumn="0" w:firstRowLastColumn="0" w:lastRowFirstColumn="0" w:lastRowLastColumn="0"/>
              <w:rPr>
                <w:sz w:val="22"/>
                <w:szCs w:val="22"/>
              </w:rPr>
            </w:pPr>
          </w:p>
        </w:tc>
        <w:tc>
          <w:tcPr>
            <w:tcW w:w="958" w:type="dxa"/>
            <w:shd w:val="clear" w:color="auto" w:fill="auto"/>
          </w:tcPr>
          <w:p w14:paraId="0C98A945" w14:textId="77777777" w:rsidR="00A01341" w:rsidRPr="00473C46" w:rsidRDefault="00A01341" w:rsidP="0077618D">
            <w:pPr>
              <w:jc w:val="cente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9.24</w:t>
            </w:r>
          </w:p>
        </w:tc>
        <w:tc>
          <w:tcPr>
            <w:tcW w:w="1077" w:type="dxa"/>
            <w:shd w:val="clear" w:color="auto" w:fill="auto"/>
          </w:tcPr>
          <w:p w14:paraId="57A266ED" w14:textId="77777777" w:rsidR="00A01341" w:rsidRPr="00473C46" w:rsidRDefault="00A01341" w:rsidP="0077618D">
            <w:pPr>
              <w:jc w:val="cente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8.31</w:t>
            </w:r>
          </w:p>
        </w:tc>
      </w:tr>
      <w:tr w:rsidR="00F76417" w:rsidRPr="00473C46" w14:paraId="107ED4D2" w14:textId="77777777" w:rsidTr="00776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76CB2E95" w14:textId="77777777" w:rsidR="00A01341" w:rsidRPr="00473C46" w:rsidRDefault="00A01341" w:rsidP="008A41BB">
            <w:pPr>
              <w:rPr>
                <w:b w:val="0"/>
                <w:bCs w:val="0"/>
                <w:sz w:val="22"/>
                <w:szCs w:val="22"/>
              </w:rPr>
            </w:pPr>
          </w:p>
        </w:tc>
        <w:tc>
          <w:tcPr>
            <w:tcW w:w="4995" w:type="dxa"/>
            <w:shd w:val="clear" w:color="auto" w:fill="auto"/>
          </w:tcPr>
          <w:p w14:paraId="6BC6F9FF" w14:textId="77777777" w:rsidR="00A01341" w:rsidRPr="00473C46" w:rsidRDefault="00A01341" w:rsidP="008A41BB">
            <w:pP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Non-Development</w:t>
            </w:r>
          </w:p>
        </w:tc>
        <w:tc>
          <w:tcPr>
            <w:tcW w:w="958" w:type="dxa"/>
            <w:shd w:val="clear" w:color="auto" w:fill="auto"/>
          </w:tcPr>
          <w:p w14:paraId="4B718CD1" w14:textId="77777777" w:rsidR="00A01341" w:rsidRPr="00473C46" w:rsidRDefault="00A01341" w:rsidP="0077618D">
            <w:pPr>
              <w:jc w:val="cente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8.63</w:t>
            </w:r>
          </w:p>
        </w:tc>
        <w:tc>
          <w:tcPr>
            <w:tcW w:w="1077" w:type="dxa"/>
            <w:shd w:val="clear" w:color="auto" w:fill="auto"/>
          </w:tcPr>
          <w:p w14:paraId="5E341E64" w14:textId="77777777" w:rsidR="00A01341" w:rsidRPr="00473C46" w:rsidRDefault="00A01341" w:rsidP="0077618D">
            <w:pPr>
              <w:jc w:val="cente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7.49</w:t>
            </w:r>
          </w:p>
        </w:tc>
      </w:tr>
      <w:tr w:rsidR="00F76417" w:rsidRPr="00473C46" w14:paraId="6D128CD0" w14:textId="77777777" w:rsidTr="0077618D">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6CB744BE" w14:textId="77777777" w:rsidR="00A01341" w:rsidRPr="00473C46" w:rsidRDefault="00A01341" w:rsidP="008A41BB">
            <w:pPr>
              <w:rPr>
                <w:b w:val="0"/>
                <w:bCs w:val="0"/>
                <w:sz w:val="22"/>
                <w:szCs w:val="22"/>
              </w:rPr>
            </w:pPr>
          </w:p>
        </w:tc>
        <w:tc>
          <w:tcPr>
            <w:tcW w:w="4995" w:type="dxa"/>
            <w:shd w:val="clear" w:color="auto" w:fill="auto"/>
          </w:tcPr>
          <w:p w14:paraId="4DD51FAA" w14:textId="77777777" w:rsidR="00A01341" w:rsidRPr="00473C46" w:rsidRDefault="00A01341" w:rsidP="008A41BB">
            <w:pP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Development</w:t>
            </w:r>
          </w:p>
        </w:tc>
        <w:tc>
          <w:tcPr>
            <w:tcW w:w="958" w:type="dxa"/>
            <w:shd w:val="clear" w:color="auto" w:fill="auto"/>
          </w:tcPr>
          <w:p w14:paraId="042C934E" w14:textId="77777777" w:rsidR="00A01341" w:rsidRPr="00473C46" w:rsidRDefault="00A01341" w:rsidP="0077618D">
            <w:pPr>
              <w:jc w:val="cente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0.61</w:t>
            </w:r>
          </w:p>
        </w:tc>
        <w:tc>
          <w:tcPr>
            <w:tcW w:w="1077" w:type="dxa"/>
            <w:shd w:val="clear" w:color="auto" w:fill="auto"/>
          </w:tcPr>
          <w:p w14:paraId="3D1BC2F2" w14:textId="77777777" w:rsidR="00A01341" w:rsidRPr="00473C46" w:rsidRDefault="00A01341" w:rsidP="0077618D">
            <w:pPr>
              <w:jc w:val="cente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0.82</w:t>
            </w:r>
          </w:p>
        </w:tc>
      </w:tr>
      <w:tr w:rsidR="00F76417" w:rsidRPr="00473C46" w14:paraId="4926703B" w14:textId="77777777" w:rsidTr="0077618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7BB0EBAA" w14:textId="76AA09C2" w:rsidR="00A01341" w:rsidRPr="00473C46" w:rsidRDefault="00F76417" w:rsidP="008A41BB">
            <w:pPr>
              <w:rPr>
                <w:b w:val="0"/>
                <w:bCs w:val="0"/>
                <w:sz w:val="22"/>
                <w:szCs w:val="22"/>
              </w:rPr>
            </w:pPr>
            <w:r w:rsidRPr="00473C46">
              <w:rPr>
                <w:sz w:val="22"/>
                <w:szCs w:val="22"/>
              </w:rPr>
              <w:t xml:space="preserve">Total </w:t>
            </w:r>
            <w:proofErr w:type="spellStart"/>
            <w:r w:rsidRPr="00473C46">
              <w:rPr>
                <w:sz w:val="22"/>
                <w:szCs w:val="22"/>
              </w:rPr>
              <w:t>Govt</w:t>
            </w:r>
            <w:proofErr w:type="spellEnd"/>
            <w:r w:rsidRPr="00473C46">
              <w:rPr>
                <w:sz w:val="22"/>
                <w:szCs w:val="22"/>
              </w:rPr>
              <w:t xml:space="preserve"> </w:t>
            </w:r>
            <w:r w:rsidR="00A01341" w:rsidRPr="00473C46">
              <w:rPr>
                <w:sz w:val="22"/>
                <w:szCs w:val="22"/>
              </w:rPr>
              <w:t>Budget</w:t>
            </w:r>
          </w:p>
        </w:tc>
        <w:tc>
          <w:tcPr>
            <w:tcW w:w="4995" w:type="dxa"/>
            <w:shd w:val="clear" w:color="auto" w:fill="auto"/>
          </w:tcPr>
          <w:p w14:paraId="4D4DCC5F" w14:textId="77777777" w:rsidR="00A01341" w:rsidRPr="00473C46" w:rsidRDefault="00A01341" w:rsidP="008A41BB">
            <w:pPr>
              <w:cnfStyle w:val="000000100000" w:firstRow="0" w:lastRow="0" w:firstColumn="0" w:lastColumn="0" w:oddVBand="0" w:evenVBand="0" w:oddHBand="1" w:evenHBand="0" w:firstRowFirstColumn="0" w:firstRowLastColumn="0" w:lastRowFirstColumn="0" w:lastRowLastColumn="0"/>
              <w:rPr>
                <w:sz w:val="22"/>
                <w:szCs w:val="22"/>
              </w:rPr>
            </w:pPr>
          </w:p>
        </w:tc>
        <w:tc>
          <w:tcPr>
            <w:tcW w:w="958" w:type="dxa"/>
            <w:shd w:val="clear" w:color="auto" w:fill="auto"/>
          </w:tcPr>
          <w:p w14:paraId="3CA63CD7" w14:textId="77777777" w:rsidR="00A01341" w:rsidRPr="00473C46" w:rsidRDefault="00A01341" w:rsidP="0077618D">
            <w:pPr>
              <w:jc w:val="cente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4,003</w:t>
            </w:r>
          </w:p>
        </w:tc>
        <w:tc>
          <w:tcPr>
            <w:tcW w:w="1077" w:type="dxa"/>
            <w:shd w:val="clear" w:color="auto" w:fill="auto"/>
          </w:tcPr>
          <w:p w14:paraId="5078E643" w14:textId="77777777" w:rsidR="00A01341" w:rsidRPr="00473C46" w:rsidRDefault="00A01341" w:rsidP="0077618D">
            <w:pPr>
              <w:jc w:val="cente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3,172</w:t>
            </w:r>
          </w:p>
        </w:tc>
      </w:tr>
      <w:tr w:rsidR="00F76417" w:rsidRPr="00473C46" w14:paraId="40AEA606" w14:textId="77777777" w:rsidTr="0077618D">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62AC63BE" w14:textId="77777777" w:rsidR="00A01341" w:rsidRPr="00473C46" w:rsidRDefault="00A01341" w:rsidP="008A41BB">
            <w:pPr>
              <w:rPr>
                <w:b w:val="0"/>
                <w:bCs w:val="0"/>
                <w:sz w:val="22"/>
                <w:szCs w:val="22"/>
              </w:rPr>
            </w:pPr>
          </w:p>
        </w:tc>
        <w:tc>
          <w:tcPr>
            <w:tcW w:w="4995" w:type="dxa"/>
            <w:shd w:val="clear" w:color="auto" w:fill="auto"/>
          </w:tcPr>
          <w:p w14:paraId="0A7B67D6" w14:textId="77777777" w:rsidR="00A01341" w:rsidRPr="00473C46" w:rsidRDefault="00A01341" w:rsidP="008A41BB">
            <w:pP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GDP</w:t>
            </w:r>
          </w:p>
        </w:tc>
        <w:tc>
          <w:tcPr>
            <w:tcW w:w="958" w:type="dxa"/>
            <w:shd w:val="clear" w:color="auto" w:fill="auto"/>
          </w:tcPr>
          <w:p w14:paraId="3B4B413A" w14:textId="77777777" w:rsidR="00A01341" w:rsidRPr="00473C46" w:rsidRDefault="00A01341" w:rsidP="0077618D">
            <w:pPr>
              <w:jc w:val="cente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22,236</w:t>
            </w:r>
          </w:p>
        </w:tc>
        <w:tc>
          <w:tcPr>
            <w:tcW w:w="1077" w:type="dxa"/>
            <w:shd w:val="clear" w:color="auto" w:fill="auto"/>
          </w:tcPr>
          <w:p w14:paraId="511228A8" w14:textId="77777777" w:rsidR="00A01341" w:rsidRPr="00473C46" w:rsidRDefault="00A01341" w:rsidP="0077618D">
            <w:pPr>
              <w:jc w:val="cente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19,561</w:t>
            </w:r>
          </w:p>
        </w:tc>
      </w:tr>
      <w:tr w:rsidR="00F76417" w:rsidRPr="00473C46" w14:paraId="0DE2BF8C" w14:textId="77777777" w:rsidTr="00776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07240ABA" w14:textId="77777777" w:rsidR="00A01341" w:rsidRPr="00473C46" w:rsidRDefault="00A01341" w:rsidP="008A41BB">
            <w:pPr>
              <w:rPr>
                <w:b w:val="0"/>
                <w:bCs w:val="0"/>
                <w:sz w:val="22"/>
                <w:szCs w:val="22"/>
              </w:rPr>
            </w:pPr>
          </w:p>
        </w:tc>
        <w:tc>
          <w:tcPr>
            <w:tcW w:w="4995" w:type="dxa"/>
            <w:shd w:val="clear" w:color="auto" w:fill="auto"/>
          </w:tcPr>
          <w:p w14:paraId="0CBC2D2F" w14:textId="77ABE679" w:rsidR="00A01341" w:rsidRPr="00473C46" w:rsidRDefault="009D71F1" w:rsidP="008A41BB">
            <w:pP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Total government budget as</w:t>
            </w:r>
            <w:r w:rsidR="00A01341" w:rsidRPr="00473C46">
              <w:rPr>
                <w:sz w:val="22"/>
                <w:szCs w:val="22"/>
              </w:rPr>
              <w:t xml:space="preserve"> % of GDP</w:t>
            </w:r>
          </w:p>
        </w:tc>
        <w:tc>
          <w:tcPr>
            <w:tcW w:w="958" w:type="dxa"/>
            <w:shd w:val="clear" w:color="auto" w:fill="auto"/>
          </w:tcPr>
          <w:p w14:paraId="2A1E0C9D" w14:textId="77777777" w:rsidR="00A01341" w:rsidRPr="00473C46" w:rsidRDefault="00A01341" w:rsidP="0077618D">
            <w:pPr>
              <w:jc w:val="cente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18.00</w:t>
            </w:r>
          </w:p>
        </w:tc>
        <w:tc>
          <w:tcPr>
            <w:tcW w:w="1077" w:type="dxa"/>
            <w:shd w:val="clear" w:color="auto" w:fill="auto"/>
          </w:tcPr>
          <w:p w14:paraId="5DD6A0C6" w14:textId="77777777" w:rsidR="00A01341" w:rsidRPr="00473C46" w:rsidRDefault="00A01341" w:rsidP="0077618D">
            <w:pPr>
              <w:jc w:val="cente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16.21</w:t>
            </w:r>
          </w:p>
        </w:tc>
      </w:tr>
      <w:tr w:rsidR="00F76417" w:rsidRPr="00473C46" w14:paraId="243C0047" w14:textId="77777777" w:rsidTr="0077618D">
        <w:trPr>
          <w:trHeight w:val="283"/>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4EDB1BC0" w14:textId="77777777" w:rsidR="00A01341" w:rsidRPr="00473C46" w:rsidRDefault="00A01341" w:rsidP="008A41BB">
            <w:pPr>
              <w:rPr>
                <w:b w:val="0"/>
                <w:bCs w:val="0"/>
                <w:sz w:val="22"/>
                <w:szCs w:val="22"/>
              </w:rPr>
            </w:pPr>
          </w:p>
        </w:tc>
        <w:tc>
          <w:tcPr>
            <w:tcW w:w="4995" w:type="dxa"/>
            <w:shd w:val="clear" w:color="auto" w:fill="auto"/>
          </w:tcPr>
          <w:p w14:paraId="46C46FF0" w14:textId="0EBDB4DA" w:rsidR="00A01341" w:rsidRPr="00473C46" w:rsidRDefault="009D71F1" w:rsidP="008A41BB">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473C46">
              <w:rPr>
                <w:sz w:val="22"/>
                <w:szCs w:val="22"/>
              </w:rPr>
              <w:t>MoWCA</w:t>
            </w:r>
            <w:proofErr w:type="spellEnd"/>
            <w:r w:rsidRPr="00473C46">
              <w:rPr>
                <w:sz w:val="22"/>
                <w:szCs w:val="22"/>
              </w:rPr>
              <w:t xml:space="preserve"> Budget as </w:t>
            </w:r>
            <w:r w:rsidR="00A01341" w:rsidRPr="00473C46">
              <w:rPr>
                <w:sz w:val="22"/>
                <w:szCs w:val="22"/>
              </w:rPr>
              <w:t>% of GDP</w:t>
            </w:r>
          </w:p>
        </w:tc>
        <w:tc>
          <w:tcPr>
            <w:tcW w:w="958" w:type="dxa"/>
            <w:shd w:val="clear" w:color="auto" w:fill="auto"/>
          </w:tcPr>
          <w:p w14:paraId="79072632" w14:textId="77777777" w:rsidR="00A01341" w:rsidRPr="00473C46" w:rsidRDefault="00A01341" w:rsidP="0077618D">
            <w:pPr>
              <w:jc w:val="cente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0.12</w:t>
            </w:r>
          </w:p>
        </w:tc>
        <w:tc>
          <w:tcPr>
            <w:tcW w:w="1077" w:type="dxa"/>
            <w:shd w:val="clear" w:color="auto" w:fill="auto"/>
          </w:tcPr>
          <w:p w14:paraId="22514E77" w14:textId="77777777" w:rsidR="00A01341" w:rsidRPr="00473C46" w:rsidRDefault="00A01341" w:rsidP="0077618D">
            <w:pPr>
              <w:jc w:val="cente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0.11</w:t>
            </w:r>
          </w:p>
        </w:tc>
      </w:tr>
      <w:tr w:rsidR="00F76417" w:rsidRPr="00473C46" w14:paraId="675124A8" w14:textId="77777777" w:rsidTr="00776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2CE35D7D" w14:textId="77777777" w:rsidR="00A01341" w:rsidRPr="00473C46" w:rsidRDefault="00A01341" w:rsidP="008A41BB">
            <w:pPr>
              <w:rPr>
                <w:b w:val="0"/>
                <w:bCs w:val="0"/>
                <w:sz w:val="22"/>
                <w:szCs w:val="22"/>
              </w:rPr>
            </w:pPr>
          </w:p>
        </w:tc>
        <w:tc>
          <w:tcPr>
            <w:tcW w:w="4995" w:type="dxa"/>
            <w:shd w:val="clear" w:color="auto" w:fill="auto"/>
          </w:tcPr>
          <w:p w14:paraId="29865902" w14:textId="24FBA02F" w:rsidR="00A01341" w:rsidRPr="00473C46" w:rsidRDefault="00A01341" w:rsidP="008A41BB">
            <w:pPr>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473C46">
              <w:rPr>
                <w:sz w:val="22"/>
                <w:szCs w:val="22"/>
              </w:rPr>
              <w:t>MoWCA</w:t>
            </w:r>
            <w:proofErr w:type="spellEnd"/>
            <w:r w:rsidR="009D71F1" w:rsidRPr="00473C46">
              <w:rPr>
                <w:sz w:val="22"/>
                <w:szCs w:val="22"/>
              </w:rPr>
              <w:t xml:space="preserve"> budget as </w:t>
            </w:r>
            <w:r w:rsidRPr="00473C46">
              <w:rPr>
                <w:sz w:val="22"/>
                <w:szCs w:val="22"/>
              </w:rPr>
              <w:t>% of total budget</w:t>
            </w:r>
          </w:p>
        </w:tc>
        <w:tc>
          <w:tcPr>
            <w:tcW w:w="958" w:type="dxa"/>
            <w:shd w:val="clear" w:color="auto" w:fill="auto"/>
          </w:tcPr>
          <w:p w14:paraId="221157FA" w14:textId="77777777" w:rsidR="00A01341" w:rsidRPr="00473C46" w:rsidRDefault="00A01341" w:rsidP="0077618D">
            <w:pPr>
              <w:jc w:val="cente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0.64</w:t>
            </w:r>
          </w:p>
        </w:tc>
        <w:tc>
          <w:tcPr>
            <w:tcW w:w="1077" w:type="dxa"/>
            <w:shd w:val="clear" w:color="auto" w:fill="auto"/>
          </w:tcPr>
          <w:p w14:paraId="0E68D8C8" w14:textId="77777777" w:rsidR="00A01341" w:rsidRPr="00473C46" w:rsidRDefault="00A01341" w:rsidP="0077618D">
            <w:pPr>
              <w:jc w:val="cente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0.69</w:t>
            </w:r>
          </w:p>
        </w:tc>
      </w:tr>
      <w:tr w:rsidR="00F76417" w:rsidRPr="00473C46" w14:paraId="45EE14B2" w14:textId="77777777" w:rsidTr="0077618D">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2EF81D1F" w14:textId="77777777" w:rsidR="00A01341" w:rsidRPr="00473C46" w:rsidRDefault="00A01341" w:rsidP="008A41BB">
            <w:pPr>
              <w:rPr>
                <w:b w:val="0"/>
                <w:bCs w:val="0"/>
                <w:sz w:val="22"/>
                <w:szCs w:val="22"/>
              </w:rPr>
            </w:pPr>
          </w:p>
        </w:tc>
        <w:tc>
          <w:tcPr>
            <w:tcW w:w="4995" w:type="dxa"/>
            <w:shd w:val="clear" w:color="auto" w:fill="auto"/>
          </w:tcPr>
          <w:p w14:paraId="7F81EACD" w14:textId="4B4F4314" w:rsidR="00A01341" w:rsidRPr="00473C46" w:rsidRDefault="00F76417" w:rsidP="008A41BB">
            <w:pP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Child-f</w:t>
            </w:r>
            <w:r w:rsidR="009D71F1" w:rsidRPr="00473C46">
              <w:rPr>
                <w:sz w:val="22"/>
                <w:szCs w:val="22"/>
              </w:rPr>
              <w:t xml:space="preserve">ocused </w:t>
            </w:r>
            <w:proofErr w:type="spellStart"/>
            <w:r w:rsidR="009D71F1" w:rsidRPr="00473C46">
              <w:rPr>
                <w:sz w:val="22"/>
                <w:szCs w:val="22"/>
              </w:rPr>
              <w:t>MoWCA</w:t>
            </w:r>
            <w:proofErr w:type="spellEnd"/>
            <w:r w:rsidR="009D71F1" w:rsidRPr="00473C46">
              <w:rPr>
                <w:sz w:val="22"/>
                <w:szCs w:val="22"/>
              </w:rPr>
              <w:t xml:space="preserve"> budget as</w:t>
            </w:r>
            <w:r w:rsidR="00A01341" w:rsidRPr="00473C46">
              <w:rPr>
                <w:sz w:val="22"/>
                <w:szCs w:val="22"/>
              </w:rPr>
              <w:t xml:space="preserve"> % of GDP</w:t>
            </w:r>
          </w:p>
        </w:tc>
        <w:tc>
          <w:tcPr>
            <w:tcW w:w="958" w:type="dxa"/>
            <w:shd w:val="clear" w:color="auto" w:fill="auto"/>
          </w:tcPr>
          <w:p w14:paraId="3619B1AF" w14:textId="77777777" w:rsidR="00A01341" w:rsidRPr="00473C46" w:rsidRDefault="00A01341" w:rsidP="0077618D">
            <w:pPr>
              <w:jc w:val="cente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0.04</w:t>
            </w:r>
          </w:p>
        </w:tc>
        <w:tc>
          <w:tcPr>
            <w:tcW w:w="1077" w:type="dxa"/>
            <w:shd w:val="clear" w:color="auto" w:fill="auto"/>
          </w:tcPr>
          <w:p w14:paraId="12C2601E" w14:textId="77777777" w:rsidR="00A01341" w:rsidRPr="00473C46" w:rsidRDefault="00A01341" w:rsidP="0077618D">
            <w:pPr>
              <w:jc w:val="cente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0.04</w:t>
            </w:r>
          </w:p>
        </w:tc>
      </w:tr>
      <w:tr w:rsidR="00F76417" w:rsidRPr="00473C46" w14:paraId="11E671DA" w14:textId="77777777" w:rsidTr="00776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99CDA89" w14:textId="77777777" w:rsidR="00A01341" w:rsidRPr="00473C46" w:rsidRDefault="00A01341" w:rsidP="008A41BB">
            <w:pPr>
              <w:rPr>
                <w:b w:val="0"/>
                <w:bCs w:val="0"/>
                <w:sz w:val="22"/>
                <w:szCs w:val="22"/>
              </w:rPr>
            </w:pPr>
          </w:p>
        </w:tc>
        <w:tc>
          <w:tcPr>
            <w:tcW w:w="4995" w:type="dxa"/>
            <w:shd w:val="clear" w:color="auto" w:fill="auto"/>
          </w:tcPr>
          <w:p w14:paraId="7178ACDB" w14:textId="1F170FDD" w:rsidR="00A01341" w:rsidRPr="00473C46" w:rsidRDefault="00F76417" w:rsidP="008A41BB">
            <w:pP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Child-f</w:t>
            </w:r>
            <w:r w:rsidR="009D71F1" w:rsidRPr="00473C46">
              <w:rPr>
                <w:sz w:val="22"/>
                <w:szCs w:val="22"/>
              </w:rPr>
              <w:t xml:space="preserve">ocused </w:t>
            </w:r>
            <w:proofErr w:type="spellStart"/>
            <w:r w:rsidR="009D71F1" w:rsidRPr="00473C46">
              <w:rPr>
                <w:sz w:val="22"/>
                <w:szCs w:val="22"/>
              </w:rPr>
              <w:t>MoWCA</w:t>
            </w:r>
            <w:proofErr w:type="spellEnd"/>
            <w:r w:rsidR="009D71F1" w:rsidRPr="00473C46">
              <w:rPr>
                <w:sz w:val="22"/>
                <w:szCs w:val="22"/>
              </w:rPr>
              <w:t xml:space="preserve"> budget as</w:t>
            </w:r>
            <w:r w:rsidR="00A01341" w:rsidRPr="00473C46">
              <w:rPr>
                <w:sz w:val="22"/>
                <w:szCs w:val="22"/>
              </w:rPr>
              <w:t xml:space="preserve"> % of ministry budget</w:t>
            </w:r>
          </w:p>
        </w:tc>
        <w:tc>
          <w:tcPr>
            <w:tcW w:w="958" w:type="dxa"/>
            <w:shd w:val="clear" w:color="auto" w:fill="auto"/>
          </w:tcPr>
          <w:p w14:paraId="3D8C4DC3" w14:textId="77777777" w:rsidR="00A01341" w:rsidRPr="00473C46" w:rsidRDefault="00A01341" w:rsidP="0077618D">
            <w:pPr>
              <w:jc w:val="cente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0.23</w:t>
            </w:r>
          </w:p>
        </w:tc>
        <w:tc>
          <w:tcPr>
            <w:tcW w:w="1077" w:type="dxa"/>
            <w:shd w:val="clear" w:color="auto" w:fill="auto"/>
          </w:tcPr>
          <w:p w14:paraId="4A900396" w14:textId="77777777" w:rsidR="00A01341" w:rsidRPr="00473C46" w:rsidRDefault="00A01341" w:rsidP="0077618D">
            <w:pPr>
              <w:jc w:val="center"/>
              <w:cnfStyle w:val="000000100000" w:firstRow="0" w:lastRow="0" w:firstColumn="0" w:lastColumn="0" w:oddVBand="0" w:evenVBand="0" w:oddHBand="1" w:evenHBand="0" w:firstRowFirstColumn="0" w:firstRowLastColumn="0" w:lastRowFirstColumn="0" w:lastRowLastColumn="0"/>
              <w:rPr>
                <w:sz w:val="22"/>
                <w:szCs w:val="22"/>
              </w:rPr>
            </w:pPr>
            <w:r w:rsidRPr="00473C46">
              <w:rPr>
                <w:sz w:val="22"/>
                <w:szCs w:val="22"/>
              </w:rPr>
              <w:t>0.26</w:t>
            </w:r>
          </w:p>
        </w:tc>
      </w:tr>
      <w:tr w:rsidR="00F76417" w:rsidRPr="00473C46" w14:paraId="4A067B8E" w14:textId="77777777" w:rsidTr="0077618D">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0AA824C" w14:textId="77777777" w:rsidR="00A01341" w:rsidRPr="00473C46" w:rsidRDefault="00A01341" w:rsidP="008A41BB">
            <w:pPr>
              <w:rPr>
                <w:b w:val="0"/>
                <w:bCs w:val="0"/>
                <w:sz w:val="22"/>
                <w:szCs w:val="22"/>
              </w:rPr>
            </w:pPr>
          </w:p>
        </w:tc>
        <w:tc>
          <w:tcPr>
            <w:tcW w:w="4995" w:type="dxa"/>
            <w:shd w:val="clear" w:color="auto" w:fill="auto"/>
          </w:tcPr>
          <w:p w14:paraId="3855901A" w14:textId="6CDC86A4" w:rsidR="00A01341" w:rsidRPr="00473C46" w:rsidRDefault="00F76417" w:rsidP="008A41BB">
            <w:pP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Child-f</w:t>
            </w:r>
            <w:r w:rsidR="009D71F1" w:rsidRPr="00473C46">
              <w:rPr>
                <w:sz w:val="22"/>
                <w:szCs w:val="22"/>
              </w:rPr>
              <w:t xml:space="preserve">ocused budget as </w:t>
            </w:r>
            <w:r w:rsidR="00A01341" w:rsidRPr="00473C46">
              <w:rPr>
                <w:sz w:val="22"/>
                <w:szCs w:val="22"/>
              </w:rPr>
              <w:t>% of Ministry Budget</w:t>
            </w:r>
          </w:p>
        </w:tc>
        <w:tc>
          <w:tcPr>
            <w:tcW w:w="958" w:type="dxa"/>
            <w:shd w:val="clear" w:color="auto" w:fill="auto"/>
          </w:tcPr>
          <w:p w14:paraId="4585FDE7" w14:textId="77777777" w:rsidR="00A01341" w:rsidRPr="00473C46" w:rsidRDefault="00A01341" w:rsidP="0077618D">
            <w:pPr>
              <w:jc w:val="cente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35.87</w:t>
            </w:r>
          </w:p>
        </w:tc>
        <w:tc>
          <w:tcPr>
            <w:tcW w:w="1077" w:type="dxa"/>
            <w:shd w:val="clear" w:color="auto" w:fill="auto"/>
          </w:tcPr>
          <w:p w14:paraId="406A5332" w14:textId="77777777" w:rsidR="00A01341" w:rsidRPr="00473C46" w:rsidRDefault="00A01341" w:rsidP="0077618D">
            <w:pPr>
              <w:jc w:val="center"/>
              <w:cnfStyle w:val="000000000000" w:firstRow="0" w:lastRow="0" w:firstColumn="0" w:lastColumn="0" w:oddVBand="0" w:evenVBand="0" w:oddHBand="0" w:evenHBand="0" w:firstRowFirstColumn="0" w:firstRowLastColumn="0" w:lastRowFirstColumn="0" w:lastRowLastColumn="0"/>
              <w:rPr>
                <w:sz w:val="22"/>
                <w:szCs w:val="22"/>
              </w:rPr>
            </w:pPr>
            <w:r w:rsidRPr="00473C46">
              <w:rPr>
                <w:sz w:val="22"/>
                <w:szCs w:val="22"/>
              </w:rPr>
              <w:t>38.24</w:t>
            </w:r>
          </w:p>
        </w:tc>
      </w:tr>
    </w:tbl>
    <w:p w14:paraId="7A0ACD08" w14:textId="56F7D32A" w:rsidR="004C51C9" w:rsidRPr="00473C46" w:rsidRDefault="00781F64" w:rsidP="004C51C9">
      <w:pPr>
        <w:jc w:val="both"/>
        <w:rPr>
          <w:sz w:val="20"/>
          <w:szCs w:val="20"/>
        </w:rPr>
      </w:pPr>
      <w:r w:rsidRPr="00473C46">
        <w:rPr>
          <w:sz w:val="20"/>
          <w:szCs w:val="20"/>
        </w:rPr>
        <w:t>Source: Ministry of Finance, 2017</w:t>
      </w:r>
    </w:p>
    <w:p w14:paraId="37153F30" w14:textId="77777777" w:rsidR="00781F64" w:rsidRPr="00473C46" w:rsidRDefault="00781F64">
      <w:pPr>
        <w:tabs>
          <w:tab w:val="left" w:pos="1440"/>
        </w:tabs>
        <w:spacing w:before="120" w:after="120"/>
        <w:jc w:val="center"/>
        <w:outlineLvl w:val="0"/>
        <w:rPr>
          <w:b/>
          <w:sz w:val="28"/>
          <w:szCs w:val="28"/>
        </w:rPr>
      </w:pPr>
    </w:p>
    <w:p w14:paraId="1F623C29" w14:textId="60A5934B" w:rsidR="00C24AF5" w:rsidRPr="00473C46" w:rsidRDefault="00C24AF5" w:rsidP="00781F64">
      <w:pPr>
        <w:tabs>
          <w:tab w:val="left" w:pos="1440"/>
        </w:tabs>
        <w:spacing w:before="120" w:after="120"/>
        <w:jc w:val="center"/>
        <w:outlineLvl w:val="0"/>
        <w:rPr>
          <w:b/>
          <w:sz w:val="28"/>
          <w:szCs w:val="28"/>
        </w:rPr>
      </w:pPr>
      <w:r w:rsidRPr="00473C46">
        <w:rPr>
          <w:b/>
          <w:sz w:val="28"/>
          <w:szCs w:val="28"/>
        </w:rPr>
        <w:t xml:space="preserve">Section 4: Projecting Future Scenario of </w:t>
      </w:r>
      <w:r w:rsidR="00781F64" w:rsidRPr="00473C46">
        <w:rPr>
          <w:b/>
          <w:sz w:val="28"/>
          <w:szCs w:val="28"/>
        </w:rPr>
        <w:t xml:space="preserve">Youths, </w:t>
      </w:r>
      <w:r w:rsidRPr="00473C46">
        <w:rPr>
          <w:b/>
          <w:sz w:val="28"/>
          <w:szCs w:val="28"/>
        </w:rPr>
        <w:t>Women</w:t>
      </w:r>
      <w:r w:rsidR="00781F64" w:rsidRPr="00473C46">
        <w:rPr>
          <w:b/>
          <w:sz w:val="28"/>
          <w:szCs w:val="28"/>
        </w:rPr>
        <w:t xml:space="preserve"> and Children</w:t>
      </w:r>
    </w:p>
    <w:p w14:paraId="16AAA892" w14:textId="577A95F9" w:rsidR="00C24AF5" w:rsidRPr="00473C46" w:rsidRDefault="00C24AF5" w:rsidP="00C24AF5">
      <w:pPr>
        <w:tabs>
          <w:tab w:val="left" w:pos="1440"/>
        </w:tabs>
        <w:spacing w:before="120" w:after="120"/>
        <w:jc w:val="both"/>
        <w:rPr>
          <w:sz w:val="28"/>
          <w:szCs w:val="28"/>
        </w:rPr>
      </w:pPr>
      <w:r w:rsidRPr="00473C46">
        <w:t>Given the importance of children, youth and women in economic development, it is crucial to make prediction about relevant indicators crucial for empowerment of these demographic groups</w:t>
      </w:r>
      <w:r w:rsidR="00781F64" w:rsidRPr="00473C46">
        <w:t xml:space="preserve"> for designing future policies and strategies</w:t>
      </w:r>
      <w:r w:rsidRPr="00473C46">
        <w:t xml:space="preserve">. The perspective plan as discussed has set a number of targets </w:t>
      </w:r>
      <w:r w:rsidR="00781F64" w:rsidRPr="00473C46">
        <w:t>for different</w:t>
      </w:r>
      <w:r w:rsidRPr="00473C46">
        <w:t xml:space="preserve"> socio-economic indicators e.g. growth rate, </w:t>
      </w:r>
      <w:proofErr w:type="spellStart"/>
      <w:r w:rsidRPr="00473C46">
        <w:t>labour</w:t>
      </w:r>
      <w:proofErr w:type="spellEnd"/>
      <w:r w:rsidRPr="00473C46">
        <w:t xml:space="preserve"> market participation rate, poverty rate etc. for attaining the overall development goals. In this section, an attempt has been made to make simple projection of a number of key indicators of social inclusion and empowerment of the stated groups.</w:t>
      </w:r>
      <w:r w:rsidR="00781F64" w:rsidRPr="00473C46">
        <w:rPr>
          <w:rStyle w:val="FootnoteReference"/>
        </w:rPr>
        <w:footnoteReference w:id="12"/>
      </w:r>
      <w:r w:rsidRPr="00473C46">
        <w:t xml:space="preserve"> </w:t>
      </w:r>
    </w:p>
    <w:p w14:paraId="2C119AF1" w14:textId="77777777" w:rsidR="00C24AF5" w:rsidRPr="00473C46" w:rsidRDefault="00C24AF5" w:rsidP="00C24AF5">
      <w:pPr>
        <w:tabs>
          <w:tab w:val="left" w:pos="1440"/>
        </w:tabs>
        <w:spacing w:before="120" w:after="120"/>
        <w:jc w:val="both"/>
        <w:rPr>
          <w:sz w:val="28"/>
          <w:szCs w:val="28"/>
        </w:rPr>
      </w:pPr>
    </w:p>
    <w:p w14:paraId="3A71E857" w14:textId="63583E26" w:rsidR="00C24AF5" w:rsidRPr="00473C46" w:rsidRDefault="00C24AF5" w:rsidP="00C24AF5">
      <w:pPr>
        <w:tabs>
          <w:tab w:val="left" w:pos="1440"/>
        </w:tabs>
        <w:spacing w:before="120" w:after="120"/>
        <w:jc w:val="both"/>
        <w:outlineLvl w:val="0"/>
        <w:rPr>
          <w:b/>
          <w:i/>
        </w:rPr>
      </w:pPr>
      <w:r w:rsidRPr="00473C46">
        <w:rPr>
          <w:b/>
          <w:i/>
        </w:rPr>
        <w:t xml:space="preserve">4.1 Projection of </w:t>
      </w:r>
      <w:r w:rsidR="00D81525" w:rsidRPr="00473C46">
        <w:rPr>
          <w:b/>
          <w:i/>
        </w:rPr>
        <w:t xml:space="preserve">Different Indicators of </w:t>
      </w:r>
      <w:r w:rsidRPr="00473C46">
        <w:rPr>
          <w:b/>
          <w:i/>
        </w:rPr>
        <w:t>Youth</w:t>
      </w:r>
      <w:r w:rsidR="00D81525" w:rsidRPr="00473C46">
        <w:rPr>
          <w:b/>
          <w:i/>
        </w:rPr>
        <w:t>’</w:t>
      </w:r>
      <w:r w:rsidRPr="00473C46">
        <w:rPr>
          <w:b/>
          <w:i/>
        </w:rPr>
        <w:t>s, Women</w:t>
      </w:r>
      <w:r w:rsidR="00D81525" w:rsidRPr="00473C46">
        <w:rPr>
          <w:b/>
          <w:i/>
        </w:rPr>
        <w:t>’s</w:t>
      </w:r>
      <w:r w:rsidRPr="00473C46">
        <w:rPr>
          <w:b/>
          <w:i/>
        </w:rPr>
        <w:t xml:space="preserve"> and Children</w:t>
      </w:r>
      <w:r w:rsidR="00D81525" w:rsidRPr="00473C46">
        <w:rPr>
          <w:b/>
          <w:i/>
        </w:rPr>
        <w:t>’s Empowerment</w:t>
      </w:r>
      <w:r w:rsidRPr="00473C46">
        <w:rPr>
          <w:b/>
          <w:i/>
        </w:rPr>
        <w:t>:</w:t>
      </w:r>
    </w:p>
    <w:p w14:paraId="3EEB34D0" w14:textId="77777777" w:rsidR="00C24AF5" w:rsidRPr="00473C46" w:rsidRDefault="00C24AF5" w:rsidP="00C24AF5">
      <w:pPr>
        <w:tabs>
          <w:tab w:val="left" w:pos="1440"/>
        </w:tabs>
        <w:spacing w:before="120" w:after="120"/>
        <w:jc w:val="both"/>
        <w:rPr>
          <w:u w:val="single"/>
        </w:rPr>
      </w:pPr>
      <w:r w:rsidRPr="00473C46">
        <w:rPr>
          <w:u w:val="single"/>
        </w:rPr>
        <w:t xml:space="preserve">4.1.1 Projection of </w:t>
      </w:r>
      <w:proofErr w:type="spellStart"/>
      <w:r w:rsidRPr="00473C46">
        <w:rPr>
          <w:u w:val="single"/>
        </w:rPr>
        <w:t>Labour</w:t>
      </w:r>
      <w:proofErr w:type="spellEnd"/>
      <w:r w:rsidRPr="00473C46">
        <w:rPr>
          <w:u w:val="single"/>
        </w:rPr>
        <w:t xml:space="preserve"> Market Status of Youths:</w:t>
      </w:r>
    </w:p>
    <w:p w14:paraId="6055D5EB" w14:textId="77777777" w:rsidR="00C24AF5" w:rsidRPr="00473C46" w:rsidRDefault="00C24AF5" w:rsidP="00C24AF5">
      <w:pPr>
        <w:tabs>
          <w:tab w:val="left" w:pos="1440"/>
        </w:tabs>
        <w:spacing w:before="120" w:after="120"/>
        <w:jc w:val="both"/>
      </w:pPr>
      <w:r w:rsidRPr="00473C46">
        <w:t xml:space="preserve">There is no denying the fact that, socio-economic status of an individual is closely linked to earnings potential of that individual. In this connection, </w:t>
      </w:r>
      <w:proofErr w:type="spellStart"/>
      <w:r w:rsidRPr="00473C46">
        <w:t>labour</w:t>
      </w:r>
      <w:proofErr w:type="spellEnd"/>
      <w:r w:rsidRPr="00473C46">
        <w:t xml:space="preserve"> market participation, employment, earnings etc. can considered to be important indicators. In order to design effective policies for </w:t>
      </w:r>
      <w:r w:rsidRPr="00473C46">
        <w:lastRenderedPageBreak/>
        <w:t xml:space="preserve">economic betterment of children, women and youths, in this sub-section, a quantitative exercise based on a theoretical model as outlined by ADB (2016) has been conducted. </w:t>
      </w:r>
    </w:p>
    <w:p w14:paraId="57FC87B7" w14:textId="77777777" w:rsidR="00C24AF5" w:rsidRPr="00473C46" w:rsidRDefault="00C24AF5" w:rsidP="00C24AF5">
      <w:pPr>
        <w:tabs>
          <w:tab w:val="left" w:pos="1440"/>
        </w:tabs>
        <w:spacing w:before="120" w:after="120"/>
        <w:jc w:val="both"/>
      </w:pPr>
      <w:r w:rsidRPr="00473C46">
        <w:t xml:space="preserve">According to ADB (2016), employment at a future time </w:t>
      </w:r>
      <w:r w:rsidRPr="00473C46">
        <w:rPr>
          <w:i/>
        </w:rPr>
        <w:t>t</w:t>
      </w:r>
      <w:r w:rsidRPr="00473C46">
        <w:t xml:space="preserve"> can be expressed in the following manner:</w:t>
      </w:r>
    </w:p>
    <w:p w14:paraId="0DEF4E2D" w14:textId="77777777" w:rsidR="00C24AF5" w:rsidRPr="00473C46" w:rsidRDefault="00C24AF5" w:rsidP="00C24AF5">
      <w:pPr>
        <w:tabs>
          <w:tab w:val="left" w:pos="1440"/>
        </w:tabs>
        <w:spacing w:before="120" w:after="120"/>
        <w:jc w:val="both"/>
        <w:rPr>
          <w:vertAlign w:val="superscript"/>
        </w:rPr>
      </w:pPr>
      <w:r w:rsidRPr="00473C46">
        <w:t>E</w:t>
      </w:r>
      <w:r w:rsidRPr="00473C46">
        <w:rPr>
          <w:vertAlign w:val="subscript"/>
        </w:rPr>
        <w:t>t</w:t>
      </w:r>
      <w:r w:rsidRPr="00473C46">
        <w:t>=E</w:t>
      </w:r>
      <w:r w:rsidRPr="00473C46">
        <w:rPr>
          <w:vertAlign w:val="subscript"/>
        </w:rPr>
        <w:t>0</w:t>
      </w:r>
      <w:r w:rsidRPr="00473C46">
        <w:t xml:space="preserve"> (1+</w:t>
      </w:r>
      <w:proofErr w:type="gramStart"/>
      <w:r w:rsidRPr="00473C46">
        <w:t>r</w:t>
      </w:r>
      <w:r w:rsidRPr="00473C46">
        <w:rPr>
          <w:vertAlign w:val="subscript"/>
        </w:rPr>
        <w:t>e</w:t>
      </w:r>
      <w:r w:rsidRPr="00473C46">
        <w:t>)</w:t>
      </w:r>
      <w:r w:rsidRPr="00473C46">
        <w:rPr>
          <w:vertAlign w:val="superscript"/>
        </w:rPr>
        <w:t>t</w:t>
      </w:r>
      <w:proofErr w:type="gramEnd"/>
    </w:p>
    <w:p w14:paraId="3096CDE5" w14:textId="77777777" w:rsidR="00C24AF5" w:rsidRPr="00473C46" w:rsidRDefault="00C24AF5" w:rsidP="00C24AF5">
      <w:pPr>
        <w:tabs>
          <w:tab w:val="left" w:pos="1440"/>
        </w:tabs>
        <w:spacing w:before="120" w:after="120"/>
        <w:jc w:val="both"/>
      </w:pPr>
      <w:r w:rsidRPr="00473C46">
        <w:t>where E</w:t>
      </w:r>
      <w:r w:rsidRPr="00473C46">
        <w:rPr>
          <w:vertAlign w:val="subscript"/>
        </w:rPr>
        <w:t>t</w:t>
      </w:r>
      <w:r w:rsidRPr="00473C46">
        <w:t xml:space="preserve"> is total employment in the final year of projection period, E</w:t>
      </w:r>
      <w:r w:rsidRPr="00473C46">
        <w:rPr>
          <w:vertAlign w:val="subscript"/>
        </w:rPr>
        <w:t>0</w:t>
      </w:r>
      <w:r w:rsidRPr="00473C46">
        <w:t xml:space="preserve"> is employment in the base year, r</w:t>
      </w:r>
      <w:r w:rsidRPr="00473C46">
        <w:rPr>
          <w:vertAlign w:val="subscript"/>
        </w:rPr>
        <w:t>e</w:t>
      </w:r>
      <w:r w:rsidRPr="00473C46">
        <w:t xml:space="preserve"> is annual rate of growth of employment during the projection period and it is assumed that if </w:t>
      </w:r>
      <w:r w:rsidRPr="00473C46">
        <w:sym w:font="Symbol" w:char="F068"/>
      </w:r>
      <w:r w:rsidRPr="00473C46">
        <w:t xml:space="preserve"> is elasticity of employment with respect to output and </w:t>
      </w:r>
      <w:proofErr w:type="spellStart"/>
      <w:r w:rsidRPr="00473C46">
        <w:t>r</w:t>
      </w:r>
      <w:r w:rsidRPr="00473C46">
        <w:rPr>
          <w:vertAlign w:val="subscript"/>
        </w:rPr>
        <w:t>g</w:t>
      </w:r>
      <w:proofErr w:type="spellEnd"/>
      <w:r w:rsidRPr="00473C46">
        <w:t xml:space="preserve"> is growth of output then the following relationship holds:</w:t>
      </w:r>
    </w:p>
    <w:p w14:paraId="246590DA" w14:textId="77777777" w:rsidR="00C24AF5" w:rsidRPr="00473C46" w:rsidRDefault="00C24AF5" w:rsidP="00C24AF5">
      <w:pPr>
        <w:tabs>
          <w:tab w:val="left" w:pos="1440"/>
        </w:tabs>
        <w:spacing w:before="120" w:after="120"/>
        <w:jc w:val="both"/>
      </w:pPr>
      <w:r w:rsidRPr="00473C46">
        <w:t>r</w:t>
      </w:r>
      <w:r w:rsidRPr="00473C46">
        <w:rPr>
          <w:vertAlign w:val="subscript"/>
        </w:rPr>
        <w:t xml:space="preserve">e </w:t>
      </w:r>
      <w:r w:rsidRPr="00473C46">
        <w:t xml:space="preserve">= </w:t>
      </w:r>
      <w:r w:rsidRPr="00473C46">
        <w:sym w:font="Symbol" w:char="F068"/>
      </w:r>
      <w:r w:rsidRPr="00473C46">
        <w:t xml:space="preserve"> </w:t>
      </w:r>
      <w:proofErr w:type="spellStart"/>
      <w:r w:rsidRPr="00473C46">
        <w:t>r</w:t>
      </w:r>
      <w:r w:rsidRPr="00473C46">
        <w:rPr>
          <w:vertAlign w:val="subscript"/>
        </w:rPr>
        <w:t>g</w:t>
      </w:r>
      <w:proofErr w:type="spellEnd"/>
    </w:p>
    <w:p w14:paraId="6772B9AF" w14:textId="77777777" w:rsidR="00C24AF5" w:rsidRPr="00473C46" w:rsidRDefault="00C24AF5" w:rsidP="00C24AF5">
      <w:pPr>
        <w:tabs>
          <w:tab w:val="left" w:pos="1440"/>
        </w:tabs>
        <w:spacing w:before="120" w:after="120"/>
        <w:jc w:val="both"/>
      </w:pPr>
      <w:r w:rsidRPr="00473C46">
        <w:t xml:space="preserve">The crucial parameter in this model is, employment elasticity of output. Under different assumptions of </w:t>
      </w:r>
      <w:r w:rsidRPr="00473C46">
        <w:sym w:font="Symbol" w:char="F068"/>
      </w:r>
      <w:r w:rsidRPr="00473C46">
        <w:t xml:space="preserve"> (following ADB, 2016 and while estimating a simple ordinary least square model), a number of projections can be obtained. </w:t>
      </w:r>
    </w:p>
    <w:p w14:paraId="374A5B25" w14:textId="04B6A375" w:rsidR="00C24AF5" w:rsidRPr="00473C46" w:rsidRDefault="00C24AF5" w:rsidP="00C24AF5">
      <w:pPr>
        <w:tabs>
          <w:tab w:val="left" w:pos="1440"/>
        </w:tabs>
        <w:spacing w:before="120" w:after="120"/>
        <w:jc w:val="both"/>
      </w:pPr>
      <w:r w:rsidRPr="00473C46">
        <w:t xml:space="preserve">In Table 4.1, based on the methodology as proposed by ADB (2016), under different growth scenario (average GDP growth) and with different assumptions of employment elasticity, youth (both male as well as female) </w:t>
      </w:r>
      <w:proofErr w:type="spellStart"/>
      <w:r w:rsidRPr="00473C46">
        <w:t>labour</w:t>
      </w:r>
      <w:proofErr w:type="spellEnd"/>
      <w:r w:rsidRPr="00473C46">
        <w:t xml:space="preserve"> force participation rate (s) for terminal years, e.g. 2020, 2030 and 2041 have been shown. Here, from an estimated value of employment elasticity obtained from a simple ordinary least square model, particip</w:t>
      </w:r>
      <w:r w:rsidR="001B6DDF" w:rsidRPr="00473C46">
        <w:t>ation projection(s) have</w:t>
      </w:r>
      <w:r w:rsidRPr="00473C46">
        <w:t xml:space="preserve"> been made.</w:t>
      </w:r>
      <w:r w:rsidR="00FE3D0B" w:rsidRPr="00473C46">
        <w:rPr>
          <w:rStyle w:val="FootnoteReference"/>
        </w:rPr>
        <w:footnoteReference w:id="13"/>
      </w:r>
      <w:r w:rsidRPr="00473C46">
        <w:t xml:space="preserve"> With a high growth scenario (average GDP growth of 9%), based on the projection, youth male’s </w:t>
      </w:r>
      <w:proofErr w:type="spellStart"/>
      <w:r w:rsidRPr="00473C46">
        <w:t>labour</w:t>
      </w:r>
      <w:proofErr w:type="spellEnd"/>
      <w:r w:rsidRPr="00473C46">
        <w:t xml:space="preserve"> force participation rate in 2041 should reach around 83%. This number though not very high, is quite plausible given the expected rise in enrolment in education over time. Besides, male </w:t>
      </w:r>
      <w:proofErr w:type="spellStart"/>
      <w:r w:rsidRPr="00473C46">
        <w:t>labour</w:t>
      </w:r>
      <w:proofErr w:type="spellEnd"/>
      <w:r w:rsidRPr="00473C46">
        <w:t xml:space="preserve"> force participation, even for developed countries, tend to be within the range of 80 to 90%. The projected youth female </w:t>
      </w:r>
      <w:proofErr w:type="spellStart"/>
      <w:r w:rsidRPr="00473C46">
        <w:t>labour</w:t>
      </w:r>
      <w:proofErr w:type="spellEnd"/>
      <w:r w:rsidRPr="00473C46">
        <w:t xml:space="preserve"> force participation rate, on the other hand shows a significant increase over time and is projected to reach 49.6% in 2041. Given the existing low participation rate of youths in education, with high economic growth (average GDP growth being 9%), it is expected that there will be greater investment in education of females and more gender friendly working condition, leading to a substantial rise in female’s </w:t>
      </w:r>
      <w:proofErr w:type="spellStart"/>
      <w:r w:rsidRPr="00473C46">
        <w:t>labour</w:t>
      </w:r>
      <w:proofErr w:type="spellEnd"/>
      <w:r w:rsidRPr="00473C46">
        <w:t xml:space="preserve"> market participation. Given that </w:t>
      </w:r>
      <w:proofErr w:type="spellStart"/>
      <w:r w:rsidRPr="00473C46">
        <w:t>labour</w:t>
      </w:r>
      <w:proofErr w:type="spellEnd"/>
      <w:r w:rsidRPr="00473C46">
        <w:t xml:space="preserve"> force participation rate is closely related to educational attainment (Annex B), as a policy tool, educational expenditure of the government can </w:t>
      </w:r>
      <w:proofErr w:type="gramStart"/>
      <w:r w:rsidRPr="00473C46">
        <w:t>proved</w:t>
      </w:r>
      <w:proofErr w:type="gramEnd"/>
      <w:r w:rsidRPr="00473C46">
        <w:t xml:space="preserve"> to be crucial. In this connection, in Table 4.2 the corresponding level of educational expenditure of government (education expenditure as </w:t>
      </w:r>
      <w:r w:rsidR="00FE3D0B" w:rsidRPr="00473C46">
        <w:t>percent</w:t>
      </w:r>
      <w:r w:rsidRPr="00473C46">
        <w:t>age of GDP) for attaining the desired participation rate(s) is shown.</w:t>
      </w:r>
      <w:r w:rsidR="008D7D8C" w:rsidRPr="00473C46">
        <w:rPr>
          <w:rStyle w:val="FootnoteReference"/>
        </w:rPr>
        <w:footnoteReference w:id="14"/>
      </w:r>
    </w:p>
    <w:p w14:paraId="3A977BD9" w14:textId="77777777" w:rsidR="00C24AF5" w:rsidRPr="00473C46" w:rsidRDefault="00C24AF5" w:rsidP="00C24AF5">
      <w:pPr>
        <w:rPr>
          <w:sz w:val="20"/>
          <w:szCs w:val="20"/>
        </w:rPr>
      </w:pPr>
    </w:p>
    <w:p w14:paraId="607712C4" w14:textId="1867DBF6" w:rsidR="00C24AF5" w:rsidRPr="00473C46" w:rsidRDefault="00A57973" w:rsidP="0077618D">
      <w:pPr>
        <w:tabs>
          <w:tab w:val="left" w:pos="1440"/>
        </w:tabs>
        <w:spacing w:before="120" w:after="120"/>
        <w:outlineLvl w:val="0"/>
        <w:rPr>
          <w:b/>
          <w:sz w:val="22"/>
          <w:szCs w:val="22"/>
        </w:rPr>
      </w:pPr>
      <w:r w:rsidRPr="00473C46">
        <w:rPr>
          <w:b/>
          <w:sz w:val="22"/>
          <w:szCs w:val="22"/>
        </w:rPr>
        <w:t xml:space="preserve"> </w:t>
      </w:r>
      <w:r w:rsidR="00C24AF5" w:rsidRPr="00473C46">
        <w:rPr>
          <w:b/>
          <w:sz w:val="22"/>
          <w:szCs w:val="22"/>
        </w:rPr>
        <w:t>Table 4.1: Projected Youth LFPR (%)</w:t>
      </w:r>
    </w:p>
    <w:tbl>
      <w:tblPr>
        <w:tblStyle w:val="TableGrid"/>
        <w:tblW w:w="0" w:type="auto"/>
        <w:tblInd w:w="-5" w:type="dxa"/>
        <w:tblLayout w:type="fixed"/>
        <w:tblLook w:val="04A0" w:firstRow="1" w:lastRow="0" w:firstColumn="1" w:lastColumn="0" w:noHBand="0" w:noVBand="1"/>
      </w:tblPr>
      <w:tblGrid>
        <w:gridCol w:w="1560"/>
        <w:gridCol w:w="992"/>
        <w:gridCol w:w="850"/>
        <w:gridCol w:w="743"/>
        <w:gridCol w:w="850"/>
        <w:gridCol w:w="817"/>
        <w:gridCol w:w="1134"/>
      </w:tblGrid>
      <w:tr w:rsidR="00BA0FC6" w:rsidRPr="00473C46" w14:paraId="363FE136" w14:textId="77777777" w:rsidTr="00BA0FC6">
        <w:trPr>
          <w:trHeight w:hRule="exact" w:val="499"/>
        </w:trPr>
        <w:tc>
          <w:tcPr>
            <w:tcW w:w="1560" w:type="dxa"/>
            <w:vMerge w:val="restart"/>
            <w:noWrap/>
          </w:tcPr>
          <w:p w14:paraId="5317C85C" w14:textId="77777777" w:rsidR="00C24AF5" w:rsidRPr="00473C46" w:rsidRDefault="00C24AF5" w:rsidP="00492831">
            <w:pPr>
              <w:rPr>
                <w:b/>
              </w:rPr>
            </w:pPr>
          </w:p>
          <w:p w14:paraId="526E657C" w14:textId="535C3AD9" w:rsidR="00C24AF5" w:rsidRPr="00473C46" w:rsidRDefault="00C24AF5" w:rsidP="00492831">
            <w:pPr>
              <w:rPr>
                <w:b/>
              </w:rPr>
            </w:pPr>
            <w:r w:rsidRPr="00473C46">
              <w:rPr>
                <w:b/>
              </w:rPr>
              <w:lastRenderedPageBreak/>
              <w:t xml:space="preserve">Targeted </w:t>
            </w:r>
            <w:r w:rsidR="00683476" w:rsidRPr="00473C46">
              <w:rPr>
                <w:b/>
              </w:rPr>
              <w:t xml:space="preserve">Average </w:t>
            </w:r>
            <w:r w:rsidRPr="00473C46">
              <w:rPr>
                <w:b/>
              </w:rPr>
              <w:t>GDP Growth</w:t>
            </w:r>
          </w:p>
        </w:tc>
        <w:tc>
          <w:tcPr>
            <w:tcW w:w="5386" w:type="dxa"/>
            <w:gridSpan w:val="6"/>
            <w:noWrap/>
          </w:tcPr>
          <w:p w14:paraId="70382DBF" w14:textId="77777777" w:rsidR="00C24AF5" w:rsidRPr="00473C46" w:rsidRDefault="00C24AF5" w:rsidP="00492831">
            <w:pPr>
              <w:rPr>
                <w:b/>
              </w:rPr>
            </w:pPr>
            <w:r w:rsidRPr="00473C46">
              <w:rPr>
                <w:b/>
              </w:rPr>
              <w:lastRenderedPageBreak/>
              <w:t>Projected Participation Rate for Youth Male and Youth Female (%)</w:t>
            </w:r>
          </w:p>
        </w:tc>
      </w:tr>
      <w:tr w:rsidR="00BA0FC6" w:rsidRPr="00473C46" w14:paraId="1D38D80E" w14:textId="77777777" w:rsidTr="00BA0FC6">
        <w:trPr>
          <w:trHeight w:hRule="exact" w:val="340"/>
        </w:trPr>
        <w:tc>
          <w:tcPr>
            <w:tcW w:w="1560" w:type="dxa"/>
            <w:vMerge/>
            <w:noWrap/>
          </w:tcPr>
          <w:p w14:paraId="4BAFB2F4" w14:textId="77777777" w:rsidR="00C24AF5" w:rsidRPr="00473C46" w:rsidRDefault="00C24AF5" w:rsidP="00492831"/>
        </w:tc>
        <w:tc>
          <w:tcPr>
            <w:tcW w:w="2585" w:type="dxa"/>
            <w:gridSpan w:val="3"/>
            <w:noWrap/>
          </w:tcPr>
          <w:p w14:paraId="2E71086B" w14:textId="74DBEBBE" w:rsidR="00C24AF5" w:rsidRPr="00473C46" w:rsidRDefault="00C95D99" w:rsidP="00C95D99">
            <w:pPr>
              <w:jc w:val="center"/>
            </w:pPr>
            <w:r w:rsidRPr="00473C46">
              <w:t>Y</w:t>
            </w:r>
            <w:r w:rsidR="00C24AF5" w:rsidRPr="00473C46">
              <w:t xml:space="preserve">outh </w:t>
            </w:r>
            <w:r w:rsidRPr="00473C46">
              <w:t>M</w:t>
            </w:r>
            <w:r w:rsidR="00C24AF5" w:rsidRPr="00473C46">
              <w:t>ale</w:t>
            </w:r>
          </w:p>
        </w:tc>
        <w:tc>
          <w:tcPr>
            <w:tcW w:w="2801" w:type="dxa"/>
            <w:gridSpan w:val="3"/>
          </w:tcPr>
          <w:p w14:paraId="415CB92D" w14:textId="431E095A" w:rsidR="00C24AF5" w:rsidRPr="00473C46" w:rsidRDefault="00C95D99" w:rsidP="00C95D99">
            <w:pPr>
              <w:jc w:val="center"/>
            </w:pPr>
            <w:r w:rsidRPr="00473C46">
              <w:t>Y</w:t>
            </w:r>
            <w:r w:rsidR="00C24AF5" w:rsidRPr="00473C46">
              <w:t xml:space="preserve">outh </w:t>
            </w:r>
            <w:r w:rsidRPr="00473C46">
              <w:t>F</w:t>
            </w:r>
            <w:r w:rsidR="00C24AF5" w:rsidRPr="00473C46">
              <w:t>emale</w:t>
            </w:r>
          </w:p>
        </w:tc>
      </w:tr>
      <w:tr w:rsidR="00BA0FC6" w:rsidRPr="00473C46" w14:paraId="555C1F64" w14:textId="77777777" w:rsidTr="00BA0FC6">
        <w:trPr>
          <w:trHeight w:hRule="exact" w:val="340"/>
        </w:trPr>
        <w:tc>
          <w:tcPr>
            <w:tcW w:w="1560" w:type="dxa"/>
            <w:vMerge/>
            <w:noWrap/>
          </w:tcPr>
          <w:p w14:paraId="28C5495C" w14:textId="77777777" w:rsidR="00C24AF5" w:rsidRPr="00473C46" w:rsidRDefault="00C24AF5" w:rsidP="00492831"/>
        </w:tc>
        <w:tc>
          <w:tcPr>
            <w:tcW w:w="2585" w:type="dxa"/>
            <w:gridSpan w:val="3"/>
            <w:noWrap/>
          </w:tcPr>
          <w:p w14:paraId="339C11B5" w14:textId="77777777" w:rsidR="00C24AF5" w:rsidRPr="00473C46" w:rsidRDefault="00C24AF5" w:rsidP="00A57973">
            <w:pPr>
              <w:jc w:val="center"/>
            </w:pPr>
            <w:r w:rsidRPr="00473C46">
              <w:t>If elasticity is 0.0510</w:t>
            </w:r>
          </w:p>
        </w:tc>
        <w:tc>
          <w:tcPr>
            <w:tcW w:w="2801" w:type="dxa"/>
            <w:gridSpan w:val="3"/>
          </w:tcPr>
          <w:p w14:paraId="05602AF1" w14:textId="77777777" w:rsidR="00C24AF5" w:rsidRPr="00473C46" w:rsidRDefault="00C24AF5" w:rsidP="00A57973">
            <w:pPr>
              <w:jc w:val="center"/>
              <w:rPr>
                <w:rFonts w:eastAsiaTheme="minorHAnsi"/>
              </w:rPr>
            </w:pPr>
            <w:r w:rsidRPr="00473C46">
              <w:t>If elasticity is 0.0925</w:t>
            </w:r>
          </w:p>
        </w:tc>
      </w:tr>
      <w:tr w:rsidR="00BA0FC6" w:rsidRPr="00473C46" w14:paraId="774FC077" w14:textId="77777777" w:rsidTr="0039144D">
        <w:trPr>
          <w:trHeight w:hRule="exact" w:val="430"/>
        </w:trPr>
        <w:tc>
          <w:tcPr>
            <w:tcW w:w="1560" w:type="dxa"/>
            <w:vMerge/>
            <w:noWrap/>
            <w:hideMark/>
          </w:tcPr>
          <w:p w14:paraId="4A2D0FE0" w14:textId="77777777" w:rsidR="00C24AF5" w:rsidRPr="00473C46" w:rsidRDefault="00C24AF5" w:rsidP="00492831"/>
        </w:tc>
        <w:tc>
          <w:tcPr>
            <w:tcW w:w="992" w:type="dxa"/>
            <w:noWrap/>
            <w:hideMark/>
          </w:tcPr>
          <w:p w14:paraId="3DC6E854" w14:textId="77777777" w:rsidR="00C24AF5" w:rsidRPr="00473C46" w:rsidRDefault="00C24AF5" w:rsidP="00A57973">
            <w:pPr>
              <w:jc w:val="center"/>
              <w:rPr>
                <w:i/>
              </w:rPr>
            </w:pPr>
            <w:r w:rsidRPr="00473C46">
              <w:rPr>
                <w:i/>
              </w:rPr>
              <w:t>2020</w:t>
            </w:r>
          </w:p>
        </w:tc>
        <w:tc>
          <w:tcPr>
            <w:tcW w:w="850" w:type="dxa"/>
            <w:noWrap/>
            <w:hideMark/>
          </w:tcPr>
          <w:p w14:paraId="12CBC432" w14:textId="77777777" w:rsidR="00C24AF5" w:rsidRPr="00473C46" w:rsidRDefault="00C24AF5" w:rsidP="00A57973">
            <w:pPr>
              <w:jc w:val="center"/>
              <w:rPr>
                <w:i/>
              </w:rPr>
            </w:pPr>
            <w:r w:rsidRPr="00473C46">
              <w:rPr>
                <w:i/>
              </w:rPr>
              <w:t>2030</w:t>
            </w:r>
          </w:p>
        </w:tc>
        <w:tc>
          <w:tcPr>
            <w:tcW w:w="743" w:type="dxa"/>
            <w:noWrap/>
            <w:hideMark/>
          </w:tcPr>
          <w:p w14:paraId="2E32784C" w14:textId="77777777" w:rsidR="00C24AF5" w:rsidRPr="00473C46" w:rsidRDefault="00C24AF5" w:rsidP="00A57973">
            <w:pPr>
              <w:jc w:val="center"/>
              <w:rPr>
                <w:i/>
              </w:rPr>
            </w:pPr>
            <w:r w:rsidRPr="00473C46">
              <w:rPr>
                <w:i/>
              </w:rPr>
              <w:t>2041</w:t>
            </w:r>
          </w:p>
        </w:tc>
        <w:tc>
          <w:tcPr>
            <w:tcW w:w="850" w:type="dxa"/>
          </w:tcPr>
          <w:p w14:paraId="613DD60C" w14:textId="77777777" w:rsidR="00C24AF5" w:rsidRPr="00473C46" w:rsidRDefault="00C24AF5" w:rsidP="00A57973">
            <w:pPr>
              <w:jc w:val="center"/>
              <w:rPr>
                <w:i/>
              </w:rPr>
            </w:pPr>
            <w:r w:rsidRPr="00473C46">
              <w:rPr>
                <w:i/>
              </w:rPr>
              <w:t>2020</w:t>
            </w:r>
          </w:p>
        </w:tc>
        <w:tc>
          <w:tcPr>
            <w:tcW w:w="817" w:type="dxa"/>
          </w:tcPr>
          <w:p w14:paraId="1C496D6B" w14:textId="77777777" w:rsidR="00C24AF5" w:rsidRPr="00473C46" w:rsidRDefault="00C24AF5" w:rsidP="00A57973">
            <w:pPr>
              <w:jc w:val="center"/>
              <w:rPr>
                <w:i/>
              </w:rPr>
            </w:pPr>
            <w:r w:rsidRPr="00473C46">
              <w:rPr>
                <w:i/>
              </w:rPr>
              <w:t>2030</w:t>
            </w:r>
          </w:p>
        </w:tc>
        <w:tc>
          <w:tcPr>
            <w:tcW w:w="1134" w:type="dxa"/>
          </w:tcPr>
          <w:p w14:paraId="47F75A4B" w14:textId="77777777" w:rsidR="00C24AF5" w:rsidRPr="00473C46" w:rsidRDefault="00C24AF5" w:rsidP="00A57973">
            <w:pPr>
              <w:jc w:val="center"/>
              <w:rPr>
                <w:i/>
              </w:rPr>
            </w:pPr>
            <w:r w:rsidRPr="00473C46">
              <w:rPr>
                <w:i/>
              </w:rPr>
              <w:t>2041</w:t>
            </w:r>
          </w:p>
        </w:tc>
      </w:tr>
      <w:tr w:rsidR="00BA0FC6" w:rsidRPr="00473C46" w14:paraId="64E250AA" w14:textId="77777777" w:rsidTr="00BA0FC6">
        <w:trPr>
          <w:trHeight w:hRule="exact" w:val="340"/>
        </w:trPr>
        <w:tc>
          <w:tcPr>
            <w:tcW w:w="1560" w:type="dxa"/>
            <w:noWrap/>
            <w:hideMark/>
          </w:tcPr>
          <w:p w14:paraId="49979189" w14:textId="06474E5E" w:rsidR="00C24AF5" w:rsidRPr="00473C46" w:rsidRDefault="00683476" w:rsidP="00492831">
            <w:r w:rsidRPr="00473C46">
              <w:t>5.57</w:t>
            </w:r>
          </w:p>
        </w:tc>
        <w:tc>
          <w:tcPr>
            <w:tcW w:w="992" w:type="dxa"/>
            <w:noWrap/>
            <w:hideMark/>
          </w:tcPr>
          <w:p w14:paraId="56B71BCB" w14:textId="77777777" w:rsidR="00C24AF5" w:rsidRPr="00473C46" w:rsidRDefault="00C24AF5" w:rsidP="00A57973">
            <w:pPr>
              <w:jc w:val="center"/>
            </w:pPr>
            <w:r w:rsidRPr="00473C46">
              <w:t>74.21</w:t>
            </w:r>
          </w:p>
        </w:tc>
        <w:tc>
          <w:tcPr>
            <w:tcW w:w="850" w:type="dxa"/>
            <w:noWrap/>
            <w:hideMark/>
          </w:tcPr>
          <w:p w14:paraId="49B23195" w14:textId="77777777" w:rsidR="00C24AF5" w:rsidRPr="00473C46" w:rsidRDefault="00C24AF5" w:rsidP="00A57973">
            <w:pPr>
              <w:jc w:val="center"/>
            </w:pPr>
            <w:r w:rsidRPr="00473C46">
              <w:t>76.33</w:t>
            </w:r>
          </w:p>
        </w:tc>
        <w:tc>
          <w:tcPr>
            <w:tcW w:w="743" w:type="dxa"/>
            <w:noWrap/>
            <w:hideMark/>
          </w:tcPr>
          <w:p w14:paraId="5424FE1D" w14:textId="77777777" w:rsidR="00C24AF5" w:rsidRPr="00473C46" w:rsidRDefault="00C24AF5" w:rsidP="00A57973">
            <w:pPr>
              <w:jc w:val="center"/>
            </w:pPr>
            <w:r w:rsidRPr="00473C46">
              <w:t>78.72</w:t>
            </w:r>
          </w:p>
        </w:tc>
        <w:tc>
          <w:tcPr>
            <w:tcW w:w="850" w:type="dxa"/>
          </w:tcPr>
          <w:p w14:paraId="2A358856" w14:textId="77777777" w:rsidR="00C24AF5" w:rsidRPr="00473C46" w:rsidRDefault="00C24AF5" w:rsidP="00A57973">
            <w:pPr>
              <w:jc w:val="center"/>
            </w:pPr>
            <w:r w:rsidRPr="00473C46">
              <w:t>40.36</w:t>
            </w:r>
          </w:p>
        </w:tc>
        <w:tc>
          <w:tcPr>
            <w:tcW w:w="817" w:type="dxa"/>
          </w:tcPr>
          <w:p w14:paraId="62BC1100" w14:textId="77777777" w:rsidR="00C24AF5" w:rsidRPr="00473C46" w:rsidRDefault="00C24AF5" w:rsidP="00A57973">
            <w:pPr>
              <w:jc w:val="center"/>
            </w:pPr>
            <w:r w:rsidRPr="00473C46">
              <w:t>42.47</w:t>
            </w:r>
          </w:p>
        </w:tc>
        <w:tc>
          <w:tcPr>
            <w:tcW w:w="1134" w:type="dxa"/>
          </w:tcPr>
          <w:p w14:paraId="63E50AF5" w14:textId="77777777" w:rsidR="00C24AF5" w:rsidRPr="00473C46" w:rsidRDefault="00C24AF5" w:rsidP="00A57973">
            <w:pPr>
              <w:jc w:val="center"/>
            </w:pPr>
            <w:r w:rsidRPr="00473C46">
              <w:t>44.92</w:t>
            </w:r>
          </w:p>
        </w:tc>
      </w:tr>
      <w:tr w:rsidR="00BA0FC6" w:rsidRPr="00473C46" w14:paraId="70B841CD" w14:textId="77777777" w:rsidTr="00BA0FC6">
        <w:trPr>
          <w:trHeight w:hRule="exact" w:val="340"/>
        </w:trPr>
        <w:tc>
          <w:tcPr>
            <w:tcW w:w="1560" w:type="dxa"/>
            <w:noWrap/>
            <w:hideMark/>
          </w:tcPr>
          <w:p w14:paraId="593D66AB" w14:textId="77777777" w:rsidR="00C24AF5" w:rsidRPr="00473C46" w:rsidRDefault="00C24AF5" w:rsidP="00492831">
            <w:r w:rsidRPr="00473C46">
              <w:t>6.5</w:t>
            </w:r>
          </w:p>
        </w:tc>
        <w:tc>
          <w:tcPr>
            <w:tcW w:w="992" w:type="dxa"/>
            <w:noWrap/>
            <w:hideMark/>
          </w:tcPr>
          <w:p w14:paraId="239890F4" w14:textId="77777777" w:rsidR="00C24AF5" w:rsidRPr="00473C46" w:rsidRDefault="00C24AF5" w:rsidP="00A57973">
            <w:pPr>
              <w:jc w:val="center"/>
            </w:pPr>
            <w:r w:rsidRPr="00473C46">
              <w:t>74.59</w:t>
            </w:r>
          </w:p>
        </w:tc>
        <w:tc>
          <w:tcPr>
            <w:tcW w:w="850" w:type="dxa"/>
            <w:noWrap/>
            <w:hideMark/>
          </w:tcPr>
          <w:p w14:paraId="2EFDAA85" w14:textId="77777777" w:rsidR="00C24AF5" w:rsidRPr="00473C46" w:rsidRDefault="00C24AF5" w:rsidP="00A57973">
            <w:pPr>
              <w:jc w:val="center"/>
            </w:pPr>
            <w:r w:rsidRPr="00473C46">
              <w:t>77.10</w:t>
            </w:r>
          </w:p>
        </w:tc>
        <w:tc>
          <w:tcPr>
            <w:tcW w:w="743" w:type="dxa"/>
            <w:noWrap/>
            <w:hideMark/>
          </w:tcPr>
          <w:p w14:paraId="54838DE7" w14:textId="77777777" w:rsidR="00C24AF5" w:rsidRPr="00473C46" w:rsidRDefault="00C24AF5" w:rsidP="00A57973">
            <w:pPr>
              <w:jc w:val="center"/>
            </w:pPr>
            <w:r w:rsidRPr="00473C46">
              <w:t>79.95</w:t>
            </w:r>
          </w:p>
        </w:tc>
        <w:tc>
          <w:tcPr>
            <w:tcW w:w="850" w:type="dxa"/>
          </w:tcPr>
          <w:p w14:paraId="55E7ABBC" w14:textId="77777777" w:rsidR="00C24AF5" w:rsidRPr="00473C46" w:rsidRDefault="00C24AF5" w:rsidP="00A57973">
            <w:pPr>
              <w:jc w:val="center"/>
            </w:pPr>
            <w:r w:rsidRPr="00473C46">
              <w:t>40.73</w:t>
            </w:r>
          </w:p>
        </w:tc>
        <w:tc>
          <w:tcPr>
            <w:tcW w:w="817" w:type="dxa"/>
          </w:tcPr>
          <w:p w14:paraId="33B43CD0" w14:textId="77777777" w:rsidR="00C24AF5" w:rsidRPr="00473C46" w:rsidRDefault="00C24AF5" w:rsidP="00A57973">
            <w:pPr>
              <w:jc w:val="center"/>
            </w:pPr>
            <w:r w:rsidRPr="00473C46">
              <w:t>43.25</w:t>
            </w:r>
          </w:p>
        </w:tc>
        <w:tc>
          <w:tcPr>
            <w:tcW w:w="1134" w:type="dxa"/>
          </w:tcPr>
          <w:p w14:paraId="248DD886" w14:textId="77777777" w:rsidR="00C24AF5" w:rsidRPr="00473C46" w:rsidRDefault="00C24AF5" w:rsidP="00A57973">
            <w:pPr>
              <w:jc w:val="center"/>
            </w:pPr>
            <w:r w:rsidRPr="00473C46">
              <w:t>46.19</w:t>
            </w:r>
          </w:p>
        </w:tc>
      </w:tr>
      <w:tr w:rsidR="00BA0FC6" w:rsidRPr="00473C46" w14:paraId="133262DE" w14:textId="77777777" w:rsidTr="00BA0FC6">
        <w:trPr>
          <w:trHeight w:hRule="exact" w:val="340"/>
        </w:trPr>
        <w:tc>
          <w:tcPr>
            <w:tcW w:w="1560" w:type="dxa"/>
            <w:noWrap/>
            <w:hideMark/>
          </w:tcPr>
          <w:p w14:paraId="67C14D5B" w14:textId="77777777" w:rsidR="00C24AF5" w:rsidRPr="00473C46" w:rsidRDefault="00C24AF5" w:rsidP="00492831">
            <w:r w:rsidRPr="00473C46">
              <w:t>7</w:t>
            </w:r>
          </w:p>
        </w:tc>
        <w:tc>
          <w:tcPr>
            <w:tcW w:w="992" w:type="dxa"/>
            <w:noWrap/>
            <w:hideMark/>
          </w:tcPr>
          <w:p w14:paraId="7DC18DDF" w14:textId="77777777" w:rsidR="00C24AF5" w:rsidRPr="00473C46" w:rsidRDefault="00C24AF5" w:rsidP="00A57973">
            <w:pPr>
              <w:jc w:val="center"/>
            </w:pPr>
            <w:r w:rsidRPr="00473C46">
              <w:t>74.78</w:t>
            </w:r>
          </w:p>
        </w:tc>
        <w:tc>
          <w:tcPr>
            <w:tcW w:w="850" w:type="dxa"/>
            <w:noWrap/>
            <w:hideMark/>
          </w:tcPr>
          <w:p w14:paraId="056CA0D9" w14:textId="77777777" w:rsidR="00C24AF5" w:rsidRPr="00473C46" w:rsidRDefault="00C24AF5" w:rsidP="00A57973">
            <w:pPr>
              <w:jc w:val="center"/>
            </w:pPr>
            <w:r w:rsidRPr="00473C46">
              <w:t>77.49</w:t>
            </w:r>
          </w:p>
        </w:tc>
        <w:tc>
          <w:tcPr>
            <w:tcW w:w="743" w:type="dxa"/>
            <w:noWrap/>
            <w:hideMark/>
          </w:tcPr>
          <w:p w14:paraId="3363499F" w14:textId="77777777" w:rsidR="00C24AF5" w:rsidRPr="00473C46" w:rsidRDefault="00C24AF5" w:rsidP="00A57973">
            <w:pPr>
              <w:jc w:val="center"/>
            </w:pPr>
            <w:r w:rsidRPr="00473C46">
              <w:t>80.59</w:t>
            </w:r>
          </w:p>
        </w:tc>
        <w:tc>
          <w:tcPr>
            <w:tcW w:w="850" w:type="dxa"/>
          </w:tcPr>
          <w:p w14:paraId="030C39B9" w14:textId="77777777" w:rsidR="00C24AF5" w:rsidRPr="00473C46" w:rsidRDefault="00C24AF5" w:rsidP="00A57973">
            <w:pPr>
              <w:jc w:val="center"/>
            </w:pPr>
            <w:r w:rsidRPr="00473C46">
              <w:t>40.92</w:t>
            </w:r>
          </w:p>
        </w:tc>
        <w:tc>
          <w:tcPr>
            <w:tcW w:w="817" w:type="dxa"/>
          </w:tcPr>
          <w:p w14:paraId="070F2356" w14:textId="77777777" w:rsidR="00C24AF5" w:rsidRPr="00473C46" w:rsidRDefault="00C24AF5" w:rsidP="00A57973">
            <w:pPr>
              <w:jc w:val="center"/>
            </w:pPr>
            <w:r w:rsidRPr="00473C46">
              <w:t>43.65</w:t>
            </w:r>
          </w:p>
        </w:tc>
        <w:tc>
          <w:tcPr>
            <w:tcW w:w="1134" w:type="dxa"/>
          </w:tcPr>
          <w:p w14:paraId="6ACB4567" w14:textId="77777777" w:rsidR="00C24AF5" w:rsidRPr="00473C46" w:rsidRDefault="00C24AF5" w:rsidP="00A57973">
            <w:pPr>
              <w:jc w:val="center"/>
            </w:pPr>
            <w:r w:rsidRPr="00473C46">
              <w:t>46.86</w:t>
            </w:r>
          </w:p>
        </w:tc>
      </w:tr>
      <w:tr w:rsidR="00BA0FC6" w:rsidRPr="00473C46" w14:paraId="547E0EB3" w14:textId="77777777" w:rsidTr="00BA0FC6">
        <w:trPr>
          <w:trHeight w:hRule="exact" w:val="340"/>
        </w:trPr>
        <w:tc>
          <w:tcPr>
            <w:tcW w:w="1560" w:type="dxa"/>
            <w:noWrap/>
            <w:hideMark/>
          </w:tcPr>
          <w:p w14:paraId="0F079CEB" w14:textId="77777777" w:rsidR="00C24AF5" w:rsidRPr="00473C46" w:rsidRDefault="00C24AF5" w:rsidP="00492831">
            <w:r w:rsidRPr="00473C46">
              <w:t>7.5</w:t>
            </w:r>
          </w:p>
        </w:tc>
        <w:tc>
          <w:tcPr>
            <w:tcW w:w="992" w:type="dxa"/>
            <w:noWrap/>
            <w:hideMark/>
          </w:tcPr>
          <w:p w14:paraId="321B94AD" w14:textId="77777777" w:rsidR="00C24AF5" w:rsidRPr="00473C46" w:rsidRDefault="00C24AF5" w:rsidP="00492831">
            <w:r w:rsidRPr="00473C46">
              <w:t>74.97</w:t>
            </w:r>
          </w:p>
        </w:tc>
        <w:tc>
          <w:tcPr>
            <w:tcW w:w="850" w:type="dxa"/>
            <w:noWrap/>
            <w:hideMark/>
          </w:tcPr>
          <w:p w14:paraId="67237841" w14:textId="77777777" w:rsidR="00C24AF5" w:rsidRPr="00473C46" w:rsidRDefault="00C24AF5" w:rsidP="00492831">
            <w:r w:rsidRPr="00473C46">
              <w:t>77.88</w:t>
            </w:r>
          </w:p>
        </w:tc>
        <w:tc>
          <w:tcPr>
            <w:tcW w:w="743" w:type="dxa"/>
            <w:noWrap/>
            <w:hideMark/>
          </w:tcPr>
          <w:p w14:paraId="56C9336C" w14:textId="77777777" w:rsidR="00C24AF5" w:rsidRPr="00473C46" w:rsidRDefault="00C24AF5" w:rsidP="00492831">
            <w:r w:rsidRPr="00473C46">
              <w:t>81.22</w:t>
            </w:r>
          </w:p>
        </w:tc>
        <w:tc>
          <w:tcPr>
            <w:tcW w:w="850" w:type="dxa"/>
          </w:tcPr>
          <w:p w14:paraId="7FC69FF4" w14:textId="77777777" w:rsidR="00C24AF5" w:rsidRPr="00473C46" w:rsidRDefault="00C24AF5" w:rsidP="00492831">
            <w:r w:rsidRPr="00473C46">
              <w:t>41.11</w:t>
            </w:r>
          </w:p>
        </w:tc>
        <w:tc>
          <w:tcPr>
            <w:tcW w:w="817" w:type="dxa"/>
          </w:tcPr>
          <w:p w14:paraId="01F35F29" w14:textId="77777777" w:rsidR="00C24AF5" w:rsidRPr="00473C46" w:rsidRDefault="00C24AF5" w:rsidP="00492831">
            <w:r w:rsidRPr="00473C46">
              <w:t>44.05</w:t>
            </w:r>
          </w:p>
        </w:tc>
        <w:tc>
          <w:tcPr>
            <w:tcW w:w="1134" w:type="dxa"/>
          </w:tcPr>
          <w:p w14:paraId="709663C2" w14:textId="77777777" w:rsidR="00C24AF5" w:rsidRPr="00473C46" w:rsidRDefault="00C24AF5" w:rsidP="00492831">
            <w:r w:rsidRPr="00473C46">
              <w:t>47.53</w:t>
            </w:r>
          </w:p>
        </w:tc>
      </w:tr>
      <w:tr w:rsidR="00BA0FC6" w:rsidRPr="00473C46" w14:paraId="7B0621E7" w14:textId="77777777" w:rsidTr="00BA0FC6">
        <w:trPr>
          <w:trHeight w:hRule="exact" w:val="340"/>
        </w:trPr>
        <w:tc>
          <w:tcPr>
            <w:tcW w:w="1560" w:type="dxa"/>
            <w:noWrap/>
            <w:hideMark/>
          </w:tcPr>
          <w:p w14:paraId="0306D84D" w14:textId="77777777" w:rsidR="00C24AF5" w:rsidRPr="00473C46" w:rsidRDefault="00C24AF5" w:rsidP="00492831">
            <w:r w:rsidRPr="00473C46">
              <w:t>8</w:t>
            </w:r>
          </w:p>
        </w:tc>
        <w:tc>
          <w:tcPr>
            <w:tcW w:w="992" w:type="dxa"/>
            <w:noWrap/>
            <w:hideMark/>
          </w:tcPr>
          <w:p w14:paraId="38A4AB55" w14:textId="77777777" w:rsidR="00C24AF5" w:rsidRPr="00473C46" w:rsidRDefault="00C24AF5" w:rsidP="00492831">
            <w:r w:rsidRPr="00473C46">
              <w:t>75.16</w:t>
            </w:r>
          </w:p>
        </w:tc>
        <w:tc>
          <w:tcPr>
            <w:tcW w:w="850" w:type="dxa"/>
            <w:noWrap/>
            <w:hideMark/>
          </w:tcPr>
          <w:p w14:paraId="204DBFEA" w14:textId="77777777" w:rsidR="00C24AF5" w:rsidRPr="00473C46" w:rsidRDefault="00C24AF5" w:rsidP="00492831">
            <w:r w:rsidRPr="00473C46">
              <w:t>78.28</w:t>
            </w:r>
          </w:p>
        </w:tc>
        <w:tc>
          <w:tcPr>
            <w:tcW w:w="743" w:type="dxa"/>
            <w:noWrap/>
            <w:hideMark/>
          </w:tcPr>
          <w:p w14:paraId="61C82AEE" w14:textId="77777777" w:rsidR="00C24AF5" w:rsidRPr="00473C46" w:rsidRDefault="00C24AF5" w:rsidP="00492831">
            <w:r w:rsidRPr="00473C46">
              <w:t>81.86</w:t>
            </w:r>
          </w:p>
        </w:tc>
        <w:tc>
          <w:tcPr>
            <w:tcW w:w="850" w:type="dxa"/>
          </w:tcPr>
          <w:p w14:paraId="5723CBC5" w14:textId="77777777" w:rsidR="00C24AF5" w:rsidRPr="00473C46" w:rsidRDefault="00C24AF5" w:rsidP="00492831">
            <w:r w:rsidRPr="00473C46">
              <w:t>41.30</w:t>
            </w:r>
          </w:p>
        </w:tc>
        <w:tc>
          <w:tcPr>
            <w:tcW w:w="817" w:type="dxa"/>
          </w:tcPr>
          <w:p w14:paraId="134D2035" w14:textId="77777777" w:rsidR="00C24AF5" w:rsidRPr="00473C46" w:rsidRDefault="00C24AF5" w:rsidP="00492831">
            <w:r w:rsidRPr="00473C46">
              <w:t>44.46</w:t>
            </w:r>
          </w:p>
        </w:tc>
        <w:tc>
          <w:tcPr>
            <w:tcW w:w="1134" w:type="dxa"/>
          </w:tcPr>
          <w:p w14:paraId="10D94A5A" w14:textId="77777777" w:rsidR="00C24AF5" w:rsidRPr="00473C46" w:rsidRDefault="00C24AF5" w:rsidP="00492831">
            <w:r w:rsidRPr="00473C46">
              <w:t>48.21</w:t>
            </w:r>
          </w:p>
        </w:tc>
      </w:tr>
      <w:tr w:rsidR="00BA0FC6" w:rsidRPr="00473C46" w14:paraId="0DB1D3A5" w14:textId="77777777" w:rsidTr="00BA0FC6">
        <w:trPr>
          <w:trHeight w:hRule="exact" w:val="340"/>
        </w:trPr>
        <w:tc>
          <w:tcPr>
            <w:tcW w:w="1560" w:type="dxa"/>
            <w:noWrap/>
            <w:hideMark/>
          </w:tcPr>
          <w:p w14:paraId="354F9880" w14:textId="77777777" w:rsidR="00C24AF5" w:rsidRPr="00473C46" w:rsidRDefault="00C24AF5" w:rsidP="00492831">
            <w:r w:rsidRPr="00473C46">
              <w:t>9</w:t>
            </w:r>
          </w:p>
        </w:tc>
        <w:tc>
          <w:tcPr>
            <w:tcW w:w="992" w:type="dxa"/>
            <w:noWrap/>
            <w:hideMark/>
          </w:tcPr>
          <w:p w14:paraId="499A2A76" w14:textId="77777777" w:rsidR="00C24AF5" w:rsidRPr="00473C46" w:rsidRDefault="00C24AF5" w:rsidP="00492831">
            <w:r w:rsidRPr="00473C46">
              <w:t>75.54</w:t>
            </w:r>
          </w:p>
        </w:tc>
        <w:tc>
          <w:tcPr>
            <w:tcW w:w="850" w:type="dxa"/>
            <w:noWrap/>
            <w:hideMark/>
          </w:tcPr>
          <w:p w14:paraId="3A5BC10B" w14:textId="77777777" w:rsidR="00C24AF5" w:rsidRPr="00473C46" w:rsidRDefault="00C24AF5" w:rsidP="00492831">
            <w:r w:rsidRPr="00473C46">
              <w:t>79.08</w:t>
            </w:r>
          </w:p>
        </w:tc>
        <w:tc>
          <w:tcPr>
            <w:tcW w:w="743" w:type="dxa"/>
            <w:noWrap/>
            <w:hideMark/>
          </w:tcPr>
          <w:p w14:paraId="6D09841B" w14:textId="77777777" w:rsidR="00C24AF5" w:rsidRPr="00473C46" w:rsidRDefault="00C24AF5" w:rsidP="00492831">
            <w:pPr>
              <w:rPr>
                <w:b/>
              </w:rPr>
            </w:pPr>
            <w:r w:rsidRPr="00473C46">
              <w:rPr>
                <w:b/>
              </w:rPr>
              <w:t>83.16</w:t>
            </w:r>
          </w:p>
        </w:tc>
        <w:tc>
          <w:tcPr>
            <w:tcW w:w="850" w:type="dxa"/>
          </w:tcPr>
          <w:p w14:paraId="211DFA18" w14:textId="77777777" w:rsidR="00C24AF5" w:rsidRPr="00473C46" w:rsidRDefault="00C24AF5" w:rsidP="00492831">
            <w:r w:rsidRPr="00473C46">
              <w:t>41.68</w:t>
            </w:r>
          </w:p>
        </w:tc>
        <w:tc>
          <w:tcPr>
            <w:tcW w:w="817" w:type="dxa"/>
          </w:tcPr>
          <w:p w14:paraId="16102EFB" w14:textId="77777777" w:rsidR="00C24AF5" w:rsidRPr="00473C46" w:rsidRDefault="00C24AF5" w:rsidP="00492831">
            <w:r w:rsidRPr="00473C46">
              <w:t>45.28</w:t>
            </w:r>
          </w:p>
        </w:tc>
        <w:tc>
          <w:tcPr>
            <w:tcW w:w="1134" w:type="dxa"/>
          </w:tcPr>
          <w:p w14:paraId="05E718DF" w14:textId="77777777" w:rsidR="00C24AF5" w:rsidRPr="00473C46" w:rsidRDefault="00C24AF5" w:rsidP="00492831">
            <w:pPr>
              <w:rPr>
                <w:b/>
              </w:rPr>
            </w:pPr>
            <w:r w:rsidRPr="00473C46">
              <w:rPr>
                <w:b/>
              </w:rPr>
              <w:t>49.60</w:t>
            </w:r>
          </w:p>
        </w:tc>
      </w:tr>
    </w:tbl>
    <w:p w14:paraId="56F01CEE" w14:textId="7EC008BA" w:rsidR="00833F42" w:rsidRPr="00473C46" w:rsidRDefault="00C24AF5" w:rsidP="00683476">
      <w:pPr>
        <w:rPr>
          <w:sz w:val="20"/>
          <w:szCs w:val="20"/>
        </w:rPr>
      </w:pPr>
      <w:r w:rsidRPr="00473C46">
        <w:rPr>
          <w:sz w:val="20"/>
          <w:szCs w:val="20"/>
        </w:rPr>
        <w:t>Source: Author’s calculation</w:t>
      </w:r>
      <w:r w:rsidR="00F62D95" w:rsidRPr="00473C46">
        <w:rPr>
          <w:sz w:val="20"/>
          <w:szCs w:val="20"/>
        </w:rPr>
        <w:t>, LFS various years.</w:t>
      </w:r>
    </w:p>
    <w:p w14:paraId="26139DAD" w14:textId="77777777" w:rsidR="00C24AF5" w:rsidRPr="00473C46" w:rsidRDefault="00C24AF5" w:rsidP="0077618D">
      <w:pPr>
        <w:rPr>
          <w:sz w:val="20"/>
          <w:szCs w:val="20"/>
        </w:rPr>
      </w:pPr>
    </w:p>
    <w:p w14:paraId="5994AE0B" w14:textId="247016B0" w:rsidR="00C24AF5" w:rsidRPr="00473C46" w:rsidRDefault="00A57973" w:rsidP="00C24AF5">
      <w:pPr>
        <w:tabs>
          <w:tab w:val="left" w:pos="1440"/>
        </w:tabs>
        <w:spacing w:before="120" w:after="120"/>
        <w:jc w:val="both"/>
        <w:outlineLvl w:val="0"/>
        <w:rPr>
          <w:b/>
          <w:sz w:val="22"/>
          <w:szCs w:val="22"/>
        </w:rPr>
      </w:pPr>
      <w:r w:rsidRPr="00473C46">
        <w:rPr>
          <w:b/>
          <w:sz w:val="22"/>
          <w:szCs w:val="22"/>
        </w:rPr>
        <w:t xml:space="preserve"> </w:t>
      </w:r>
      <w:r w:rsidR="00C24AF5" w:rsidRPr="00473C46">
        <w:rPr>
          <w:b/>
          <w:sz w:val="22"/>
          <w:szCs w:val="22"/>
        </w:rPr>
        <w:t xml:space="preserve">Table 4.2: Projected Government Expenditure </w:t>
      </w:r>
      <w:r w:rsidR="00683476" w:rsidRPr="00473C46">
        <w:rPr>
          <w:b/>
          <w:sz w:val="22"/>
          <w:szCs w:val="22"/>
        </w:rPr>
        <w:t xml:space="preserve">(for projected youth LFPR) </w:t>
      </w:r>
      <w:r w:rsidR="00C24AF5" w:rsidRPr="00473C46">
        <w:rPr>
          <w:b/>
          <w:sz w:val="22"/>
          <w:szCs w:val="22"/>
        </w:rPr>
        <w:t>(% of GDP)</w:t>
      </w:r>
    </w:p>
    <w:tbl>
      <w:tblPr>
        <w:tblStyle w:val="TableGrid"/>
        <w:tblW w:w="0" w:type="auto"/>
        <w:tblInd w:w="-5" w:type="dxa"/>
        <w:tblLayout w:type="fixed"/>
        <w:tblLook w:val="04A0" w:firstRow="1" w:lastRow="0" w:firstColumn="1" w:lastColumn="0" w:noHBand="0" w:noVBand="1"/>
      </w:tblPr>
      <w:tblGrid>
        <w:gridCol w:w="1560"/>
        <w:gridCol w:w="850"/>
        <w:gridCol w:w="851"/>
        <w:gridCol w:w="850"/>
        <w:gridCol w:w="851"/>
        <w:gridCol w:w="850"/>
        <w:gridCol w:w="992"/>
      </w:tblGrid>
      <w:tr w:rsidR="006A3E3D" w:rsidRPr="00473C46" w14:paraId="72EA2219" w14:textId="77777777" w:rsidTr="0077618D">
        <w:trPr>
          <w:trHeight w:val="300"/>
        </w:trPr>
        <w:tc>
          <w:tcPr>
            <w:tcW w:w="1560" w:type="dxa"/>
            <w:vMerge w:val="restart"/>
            <w:noWrap/>
          </w:tcPr>
          <w:p w14:paraId="03D0D528" w14:textId="77777777" w:rsidR="00C24AF5" w:rsidRPr="00473C46" w:rsidRDefault="00C24AF5" w:rsidP="00492831">
            <w:pPr>
              <w:rPr>
                <w:b/>
              </w:rPr>
            </w:pPr>
          </w:p>
          <w:p w14:paraId="7D8E1EFE" w14:textId="7896252A" w:rsidR="00C24AF5" w:rsidRPr="00473C46" w:rsidRDefault="00C24AF5" w:rsidP="00492831">
            <w:pPr>
              <w:rPr>
                <w:b/>
              </w:rPr>
            </w:pPr>
            <w:r w:rsidRPr="00473C46">
              <w:rPr>
                <w:b/>
              </w:rPr>
              <w:t xml:space="preserve">Targeted </w:t>
            </w:r>
            <w:r w:rsidR="00683476" w:rsidRPr="00473C46">
              <w:rPr>
                <w:b/>
              </w:rPr>
              <w:t xml:space="preserve">Average </w:t>
            </w:r>
            <w:r w:rsidRPr="00473C46">
              <w:rPr>
                <w:b/>
              </w:rPr>
              <w:t>GDP Growth</w:t>
            </w:r>
          </w:p>
        </w:tc>
        <w:tc>
          <w:tcPr>
            <w:tcW w:w="5244" w:type="dxa"/>
            <w:gridSpan w:val="6"/>
            <w:noWrap/>
          </w:tcPr>
          <w:p w14:paraId="5047F0B5" w14:textId="296A2C23" w:rsidR="00C24AF5" w:rsidRPr="00473C46" w:rsidRDefault="00683476" w:rsidP="00683476">
            <w:pPr>
              <w:rPr>
                <w:b/>
              </w:rPr>
            </w:pPr>
            <w:r w:rsidRPr="00473C46">
              <w:rPr>
                <w:b/>
              </w:rPr>
              <w:t xml:space="preserve">Projected Government Expenditure </w:t>
            </w:r>
            <w:r w:rsidR="00C24AF5" w:rsidRPr="00473C46">
              <w:rPr>
                <w:b/>
              </w:rPr>
              <w:t>(as % of GDP)</w:t>
            </w:r>
          </w:p>
        </w:tc>
      </w:tr>
      <w:tr w:rsidR="00086DDB" w:rsidRPr="00473C46" w14:paraId="2CF51EAD" w14:textId="77777777" w:rsidTr="00086DDB">
        <w:trPr>
          <w:trHeight w:val="300"/>
        </w:trPr>
        <w:tc>
          <w:tcPr>
            <w:tcW w:w="1560" w:type="dxa"/>
            <w:vMerge/>
            <w:noWrap/>
          </w:tcPr>
          <w:p w14:paraId="1B2B0AD3" w14:textId="77777777" w:rsidR="00C24AF5" w:rsidRPr="00473C46" w:rsidRDefault="00C24AF5" w:rsidP="00492831"/>
        </w:tc>
        <w:tc>
          <w:tcPr>
            <w:tcW w:w="2551" w:type="dxa"/>
            <w:gridSpan w:val="3"/>
            <w:noWrap/>
          </w:tcPr>
          <w:p w14:paraId="5D4B104D" w14:textId="405E9ADC" w:rsidR="00C24AF5" w:rsidRPr="00473C46" w:rsidRDefault="00A57973" w:rsidP="00A57973">
            <w:pPr>
              <w:jc w:val="center"/>
            </w:pPr>
            <w:r w:rsidRPr="00473C46">
              <w:t>Y</w:t>
            </w:r>
            <w:r w:rsidR="00C24AF5" w:rsidRPr="00473C46">
              <w:t xml:space="preserve">outh </w:t>
            </w:r>
            <w:r w:rsidRPr="00473C46">
              <w:t>M</w:t>
            </w:r>
            <w:r w:rsidR="00C24AF5" w:rsidRPr="00473C46">
              <w:t>ale</w:t>
            </w:r>
          </w:p>
        </w:tc>
        <w:tc>
          <w:tcPr>
            <w:tcW w:w="2693" w:type="dxa"/>
            <w:gridSpan w:val="3"/>
          </w:tcPr>
          <w:p w14:paraId="23BD3709" w14:textId="7C402B20" w:rsidR="00C24AF5" w:rsidRPr="00473C46" w:rsidRDefault="00A57973" w:rsidP="00A57973">
            <w:pPr>
              <w:jc w:val="center"/>
            </w:pPr>
            <w:r w:rsidRPr="00473C46">
              <w:t>Y</w:t>
            </w:r>
            <w:r w:rsidR="00C24AF5" w:rsidRPr="00473C46">
              <w:t xml:space="preserve">outh </w:t>
            </w:r>
            <w:r w:rsidRPr="00473C46">
              <w:t>F</w:t>
            </w:r>
            <w:r w:rsidR="00C24AF5" w:rsidRPr="00473C46">
              <w:t>emale</w:t>
            </w:r>
          </w:p>
        </w:tc>
      </w:tr>
      <w:tr w:rsidR="00086DDB" w:rsidRPr="00473C46" w14:paraId="161EE98C" w14:textId="77777777" w:rsidTr="0077618D">
        <w:trPr>
          <w:trHeight w:val="300"/>
        </w:trPr>
        <w:tc>
          <w:tcPr>
            <w:tcW w:w="1560" w:type="dxa"/>
            <w:vMerge/>
            <w:noWrap/>
          </w:tcPr>
          <w:p w14:paraId="52A6947C" w14:textId="77777777" w:rsidR="00086DDB" w:rsidRPr="00473C46" w:rsidRDefault="00086DDB" w:rsidP="00492831"/>
        </w:tc>
        <w:tc>
          <w:tcPr>
            <w:tcW w:w="2551" w:type="dxa"/>
            <w:gridSpan w:val="3"/>
            <w:noWrap/>
          </w:tcPr>
          <w:p w14:paraId="19BE5383" w14:textId="77777777" w:rsidR="00086DDB" w:rsidRPr="00473C46" w:rsidRDefault="00086DDB" w:rsidP="00A57973">
            <w:pPr>
              <w:jc w:val="center"/>
            </w:pPr>
            <w:r w:rsidRPr="00473C46">
              <w:t>If elasticity is 0.0510</w:t>
            </w:r>
          </w:p>
        </w:tc>
        <w:tc>
          <w:tcPr>
            <w:tcW w:w="2693" w:type="dxa"/>
            <w:gridSpan w:val="3"/>
          </w:tcPr>
          <w:p w14:paraId="6CA87860" w14:textId="140187AA" w:rsidR="00086DDB" w:rsidRPr="00473C46" w:rsidRDefault="00086DDB" w:rsidP="00A57973">
            <w:pPr>
              <w:jc w:val="center"/>
            </w:pPr>
            <w:r w:rsidRPr="00473C46">
              <w:t>If  elasticity is  0.0925</w:t>
            </w:r>
          </w:p>
        </w:tc>
      </w:tr>
      <w:tr w:rsidR="00833F42" w:rsidRPr="00473C46" w14:paraId="3E1A039A" w14:textId="77777777" w:rsidTr="0077618D">
        <w:trPr>
          <w:trHeight w:val="300"/>
        </w:trPr>
        <w:tc>
          <w:tcPr>
            <w:tcW w:w="1560" w:type="dxa"/>
            <w:vMerge/>
            <w:noWrap/>
            <w:hideMark/>
          </w:tcPr>
          <w:p w14:paraId="3AF25E46" w14:textId="77777777" w:rsidR="00C24AF5" w:rsidRPr="00473C46" w:rsidRDefault="00C24AF5" w:rsidP="00492831"/>
        </w:tc>
        <w:tc>
          <w:tcPr>
            <w:tcW w:w="850" w:type="dxa"/>
            <w:noWrap/>
            <w:hideMark/>
          </w:tcPr>
          <w:p w14:paraId="7F178907" w14:textId="77777777" w:rsidR="00C24AF5" w:rsidRPr="00473C46" w:rsidRDefault="00C24AF5" w:rsidP="00A57973">
            <w:pPr>
              <w:jc w:val="center"/>
              <w:rPr>
                <w:i/>
              </w:rPr>
            </w:pPr>
            <w:r w:rsidRPr="00473C46">
              <w:rPr>
                <w:i/>
              </w:rPr>
              <w:t>2020</w:t>
            </w:r>
          </w:p>
        </w:tc>
        <w:tc>
          <w:tcPr>
            <w:tcW w:w="851" w:type="dxa"/>
            <w:noWrap/>
            <w:hideMark/>
          </w:tcPr>
          <w:p w14:paraId="44F0DD6F" w14:textId="77777777" w:rsidR="00C24AF5" w:rsidRPr="00473C46" w:rsidRDefault="00C24AF5" w:rsidP="00A57973">
            <w:pPr>
              <w:jc w:val="center"/>
              <w:rPr>
                <w:i/>
              </w:rPr>
            </w:pPr>
            <w:r w:rsidRPr="00473C46">
              <w:rPr>
                <w:i/>
              </w:rPr>
              <w:t>2030</w:t>
            </w:r>
          </w:p>
        </w:tc>
        <w:tc>
          <w:tcPr>
            <w:tcW w:w="850" w:type="dxa"/>
            <w:noWrap/>
            <w:hideMark/>
          </w:tcPr>
          <w:p w14:paraId="676BC9F5" w14:textId="77777777" w:rsidR="00C24AF5" w:rsidRPr="00473C46" w:rsidRDefault="00C24AF5" w:rsidP="00A57973">
            <w:pPr>
              <w:jc w:val="center"/>
              <w:rPr>
                <w:i/>
              </w:rPr>
            </w:pPr>
            <w:r w:rsidRPr="00473C46">
              <w:rPr>
                <w:i/>
              </w:rPr>
              <w:t>2041</w:t>
            </w:r>
          </w:p>
        </w:tc>
        <w:tc>
          <w:tcPr>
            <w:tcW w:w="851" w:type="dxa"/>
          </w:tcPr>
          <w:p w14:paraId="2D2FA5A7" w14:textId="77777777" w:rsidR="00C24AF5" w:rsidRPr="00473C46" w:rsidRDefault="00C24AF5" w:rsidP="00A57973">
            <w:pPr>
              <w:jc w:val="center"/>
              <w:rPr>
                <w:i/>
              </w:rPr>
            </w:pPr>
            <w:r w:rsidRPr="00473C46">
              <w:rPr>
                <w:i/>
              </w:rPr>
              <w:t>2020</w:t>
            </w:r>
          </w:p>
        </w:tc>
        <w:tc>
          <w:tcPr>
            <w:tcW w:w="850" w:type="dxa"/>
          </w:tcPr>
          <w:p w14:paraId="17F2D5DB" w14:textId="77777777" w:rsidR="00C24AF5" w:rsidRPr="00473C46" w:rsidRDefault="00C24AF5" w:rsidP="00A57973">
            <w:pPr>
              <w:jc w:val="center"/>
              <w:rPr>
                <w:i/>
              </w:rPr>
            </w:pPr>
            <w:r w:rsidRPr="00473C46">
              <w:rPr>
                <w:i/>
              </w:rPr>
              <w:t>2030</w:t>
            </w:r>
          </w:p>
        </w:tc>
        <w:tc>
          <w:tcPr>
            <w:tcW w:w="992" w:type="dxa"/>
          </w:tcPr>
          <w:p w14:paraId="5A02F265" w14:textId="77777777" w:rsidR="00C24AF5" w:rsidRPr="00473C46" w:rsidRDefault="00C24AF5" w:rsidP="00A57973">
            <w:pPr>
              <w:jc w:val="center"/>
              <w:rPr>
                <w:i/>
              </w:rPr>
            </w:pPr>
            <w:r w:rsidRPr="00473C46">
              <w:rPr>
                <w:i/>
              </w:rPr>
              <w:t>2041</w:t>
            </w:r>
          </w:p>
        </w:tc>
      </w:tr>
      <w:tr w:rsidR="00833F42" w:rsidRPr="00473C46" w14:paraId="1B2F50BA" w14:textId="77777777" w:rsidTr="0077618D">
        <w:trPr>
          <w:trHeight w:val="300"/>
        </w:trPr>
        <w:tc>
          <w:tcPr>
            <w:tcW w:w="1560" w:type="dxa"/>
            <w:noWrap/>
            <w:hideMark/>
          </w:tcPr>
          <w:p w14:paraId="07090EE7" w14:textId="71C71D68" w:rsidR="00C24AF5" w:rsidRPr="00473C46" w:rsidRDefault="00683476" w:rsidP="00492831">
            <w:r w:rsidRPr="00473C46">
              <w:t>5.57</w:t>
            </w:r>
          </w:p>
        </w:tc>
        <w:tc>
          <w:tcPr>
            <w:tcW w:w="850" w:type="dxa"/>
            <w:noWrap/>
            <w:hideMark/>
          </w:tcPr>
          <w:p w14:paraId="018D733D" w14:textId="77777777" w:rsidR="00C24AF5" w:rsidRPr="00473C46" w:rsidRDefault="00C24AF5" w:rsidP="00A57973">
            <w:pPr>
              <w:jc w:val="center"/>
            </w:pPr>
            <w:r w:rsidRPr="00473C46">
              <w:t>1.903</w:t>
            </w:r>
          </w:p>
        </w:tc>
        <w:tc>
          <w:tcPr>
            <w:tcW w:w="851" w:type="dxa"/>
            <w:noWrap/>
            <w:hideMark/>
          </w:tcPr>
          <w:p w14:paraId="2A8A8AEE" w14:textId="77777777" w:rsidR="00C24AF5" w:rsidRPr="00473C46" w:rsidRDefault="00C24AF5" w:rsidP="00A57973">
            <w:pPr>
              <w:jc w:val="center"/>
            </w:pPr>
            <w:r w:rsidRPr="00473C46">
              <w:t>1.762</w:t>
            </w:r>
          </w:p>
        </w:tc>
        <w:tc>
          <w:tcPr>
            <w:tcW w:w="850" w:type="dxa"/>
            <w:noWrap/>
            <w:hideMark/>
          </w:tcPr>
          <w:p w14:paraId="2000A6E7" w14:textId="77777777" w:rsidR="00C24AF5" w:rsidRPr="00473C46" w:rsidRDefault="00C24AF5" w:rsidP="00A57973">
            <w:pPr>
              <w:jc w:val="center"/>
            </w:pPr>
            <w:r w:rsidRPr="00473C46">
              <w:t>1.603</w:t>
            </w:r>
          </w:p>
        </w:tc>
        <w:tc>
          <w:tcPr>
            <w:tcW w:w="851" w:type="dxa"/>
          </w:tcPr>
          <w:p w14:paraId="540FB41C" w14:textId="77777777" w:rsidR="00C24AF5" w:rsidRPr="00473C46" w:rsidRDefault="00C24AF5" w:rsidP="00A57973">
            <w:pPr>
              <w:jc w:val="center"/>
            </w:pPr>
            <w:r w:rsidRPr="00473C46">
              <w:t>1.940</w:t>
            </w:r>
          </w:p>
        </w:tc>
        <w:tc>
          <w:tcPr>
            <w:tcW w:w="850" w:type="dxa"/>
          </w:tcPr>
          <w:p w14:paraId="797D839A" w14:textId="77777777" w:rsidR="00C24AF5" w:rsidRPr="00473C46" w:rsidRDefault="00C24AF5" w:rsidP="00A57973">
            <w:pPr>
              <w:jc w:val="center"/>
            </w:pPr>
            <w:r w:rsidRPr="00473C46">
              <w:t>1.960</w:t>
            </w:r>
          </w:p>
        </w:tc>
        <w:tc>
          <w:tcPr>
            <w:tcW w:w="992" w:type="dxa"/>
          </w:tcPr>
          <w:p w14:paraId="5F2EA2FB" w14:textId="77777777" w:rsidR="00C24AF5" w:rsidRPr="00473C46" w:rsidRDefault="00C24AF5" w:rsidP="00A57973">
            <w:pPr>
              <w:jc w:val="center"/>
            </w:pPr>
            <w:r w:rsidRPr="00473C46">
              <w:t>1.983</w:t>
            </w:r>
          </w:p>
        </w:tc>
      </w:tr>
      <w:tr w:rsidR="00833F42" w:rsidRPr="00473C46" w14:paraId="738DC0D4" w14:textId="77777777" w:rsidTr="0077618D">
        <w:trPr>
          <w:trHeight w:val="326"/>
        </w:trPr>
        <w:tc>
          <w:tcPr>
            <w:tcW w:w="1560" w:type="dxa"/>
            <w:noWrap/>
            <w:hideMark/>
          </w:tcPr>
          <w:p w14:paraId="0138A55F" w14:textId="77777777" w:rsidR="00C24AF5" w:rsidRPr="00473C46" w:rsidRDefault="00C24AF5" w:rsidP="00492831">
            <w:r w:rsidRPr="00473C46">
              <w:t>6.5</w:t>
            </w:r>
          </w:p>
        </w:tc>
        <w:tc>
          <w:tcPr>
            <w:tcW w:w="850" w:type="dxa"/>
            <w:noWrap/>
            <w:hideMark/>
          </w:tcPr>
          <w:p w14:paraId="752CF105" w14:textId="77777777" w:rsidR="00C24AF5" w:rsidRPr="00473C46" w:rsidRDefault="00C24AF5" w:rsidP="00A57973">
            <w:pPr>
              <w:jc w:val="center"/>
            </w:pPr>
            <w:r w:rsidRPr="00473C46">
              <w:t>1.878</w:t>
            </w:r>
          </w:p>
        </w:tc>
        <w:tc>
          <w:tcPr>
            <w:tcW w:w="851" w:type="dxa"/>
            <w:noWrap/>
            <w:hideMark/>
          </w:tcPr>
          <w:p w14:paraId="58273FE8" w14:textId="77777777" w:rsidR="00C24AF5" w:rsidRPr="00473C46" w:rsidRDefault="00C24AF5" w:rsidP="00A57973">
            <w:pPr>
              <w:jc w:val="center"/>
            </w:pPr>
            <w:r w:rsidRPr="00473C46">
              <w:t>1.711</w:t>
            </w:r>
          </w:p>
        </w:tc>
        <w:tc>
          <w:tcPr>
            <w:tcW w:w="850" w:type="dxa"/>
            <w:noWrap/>
            <w:hideMark/>
          </w:tcPr>
          <w:p w14:paraId="74CB8CA8" w14:textId="77777777" w:rsidR="00C24AF5" w:rsidRPr="00473C46" w:rsidRDefault="00C24AF5" w:rsidP="00A57973">
            <w:pPr>
              <w:jc w:val="center"/>
            </w:pPr>
            <w:r w:rsidRPr="00473C46">
              <w:t>1.521</w:t>
            </w:r>
          </w:p>
        </w:tc>
        <w:tc>
          <w:tcPr>
            <w:tcW w:w="851" w:type="dxa"/>
          </w:tcPr>
          <w:p w14:paraId="3FE00005" w14:textId="77777777" w:rsidR="00C24AF5" w:rsidRPr="00473C46" w:rsidRDefault="00C24AF5" w:rsidP="00A57973">
            <w:pPr>
              <w:jc w:val="center"/>
            </w:pPr>
            <w:r w:rsidRPr="00473C46">
              <w:t>1.944</w:t>
            </w:r>
          </w:p>
        </w:tc>
        <w:tc>
          <w:tcPr>
            <w:tcW w:w="850" w:type="dxa"/>
          </w:tcPr>
          <w:p w14:paraId="0F6D8461" w14:textId="77777777" w:rsidR="00C24AF5" w:rsidRPr="00473C46" w:rsidRDefault="00C24AF5" w:rsidP="00A57973">
            <w:pPr>
              <w:jc w:val="center"/>
            </w:pPr>
            <w:r w:rsidRPr="00473C46">
              <w:t>1.967</w:t>
            </w:r>
          </w:p>
        </w:tc>
        <w:tc>
          <w:tcPr>
            <w:tcW w:w="992" w:type="dxa"/>
          </w:tcPr>
          <w:p w14:paraId="777C386E" w14:textId="77777777" w:rsidR="00C24AF5" w:rsidRPr="00473C46" w:rsidRDefault="00C24AF5" w:rsidP="00A57973">
            <w:pPr>
              <w:jc w:val="center"/>
            </w:pPr>
            <w:r w:rsidRPr="00473C46">
              <w:t>1.994</w:t>
            </w:r>
          </w:p>
        </w:tc>
      </w:tr>
      <w:tr w:rsidR="00833F42" w:rsidRPr="00473C46" w14:paraId="566257F2" w14:textId="77777777" w:rsidTr="0077618D">
        <w:trPr>
          <w:trHeight w:val="300"/>
        </w:trPr>
        <w:tc>
          <w:tcPr>
            <w:tcW w:w="1560" w:type="dxa"/>
            <w:noWrap/>
            <w:hideMark/>
          </w:tcPr>
          <w:p w14:paraId="202B825F" w14:textId="77777777" w:rsidR="00C24AF5" w:rsidRPr="00473C46" w:rsidRDefault="00C24AF5" w:rsidP="00492831">
            <w:r w:rsidRPr="00473C46">
              <w:t>7</w:t>
            </w:r>
          </w:p>
        </w:tc>
        <w:tc>
          <w:tcPr>
            <w:tcW w:w="850" w:type="dxa"/>
            <w:noWrap/>
            <w:hideMark/>
          </w:tcPr>
          <w:p w14:paraId="40354C01" w14:textId="77777777" w:rsidR="00C24AF5" w:rsidRPr="00473C46" w:rsidRDefault="00C24AF5" w:rsidP="00A57973">
            <w:pPr>
              <w:jc w:val="center"/>
            </w:pPr>
            <w:r w:rsidRPr="00473C46">
              <w:t>1.865</w:t>
            </w:r>
          </w:p>
        </w:tc>
        <w:tc>
          <w:tcPr>
            <w:tcW w:w="851" w:type="dxa"/>
            <w:noWrap/>
            <w:hideMark/>
          </w:tcPr>
          <w:p w14:paraId="57B1A5DE" w14:textId="77777777" w:rsidR="00C24AF5" w:rsidRPr="00473C46" w:rsidRDefault="00C24AF5" w:rsidP="00A57973">
            <w:pPr>
              <w:jc w:val="center"/>
            </w:pPr>
            <w:r w:rsidRPr="00473C46">
              <w:t>1.685</w:t>
            </w:r>
          </w:p>
        </w:tc>
        <w:tc>
          <w:tcPr>
            <w:tcW w:w="850" w:type="dxa"/>
            <w:noWrap/>
            <w:hideMark/>
          </w:tcPr>
          <w:p w14:paraId="553517E1" w14:textId="77777777" w:rsidR="00C24AF5" w:rsidRPr="00473C46" w:rsidRDefault="00C24AF5" w:rsidP="00A57973">
            <w:pPr>
              <w:jc w:val="center"/>
            </w:pPr>
            <w:r w:rsidRPr="00473C46">
              <w:t>1.480</w:t>
            </w:r>
          </w:p>
        </w:tc>
        <w:tc>
          <w:tcPr>
            <w:tcW w:w="851" w:type="dxa"/>
          </w:tcPr>
          <w:p w14:paraId="70E1F198" w14:textId="77777777" w:rsidR="00C24AF5" w:rsidRPr="00473C46" w:rsidRDefault="00C24AF5" w:rsidP="00A57973">
            <w:pPr>
              <w:jc w:val="center"/>
            </w:pPr>
            <w:r w:rsidRPr="00473C46">
              <w:t>1.946</w:t>
            </w:r>
          </w:p>
        </w:tc>
        <w:tc>
          <w:tcPr>
            <w:tcW w:w="850" w:type="dxa"/>
          </w:tcPr>
          <w:p w14:paraId="26FE52C6" w14:textId="77777777" w:rsidR="00C24AF5" w:rsidRPr="00473C46" w:rsidRDefault="00C24AF5" w:rsidP="00A57973">
            <w:pPr>
              <w:jc w:val="center"/>
            </w:pPr>
            <w:r w:rsidRPr="00473C46">
              <w:t>1.971</w:t>
            </w:r>
          </w:p>
        </w:tc>
        <w:tc>
          <w:tcPr>
            <w:tcW w:w="992" w:type="dxa"/>
          </w:tcPr>
          <w:p w14:paraId="05BA47D5" w14:textId="77777777" w:rsidR="00C24AF5" w:rsidRPr="00473C46" w:rsidRDefault="00C24AF5" w:rsidP="00A57973">
            <w:pPr>
              <w:jc w:val="center"/>
            </w:pPr>
            <w:r w:rsidRPr="00473C46">
              <w:t>2.000</w:t>
            </w:r>
          </w:p>
        </w:tc>
      </w:tr>
      <w:tr w:rsidR="00833F42" w:rsidRPr="00473C46" w14:paraId="5EA89579" w14:textId="77777777" w:rsidTr="0077618D">
        <w:trPr>
          <w:trHeight w:val="300"/>
        </w:trPr>
        <w:tc>
          <w:tcPr>
            <w:tcW w:w="1560" w:type="dxa"/>
            <w:noWrap/>
            <w:hideMark/>
          </w:tcPr>
          <w:p w14:paraId="15D4C724" w14:textId="77777777" w:rsidR="00C24AF5" w:rsidRPr="00473C46" w:rsidRDefault="00C24AF5" w:rsidP="00492831">
            <w:r w:rsidRPr="00473C46">
              <w:t>7.5</w:t>
            </w:r>
          </w:p>
        </w:tc>
        <w:tc>
          <w:tcPr>
            <w:tcW w:w="850" w:type="dxa"/>
            <w:noWrap/>
            <w:hideMark/>
          </w:tcPr>
          <w:p w14:paraId="1EE87CF5" w14:textId="77777777" w:rsidR="00C24AF5" w:rsidRPr="00473C46" w:rsidRDefault="00C24AF5" w:rsidP="00A57973">
            <w:pPr>
              <w:jc w:val="center"/>
            </w:pPr>
            <w:r w:rsidRPr="00473C46">
              <w:t>1.852</w:t>
            </w:r>
          </w:p>
        </w:tc>
        <w:tc>
          <w:tcPr>
            <w:tcW w:w="851" w:type="dxa"/>
            <w:noWrap/>
            <w:hideMark/>
          </w:tcPr>
          <w:p w14:paraId="580E846A" w14:textId="77777777" w:rsidR="00C24AF5" w:rsidRPr="00473C46" w:rsidRDefault="00C24AF5" w:rsidP="00A57973">
            <w:pPr>
              <w:jc w:val="center"/>
            </w:pPr>
            <w:r w:rsidRPr="00473C46">
              <w:t>1.659</w:t>
            </w:r>
          </w:p>
        </w:tc>
        <w:tc>
          <w:tcPr>
            <w:tcW w:w="850" w:type="dxa"/>
            <w:noWrap/>
            <w:hideMark/>
          </w:tcPr>
          <w:p w14:paraId="3FFAC64D" w14:textId="77777777" w:rsidR="00C24AF5" w:rsidRPr="00473C46" w:rsidRDefault="00C24AF5" w:rsidP="00A57973">
            <w:pPr>
              <w:jc w:val="center"/>
            </w:pPr>
            <w:r w:rsidRPr="00473C46">
              <w:t>1.437</w:t>
            </w:r>
          </w:p>
        </w:tc>
        <w:tc>
          <w:tcPr>
            <w:tcW w:w="851" w:type="dxa"/>
          </w:tcPr>
          <w:p w14:paraId="1296521D" w14:textId="77777777" w:rsidR="00C24AF5" w:rsidRPr="00473C46" w:rsidRDefault="00C24AF5" w:rsidP="00A57973">
            <w:pPr>
              <w:jc w:val="center"/>
            </w:pPr>
            <w:r w:rsidRPr="00473C46">
              <w:t>1.948</w:t>
            </w:r>
          </w:p>
        </w:tc>
        <w:tc>
          <w:tcPr>
            <w:tcW w:w="850" w:type="dxa"/>
          </w:tcPr>
          <w:p w14:paraId="2BD8E9B8" w14:textId="77777777" w:rsidR="00C24AF5" w:rsidRPr="00473C46" w:rsidRDefault="00C24AF5" w:rsidP="00A57973">
            <w:pPr>
              <w:jc w:val="center"/>
            </w:pPr>
            <w:r w:rsidRPr="00473C46">
              <w:t>1.975</w:t>
            </w:r>
          </w:p>
        </w:tc>
        <w:tc>
          <w:tcPr>
            <w:tcW w:w="992" w:type="dxa"/>
          </w:tcPr>
          <w:p w14:paraId="3B8B00C0" w14:textId="77777777" w:rsidR="00C24AF5" w:rsidRPr="00473C46" w:rsidRDefault="00C24AF5" w:rsidP="00A57973">
            <w:pPr>
              <w:jc w:val="center"/>
            </w:pPr>
            <w:r w:rsidRPr="00473C46">
              <w:t>2.006</w:t>
            </w:r>
          </w:p>
        </w:tc>
      </w:tr>
      <w:tr w:rsidR="00833F42" w:rsidRPr="00473C46" w14:paraId="28461B6D" w14:textId="77777777" w:rsidTr="0077618D">
        <w:trPr>
          <w:trHeight w:val="300"/>
        </w:trPr>
        <w:tc>
          <w:tcPr>
            <w:tcW w:w="1560" w:type="dxa"/>
            <w:noWrap/>
            <w:hideMark/>
          </w:tcPr>
          <w:p w14:paraId="047B26FE" w14:textId="77777777" w:rsidR="00C24AF5" w:rsidRPr="00473C46" w:rsidRDefault="00C24AF5" w:rsidP="00492831">
            <w:r w:rsidRPr="00473C46">
              <w:t>8</w:t>
            </w:r>
          </w:p>
        </w:tc>
        <w:tc>
          <w:tcPr>
            <w:tcW w:w="850" w:type="dxa"/>
            <w:noWrap/>
            <w:hideMark/>
          </w:tcPr>
          <w:p w14:paraId="03937E32" w14:textId="77777777" w:rsidR="00C24AF5" w:rsidRPr="00473C46" w:rsidRDefault="00C24AF5" w:rsidP="00A57973">
            <w:pPr>
              <w:jc w:val="center"/>
            </w:pPr>
            <w:r w:rsidRPr="00473C46">
              <w:t>1.840</w:t>
            </w:r>
          </w:p>
        </w:tc>
        <w:tc>
          <w:tcPr>
            <w:tcW w:w="851" w:type="dxa"/>
            <w:noWrap/>
            <w:hideMark/>
          </w:tcPr>
          <w:p w14:paraId="4C5D062D" w14:textId="77777777" w:rsidR="00C24AF5" w:rsidRPr="00473C46" w:rsidRDefault="00C24AF5" w:rsidP="00A57973">
            <w:pPr>
              <w:jc w:val="center"/>
            </w:pPr>
            <w:r w:rsidRPr="00473C46">
              <w:t>1.633</w:t>
            </w:r>
          </w:p>
        </w:tc>
        <w:tc>
          <w:tcPr>
            <w:tcW w:w="850" w:type="dxa"/>
            <w:noWrap/>
            <w:hideMark/>
          </w:tcPr>
          <w:p w14:paraId="27C2C72A" w14:textId="77777777" w:rsidR="00C24AF5" w:rsidRPr="00473C46" w:rsidRDefault="00C24AF5" w:rsidP="00A57973">
            <w:pPr>
              <w:jc w:val="center"/>
            </w:pPr>
            <w:r w:rsidRPr="00473C46">
              <w:t>1.395</w:t>
            </w:r>
          </w:p>
        </w:tc>
        <w:tc>
          <w:tcPr>
            <w:tcW w:w="851" w:type="dxa"/>
          </w:tcPr>
          <w:p w14:paraId="765F4F6D" w14:textId="77777777" w:rsidR="00C24AF5" w:rsidRPr="00473C46" w:rsidRDefault="00C24AF5" w:rsidP="00A57973">
            <w:pPr>
              <w:jc w:val="center"/>
            </w:pPr>
            <w:r w:rsidRPr="00473C46">
              <w:t>1.949</w:t>
            </w:r>
          </w:p>
        </w:tc>
        <w:tc>
          <w:tcPr>
            <w:tcW w:w="850" w:type="dxa"/>
          </w:tcPr>
          <w:p w14:paraId="4176F924" w14:textId="77777777" w:rsidR="00C24AF5" w:rsidRPr="00473C46" w:rsidRDefault="00C24AF5" w:rsidP="00A57973">
            <w:pPr>
              <w:jc w:val="center"/>
            </w:pPr>
            <w:r w:rsidRPr="00473C46">
              <w:t>1.979</w:t>
            </w:r>
          </w:p>
        </w:tc>
        <w:tc>
          <w:tcPr>
            <w:tcW w:w="992" w:type="dxa"/>
          </w:tcPr>
          <w:p w14:paraId="0C40AD54" w14:textId="77777777" w:rsidR="00C24AF5" w:rsidRPr="00473C46" w:rsidRDefault="00C24AF5" w:rsidP="00A57973">
            <w:pPr>
              <w:jc w:val="center"/>
            </w:pPr>
            <w:r w:rsidRPr="00473C46">
              <w:t>2.013</w:t>
            </w:r>
          </w:p>
        </w:tc>
      </w:tr>
      <w:tr w:rsidR="00833F42" w:rsidRPr="00473C46" w14:paraId="3F546C96" w14:textId="77777777" w:rsidTr="0077618D">
        <w:trPr>
          <w:trHeight w:val="300"/>
        </w:trPr>
        <w:tc>
          <w:tcPr>
            <w:tcW w:w="1560" w:type="dxa"/>
            <w:noWrap/>
            <w:hideMark/>
          </w:tcPr>
          <w:p w14:paraId="2496E902" w14:textId="77777777" w:rsidR="00C24AF5" w:rsidRPr="00473C46" w:rsidRDefault="00C24AF5" w:rsidP="00492831">
            <w:r w:rsidRPr="00473C46">
              <w:t>9</w:t>
            </w:r>
          </w:p>
        </w:tc>
        <w:tc>
          <w:tcPr>
            <w:tcW w:w="850" w:type="dxa"/>
            <w:noWrap/>
            <w:hideMark/>
          </w:tcPr>
          <w:p w14:paraId="4C75C559" w14:textId="77777777" w:rsidR="00C24AF5" w:rsidRPr="00473C46" w:rsidRDefault="00C24AF5" w:rsidP="00A57973">
            <w:pPr>
              <w:jc w:val="center"/>
            </w:pPr>
            <w:r w:rsidRPr="00473C46">
              <w:t>1.815</w:t>
            </w:r>
          </w:p>
        </w:tc>
        <w:tc>
          <w:tcPr>
            <w:tcW w:w="851" w:type="dxa"/>
            <w:noWrap/>
            <w:hideMark/>
          </w:tcPr>
          <w:p w14:paraId="5D20B615" w14:textId="77777777" w:rsidR="00C24AF5" w:rsidRPr="00473C46" w:rsidRDefault="00C24AF5" w:rsidP="00A57973">
            <w:pPr>
              <w:jc w:val="center"/>
            </w:pPr>
            <w:r w:rsidRPr="00473C46">
              <w:t>1.580</w:t>
            </w:r>
          </w:p>
        </w:tc>
        <w:tc>
          <w:tcPr>
            <w:tcW w:w="850" w:type="dxa"/>
            <w:noWrap/>
            <w:hideMark/>
          </w:tcPr>
          <w:p w14:paraId="4AF619CC" w14:textId="77777777" w:rsidR="00C24AF5" w:rsidRPr="00473C46" w:rsidRDefault="00C24AF5" w:rsidP="00A57973">
            <w:pPr>
              <w:jc w:val="center"/>
              <w:rPr>
                <w:b/>
              </w:rPr>
            </w:pPr>
            <w:r w:rsidRPr="00473C46">
              <w:rPr>
                <w:b/>
              </w:rPr>
              <w:t>1.308</w:t>
            </w:r>
          </w:p>
        </w:tc>
        <w:tc>
          <w:tcPr>
            <w:tcW w:w="851" w:type="dxa"/>
          </w:tcPr>
          <w:p w14:paraId="5E487C9A" w14:textId="77777777" w:rsidR="00C24AF5" w:rsidRPr="00473C46" w:rsidRDefault="00C24AF5" w:rsidP="00A57973">
            <w:pPr>
              <w:jc w:val="center"/>
            </w:pPr>
            <w:r w:rsidRPr="00473C46">
              <w:t>1.952</w:t>
            </w:r>
          </w:p>
        </w:tc>
        <w:tc>
          <w:tcPr>
            <w:tcW w:w="850" w:type="dxa"/>
          </w:tcPr>
          <w:p w14:paraId="1DE10374" w14:textId="77777777" w:rsidR="00C24AF5" w:rsidRPr="00473C46" w:rsidRDefault="00C24AF5" w:rsidP="00A57973">
            <w:pPr>
              <w:jc w:val="center"/>
            </w:pPr>
            <w:r w:rsidRPr="00473C46">
              <w:t>1.986</w:t>
            </w:r>
          </w:p>
        </w:tc>
        <w:tc>
          <w:tcPr>
            <w:tcW w:w="992" w:type="dxa"/>
          </w:tcPr>
          <w:p w14:paraId="5C4E3502" w14:textId="77777777" w:rsidR="00C24AF5" w:rsidRPr="00473C46" w:rsidRDefault="00C24AF5" w:rsidP="00A57973">
            <w:pPr>
              <w:jc w:val="center"/>
              <w:rPr>
                <w:b/>
              </w:rPr>
            </w:pPr>
            <w:r w:rsidRPr="00473C46">
              <w:rPr>
                <w:b/>
              </w:rPr>
              <w:t>2.026</w:t>
            </w:r>
          </w:p>
        </w:tc>
      </w:tr>
    </w:tbl>
    <w:p w14:paraId="4C8A0FEA" w14:textId="77777777" w:rsidR="00F62D95" w:rsidRPr="00473C46" w:rsidRDefault="00F62D95" w:rsidP="00F62D95">
      <w:pPr>
        <w:rPr>
          <w:sz w:val="20"/>
          <w:szCs w:val="20"/>
        </w:rPr>
      </w:pPr>
      <w:r w:rsidRPr="00473C46">
        <w:rPr>
          <w:sz w:val="20"/>
          <w:szCs w:val="20"/>
        </w:rPr>
        <w:t>Source: Author’s calculation, LFS various years.</w:t>
      </w:r>
    </w:p>
    <w:p w14:paraId="09388705" w14:textId="77777777" w:rsidR="00C24AF5" w:rsidRPr="00473C46" w:rsidRDefault="00C24AF5" w:rsidP="00C24AF5">
      <w:pPr>
        <w:tabs>
          <w:tab w:val="left" w:pos="1440"/>
        </w:tabs>
        <w:spacing w:before="120" w:after="120"/>
        <w:jc w:val="both"/>
      </w:pPr>
    </w:p>
    <w:p w14:paraId="58A090CC" w14:textId="77777777" w:rsidR="00C24AF5" w:rsidRPr="00473C46" w:rsidRDefault="00C24AF5" w:rsidP="00C24AF5">
      <w:pPr>
        <w:tabs>
          <w:tab w:val="left" w:pos="1440"/>
        </w:tabs>
        <w:spacing w:before="120" w:after="120"/>
        <w:jc w:val="both"/>
        <w:rPr>
          <w:u w:val="single"/>
        </w:rPr>
      </w:pPr>
      <w:r w:rsidRPr="00473C46">
        <w:rPr>
          <w:u w:val="single"/>
        </w:rPr>
        <w:t xml:space="preserve">4.1.2 Projection of </w:t>
      </w:r>
      <w:proofErr w:type="spellStart"/>
      <w:r w:rsidRPr="00473C46">
        <w:rPr>
          <w:u w:val="single"/>
        </w:rPr>
        <w:t>Labour</w:t>
      </w:r>
      <w:proofErr w:type="spellEnd"/>
      <w:r w:rsidRPr="00473C46">
        <w:rPr>
          <w:u w:val="single"/>
        </w:rPr>
        <w:t xml:space="preserve"> Market Status of Women:</w:t>
      </w:r>
    </w:p>
    <w:p w14:paraId="22DFD4FA" w14:textId="4E5CEE57" w:rsidR="00C24AF5" w:rsidRPr="00473C46" w:rsidRDefault="00C24AF5" w:rsidP="00C24AF5">
      <w:pPr>
        <w:tabs>
          <w:tab w:val="left" w:pos="1440"/>
        </w:tabs>
        <w:spacing w:before="120" w:after="120"/>
        <w:jc w:val="both"/>
      </w:pPr>
      <w:r w:rsidRPr="00473C46">
        <w:t xml:space="preserve">In Table 4.3, female </w:t>
      </w:r>
      <w:proofErr w:type="spellStart"/>
      <w:r w:rsidRPr="00473C46">
        <w:t>labour</w:t>
      </w:r>
      <w:proofErr w:type="spellEnd"/>
      <w:r w:rsidRPr="00473C46">
        <w:t xml:space="preserve"> force participation rate (s) for terminal years, e.g. 2020, 2030 and 2041 have been shown. Here, following ADB (2016) for two different values of employment elasticity (0.44 and 0.47) and an estimated value obtained from a simple ordinary least square model, participation projection has been made.</w:t>
      </w:r>
      <w:r w:rsidR="008D7D8C" w:rsidRPr="00473C46">
        <w:rPr>
          <w:rStyle w:val="FootnoteReference"/>
        </w:rPr>
        <w:footnoteReference w:id="15"/>
      </w:r>
      <w:r w:rsidRPr="00473C46">
        <w:t xml:space="preserve"> Although depending on the future course of the economy in terms of </w:t>
      </w:r>
      <w:proofErr w:type="spellStart"/>
      <w:r w:rsidRPr="00473C46">
        <w:t>labour</w:t>
      </w:r>
      <w:proofErr w:type="spellEnd"/>
      <w:r w:rsidRPr="00473C46">
        <w:t xml:space="preserve"> absorption rate, the chosen rate should be considered, the participation rates based on the OLS based elasticity appears to be more reasonable than the rates based on other two scenarios. Based on such assumption, for attaining 9% GDP growth on average, FLFPR should be 37% in 2020, 40% in 2030 and 43% in 2041.  </w:t>
      </w:r>
    </w:p>
    <w:p w14:paraId="61624973" w14:textId="77777777" w:rsidR="00683476" w:rsidRPr="00473C46" w:rsidRDefault="00C24AF5" w:rsidP="00C24AF5">
      <w:pPr>
        <w:jc w:val="both"/>
      </w:pPr>
      <w:r w:rsidRPr="00473C46">
        <w:t>With an employment elasticity of 0.08, the corresponding government expenditure is found to be around 2% of GDP and this rate remains almost similar from 2020 to 2041-the terminal year</w:t>
      </w:r>
      <w:r w:rsidR="00683476" w:rsidRPr="00473C46">
        <w:t>s</w:t>
      </w:r>
      <w:r w:rsidRPr="00473C46">
        <w:t xml:space="preserve"> of projection (Table 4.4). Though this allocation is quite low while considering the development needs of the country, given average GDP growth of 9%, in absolute term the allocation might suffice the purpose of required FLFP. </w:t>
      </w:r>
    </w:p>
    <w:p w14:paraId="6D34438C" w14:textId="77777777" w:rsidR="00683476" w:rsidRPr="00473C46" w:rsidRDefault="00683476" w:rsidP="00C24AF5">
      <w:pPr>
        <w:jc w:val="both"/>
      </w:pPr>
    </w:p>
    <w:p w14:paraId="7FFA3FC0" w14:textId="12A8B4FF" w:rsidR="00C24AF5" w:rsidRPr="00473C46" w:rsidRDefault="00C24AF5" w:rsidP="00C24AF5">
      <w:pPr>
        <w:jc w:val="both"/>
      </w:pPr>
      <w:r w:rsidRPr="00473C46">
        <w:lastRenderedPageBreak/>
        <w:t xml:space="preserve">Given the significance of education in female’s participation in the </w:t>
      </w:r>
      <w:proofErr w:type="spellStart"/>
      <w:r w:rsidRPr="00473C46">
        <w:t>labour</w:t>
      </w:r>
      <w:proofErr w:type="spellEnd"/>
      <w:r w:rsidRPr="00473C46">
        <w:t xml:space="preserve"> market (Annex B) based on similar methodology, the corresponding tertiary enrolment rate for females for years 2020, 2030 and 2041 have </w:t>
      </w:r>
      <w:r w:rsidR="00683476" w:rsidRPr="00473C46">
        <w:t xml:space="preserve">also </w:t>
      </w:r>
      <w:r w:rsidRPr="00473C46">
        <w:t>been calculated.</w:t>
      </w:r>
      <w:r w:rsidRPr="00473C46">
        <w:rPr>
          <w:rStyle w:val="FootnoteReference"/>
        </w:rPr>
        <w:footnoteReference w:id="16"/>
      </w:r>
      <w:r w:rsidRPr="00473C46">
        <w:t xml:space="preserve"> The enrolment rates with elasticity of 0.44 and 0.47 (ADB, 2016) reveals similar results but with estimated OLS model of 0.08, the results are quite low (Table 4.5). The results should therefore be interpreted with caution.</w:t>
      </w:r>
      <w:r w:rsidRPr="00473C46">
        <w:rPr>
          <w:rStyle w:val="FootnoteReference"/>
        </w:rPr>
        <w:footnoteReference w:id="17"/>
      </w:r>
    </w:p>
    <w:p w14:paraId="3E6CAD26" w14:textId="77777777" w:rsidR="00C24AF5" w:rsidRPr="00473C46" w:rsidRDefault="00C24AF5" w:rsidP="00C24AF5">
      <w:pPr>
        <w:tabs>
          <w:tab w:val="left" w:pos="1440"/>
        </w:tabs>
        <w:spacing w:before="120" w:after="120"/>
        <w:jc w:val="both"/>
      </w:pPr>
    </w:p>
    <w:p w14:paraId="6A3B6325" w14:textId="77777777" w:rsidR="00C24AF5" w:rsidRPr="00473C46" w:rsidRDefault="00C24AF5" w:rsidP="00C24AF5">
      <w:pPr>
        <w:tabs>
          <w:tab w:val="left" w:pos="1440"/>
        </w:tabs>
        <w:spacing w:before="120" w:after="120"/>
        <w:jc w:val="both"/>
        <w:outlineLvl w:val="0"/>
        <w:rPr>
          <w:b/>
          <w:sz w:val="22"/>
          <w:szCs w:val="22"/>
        </w:rPr>
      </w:pPr>
      <w:r w:rsidRPr="00473C46">
        <w:rPr>
          <w:b/>
          <w:sz w:val="22"/>
          <w:szCs w:val="22"/>
        </w:rPr>
        <w:t xml:space="preserve">Table 4.3: Projection of Female </w:t>
      </w:r>
      <w:proofErr w:type="spellStart"/>
      <w:r w:rsidRPr="00473C46">
        <w:rPr>
          <w:b/>
          <w:sz w:val="22"/>
          <w:szCs w:val="22"/>
        </w:rPr>
        <w:t>Labour</w:t>
      </w:r>
      <w:proofErr w:type="spellEnd"/>
      <w:r w:rsidRPr="00473C46">
        <w:rPr>
          <w:b/>
          <w:sz w:val="22"/>
          <w:szCs w:val="22"/>
        </w:rPr>
        <w:t xml:space="preserve"> Force Participation Rate (%)</w:t>
      </w:r>
    </w:p>
    <w:tbl>
      <w:tblPr>
        <w:tblStyle w:val="TableGrid"/>
        <w:tblW w:w="0" w:type="auto"/>
        <w:tblInd w:w="108" w:type="dxa"/>
        <w:tblLayout w:type="fixed"/>
        <w:tblLook w:val="04A0" w:firstRow="1" w:lastRow="0" w:firstColumn="1" w:lastColumn="0" w:noHBand="0" w:noVBand="1"/>
      </w:tblPr>
      <w:tblGrid>
        <w:gridCol w:w="851"/>
        <w:gridCol w:w="1417"/>
        <w:gridCol w:w="1560"/>
        <w:gridCol w:w="1559"/>
        <w:gridCol w:w="2013"/>
      </w:tblGrid>
      <w:tr w:rsidR="00C24AF5" w:rsidRPr="00473C46" w14:paraId="52A9D3F7" w14:textId="77777777" w:rsidTr="007F68C8">
        <w:trPr>
          <w:trHeight w:val="632"/>
        </w:trPr>
        <w:tc>
          <w:tcPr>
            <w:tcW w:w="851" w:type="dxa"/>
            <w:vMerge w:val="restart"/>
            <w:tcBorders>
              <w:bottom w:val="single" w:sz="4" w:space="0" w:color="auto"/>
            </w:tcBorders>
          </w:tcPr>
          <w:p w14:paraId="03576234" w14:textId="77777777" w:rsidR="00C24AF5" w:rsidRPr="00473C46" w:rsidRDefault="00C24AF5" w:rsidP="00492831">
            <w:pPr>
              <w:rPr>
                <w:b/>
              </w:rPr>
            </w:pPr>
          </w:p>
          <w:p w14:paraId="4A5F1D9C" w14:textId="77777777" w:rsidR="00C24AF5" w:rsidRPr="00473C46" w:rsidRDefault="00C24AF5" w:rsidP="00492831">
            <w:pPr>
              <w:rPr>
                <w:b/>
              </w:rPr>
            </w:pPr>
          </w:p>
          <w:p w14:paraId="3DFFD6C5" w14:textId="77777777" w:rsidR="00C24AF5" w:rsidRPr="00473C46" w:rsidRDefault="00C24AF5" w:rsidP="00492831">
            <w:pPr>
              <w:rPr>
                <w:b/>
              </w:rPr>
            </w:pPr>
          </w:p>
          <w:p w14:paraId="1ADF0907" w14:textId="77777777" w:rsidR="00C24AF5" w:rsidRPr="00473C46" w:rsidRDefault="00C24AF5" w:rsidP="00492831">
            <w:pPr>
              <w:rPr>
                <w:b/>
              </w:rPr>
            </w:pPr>
          </w:p>
          <w:p w14:paraId="796A13A0" w14:textId="77777777" w:rsidR="00C24AF5" w:rsidRPr="00473C46" w:rsidRDefault="00C24AF5" w:rsidP="00492831">
            <w:pPr>
              <w:rPr>
                <w:b/>
              </w:rPr>
            </w:pPr>
            <w:r w:rsidRPr="00473C46">
              <w:rPr>
                <w:b/>
              </w:rPr>
              <w:t>Year</w:t>
            </w:r>
          </w:p>
        </w:tc>
        <w:tc>
          <w:tcPr>
            <w:tcW w:w="1417" w:type="dxa"/>
            <w:vMerge w:val="restart"/>
            <w:tcBorders>
              <w:bottom w:val="single" w:sz="4" w:space="0" w:color="auto"/>
            </w:tcBorders>
            <w:noWrap/>
          </w:tcPr>
          <w:p w14:paraId="660FF77B" w14:textId="560C60F4" w:rsidR="00C24AF5" w:rsidRPr="00473C46" w:rsidRDefault="00C95D99" w:rsidP="00492831">
            <w:pPr>
              <w:rPr>
                <w:b/>
              </w:rPr>
            </w:pPr>
            <w:r w:rsidRPr="00473C46">
              <w:rPr>
                <w:b/>
              </w:rPr>
              <w:t xml:space="preserve">Targeted </w:t>
            </w:r>
            <w:r w:rsidR="00683476" w:rsidRPr="00473C46">
              <w:rPr>
                <w:b/>
              </w:rPr>
              <w:t xml:space="preserve">Average </w:t>
            </w:r>
            <w:r w:rsidR="00C24AF5" w:rsidRPr="00473C46">
              <w:rPr>
                <w:b/>
              </w:rPr>
              <w:t>GDP growth</w:t>
            </w:r>
          </w:p>
        </w:tc>
        <w:tc>
          <w:tcPr>
            <w:tcW w:w="5132" w:type="dxa"/>
            <w:gridSpan w:val="3"/>
            <w:tcBorders>
              <w:bottom w:val="single" w:sz="4" w:space="0" w:color="auto"/>
            </w:tcBorders>
            <w:noWrap/>
          </w:tcPr>
          <w:p w14:paraId="0D961B81" w14:textId="3FCDA453" w:rsidR="00C24AF5" w:rsidRPr="00473C46" w:rsidRDefault="00C24AF5" w:rsidP="007F68C8">
            <w:pPr>
              <w:rPr>
                <w:b/>
              </w:rPr>
            </w:pPr>
            <w:r w:rsidRPr="00473C46">
              <w:rPr>
                <w:b/>
              </w:rPr>
              <w:t xml:space="preserve">Projected FLFPR(%)  using different values  of </w:t>
            </w:r>
            <w:r w:rsidR="007F68C8" w:rsidRPr="00473C46">
              <w:rPr>
                <w:b/>
              </w:rPr>
              <w:t>E</w:t>
            </w:r>
            <w:r w:rsidRPr="00473C46">
              <w:rPr>
                <w:b/>
              </w:rPr>
              <w:t xml:space="preserve">mployment </w:t>
            </w:r>
            <w:r w:rsidR="007F68C8" w:rsidRPr="00473C46">
              <w:rPr>
                <w:b/>
              </w:rPr>
              <w:t>E</w:t>
            </w:r>
            <w:r w:rsidRPr="00473C46">
              <w:rPr>
                <w:b/>
              </w:rPr>
              <w:t xml:space="preserve">lasticity with respect to </w:t>
            </w:r>
            <w:r w:rsidR="007F68C8" w:rsidRPr="00473C46">
              <w:rPr>
                <w:b/>
              </w:rPr>
              <w:t>O</w:t>
            </w:r>
            <w:r w:rsidRPr="00473C46">
              <w:rPr>
                <w:b/>
              </w:rPr>
              <w:t>utput</w:t>
            </w:r>
          </w:p>
        </w:tc>
      </w:tr>
      <w:tr w:rsidR="00C24AF5" w:rsidRPr="00473C46" w14:paraId="4EECF8CA" w14:textId="77777777" w:rsidTr="007F68C8">
        <w:trPr>
          <w:trHeight w:val="786"/>
        </w:trPr>
        <w:tc>
          <w:tcPr>
            <w:tcW w:w="851" w:type="dxa"/>
            <w:vMerge/>
          </w:tcPr>
          <w:p w14:paraId="58359C19" w14:textId="77777777" w:rsidR="00C24AF5" w:rsidRPr="00473C46" w:rsidRDefault="00C24AF5" w:rsidP="00492831"/>
        </w:tc>
        <w:tc>
          <w:tcPr>
            <w:tcW w:w="1417" w:type="dxa"/>
            <w:vMerge/>
            <w:noWrap/>
            <w:hideMark/>
          </w:tcPr>
          <w:p w14:paraId="1BB23E1B" w14:textId="77777777" w:rsidR="00C24AF5" w:rsidRPr="00473C46" w:rsidRDefault="00C24AF5" w:rsidP="00492831"/>
        </w:tc>
        <w:tc>
          <w:tcPr>
            <w:tcW w:w="1560" w:type="dxa"/>
            <w:noWrap/>
            <w:hideMark/>
          </w:tcPr>
          <w:p w14:paraId="20054F2D" w14:textId="5DC4A976" w:rsidR="00C24AF5" w:rsidRPr="00473C46" w:rsidRDefault="00833F42" w:rsidP="007F68C8">
            <w:pPr>
              <w:jc w:val="center"/>
            </w:pPr>
            <w:r w:rsidRPr="00473C46">
              <w:t>E</w:t>
            </w:r>
            <w:r w:rsidR="00C24AF5" w:rsidRPr="00473C46">
              <w:t>mployment elasticity of female is 0.44</w:t>
            </w:r>
          </w:p>
        </w:tc>
        <w:tc>
          <w:tcPr>
            <w:tcW w:w="1559" w:type="dxa"/>
            <w:noWrap/>
            <w:hideMark/>
          </w:tcPr>
          <w:p w14:paraId="06BB4220" w14:textId="5CA5EB9B" w:rsidR="00C24AF5" w:rsidRPr="00473C46" w:rsidRDefault="00833F42" w:rsidP="007F68C8">
            <w:pPr>
              <w:jc w:val="center"/>
            </w:pPr>
            <w:r w:rsidRPr="00473C46">
              <w:t>E</w:t>
            </w:r>
            <w:r w:rsidR="00C24AF5" w:rsidRPr="00473C46">
              <w:t>mployment elasticity of female is 0.47</w:t>
            </w:r>
          </w:p>
        </w:tc>
        <w:tc>
          <w:tcPr>
            <w:tcW w:w="2013" w:type="dxa"/>
            <w:noWrap/>
            <w:hideMark/>
          </w:tcPr>
          <w:p w14:paraId="58E471C2" w14:textId="644C8E0C" w:rsidR="00C24AF5" w:rsidRPr="00473C46" w:rsidRDefault="00833F42" w:rsidP="007F68C8">
            <w:pPr>
              <w:jc w:val="center"/>
            </w:pPr>
            <w:r w:rsidRPr="00473C46">
              <w:t>E</w:t>
            </w:r>
            <w:r w:rsidR="00C24AF5" w:rsidRPr="00473C46">
              <w:t>mployment elasticity of female is 0.08(OLS)</w:t>
            </w:r>
          </w:p>
        </w:tc>
      </w:tr>
      <w:tr w:rsidR="00C24AF5" w:rsidRPr="00473C46" w14:paraId="233E1236" w14:textId="77777777" w:rsidTr="0077618D">
        <w:trPr>
          <w:trHeight w:val="299"/>
        </w:trPr>
        <w:tc>
          <w:tcPr>
            <w:tcW w:w="851" w:type="dxa"/>
            <w:vMerge w:val="restart"/>
          </w:tcPr>
          <w:p w14:paraId="74114B00" w14:textId="77777777" w:rsidR="00C24AF5" w:rsidRPr="00473C46" w:rsidRDefault="00C24AF5" w:rsidP="00492831"/>
          <w:p w14:paraId="5677353C" w14:textId="77777777" w:rsidR="00C24AF5" w:rsidRPr="00473C46" w:rsidRDefault="00C24AF5" w:rsidP="00492831"/>
          <w:p w14:paraId="364230EA" w14:textId="77777777" w:rsidR="00C24AF5" w:rsidRPr="00473C46" w:rsidRDefault="00C24AF5" w:rsidP="00492831"/>
          <w:p w14:paraId="245B4CFD" w14:textId="77777777" w:rsidR="00C24AF5" w:rsidRPr="00473C46" w:rsidRDefault="00C24AF5" w:rsidP="00492831">
            <w:r w:rsidRPr="00473C46">
              <w:t>2020</w:t>
            </w:r>
          </w:p>
        </w:tc>
        <w:tc>
          <w:tcPr>
            <w:tcW w:w="1417" w:type="dxa"/>
            <w:noWrap/>
            <w:hideMark/>
          </w:tcPr>
          <w:p w14:paraId="5DA5406D" w14:textId="77777777" w:rsidR="00C24AF5" w:rsidRPr="00473C46" w:rsidRDefault="00C24AF5" w:rsidP="00492831">
            <w:r w:rsidRPr="00473C46">
              <w:t>5.57</w:t>
            </w:r>
          </w:p>
        </w:tc>
        <w:tc>
          <w:tcPr>
            <w:tcW w:w="1560" w:type="dxa"/>
            <w:noWrap/>
            <w:hideMark/>
          </w:tcPr>
          <w:p w14:paraId="27A5907B" w14:textId="77777777" w:rsidR="00C24AF5" w:rsidRPr="00473C46" w:rsidRDefault="00C24AF5" w:rsidP="007F68C8">
            <w:pPr>
              <w:jc w:val="center"/>
            </w:pPr>
            <w:r w:rsidRPr="00473C46">
              <w:t>40.13</w:t>
            </w:r>
          </w:p>
        </w:tc>
        <w:tc>
          <w:tcPr>
            <w:tcW w:w="1559" w:type="dxa"/>
            <w:noWrap/>
            <w:hideMark/>
          </w:tcPr>
          <w:p w14:paraId="15A49454" w14:textId="77777777" w:rsidR="00C24AF5" w:rsidRPr="00473C46" w:rsidRDefault="00C24AF5" w:rsidP="007F68C8">
            <w:pPr>
              <w:jc w:val="center"/>
            </w:pPr>
            <w:r w:rsidRPr="00473C46">
              <w:t>40.46</w:t>
            </w:r>
          </w:p>
        </w:tc>
        <w:tc>
          <w:tcPr>
            <w:tcW w:w="2013" w:type="dxa"/>
            <w:noWrap/>
            <w:hideMark/>
          </w:tcPr>
          <w:p w14:paraId="65DB2597" w14:textId="77777777" w:rsidR="00C24AF5" w:rsidRPr="00473C46" w:rsidRDefault="00C24AF5" w:rsidP="007F68C8">
            <w:pPr>
              <w:jc w:val="center"/>
            </w:pPr>
            <w:r w:rsidRPr="00473C46">
              <w:t>36.38</w:t>
            </w:r>
          </w:p>
        </w:tc>
      </w:tr>
      <w:tr w:rsidR="00C24AF5" w:rsidRPr="00473C46" w14:paraId="34104FCD" w14:textId="77777777" w:rsidTr="0077618D">
        <w:trPr>
          <w:trHeight w:val="299"/>
        </w:trPr>
        <w:tc>
          <w:tcPr>
            <w:tcW w:w="851" w:type="dxa"/>
            <w:vMerge/>
          </w:tcPr>
          <w:p w14:paraId="1F4D5ADD" w14:textId="77777777" w:rsidR="00C24AF5" w:rsidRPr="00473C46" w:rsidRDefault="00C24AF5" w:rsidP="00492831"/>
        </w:tc>
        <w:tc>
          <w:tcPr>
            <w:tcW w:w="1417" w:type="dxa"/>
            <w:noWrap/>
            <w:hideMark/>
          </w:tcPr>
          <w:p w14:paraId="75A3A16E" w14:textId="77777777" w:rsidR="00C24AF5" w:rsidRPr="00473C46" w:rsidRDefault="00C24AF5" w:rsidP="00492831">
            <w:r w:rsidRPr="00473C46">
              <w:t>6.5</w:t>
            </w:r>
          </w:p>
        </w:tc>
        <w:tc>
          <w:tcPr>
            <w:tcW w:w="1560" w:type="dxa"/>
            <w:noWrap/>
            <w:hideMark/>
          </w:tcPr>
          <w:p w14:paraId="2174EE4D" w14:textId="77777777" w:rsidR="00C24AF5" w:rsidRPr="00473C46" w:rsidRDefault="00C24AF5" w:rsidP="007F68C8">
            <w:pPr>
              <w:jc w:val="center"/>
            </w:pPr>
            <w:r w:rsidRPr="00473C46">
              <w:t>40.99</w:t>
            </w:r>
          </w:p>
        </w:tc>
        <w:tc>
          <w:tcPr>
            <w:tcW w:w="1559" w:type="dxa"/>
            <w:noWrap/>
            <w:hideMark/>
          </w:tcPr>
          <w:p w14:paraId="1DE6C4D6" w14:textId="77777777" w:rsidR="00C24AF5" w:rsidRPr="00473C46" w:rsidRDefault="00C24AF5" w:rsidP="007F68C8">
            <w:pPr>
              <w:jc w:val="center"/>
            </w:pPr>
            <w:r w:rsidRPr="00473C46">
              <w:t>41.38</w:t>
            </w:r>
          </w:p>
        </w:tc>
        <w:tc>
          <w:tcPr>
            <w:tcW w:w="2013" w:type="dxa"/>
            <w:noWrap/>
            <w:hideMark/>
          </w:tcPr>
          <w:p w14:paraId="3919F672" w14:textId="77777777" w:rsidR="00C24AF5" w:rsidRPr="00473C46" w:rsidRDefault="00C24AF5" w:rsidP="007F68C8">
            <w:pPr>
              <w:jc w:val="center"/>
            </w:pPr>
            <w:r w:rsidRPr="00473C46">
              <w:t>36.52</w:t>
            </w:r>
          </w:p>
        </w:tc>
      </w:tr>
      <w:tr w:rsidR="00C24AF5" w:rsidRPr="00473C46" w14:paraId="4B02391F" w14:textId="77777777" w:rsidTr="0077618D">
        <w:trPr>
          <w:trHeight w:val="299"/>
        </w:trPr>
        <w:tc>
          <w:tcPr>
            <w:tcW w:w="851" w:type="dxa"/>
            <w:vMerge/>
          </w:tcPr>
          <w:p w14:paraId="70D243E3" w14:textId="77777777" w:rsidR="00C24AF5" w:rsidRPr="00473C46" w:rsidRDefault="00C24AF5" w:rsidP="00492831"/>
        </w:tc>
        <w:tc>
          <w:tcPr>
            <w:tcW w:w="1417" w:type="dxa"/>
            <w:noWrap/>
            <w:hideMark/>
          </w:tcPr>
          <w:p w14:paraId="4D834231" w14:textId="77777777" w:rsidR="00C24AF5" w:rsidRPr="00473C46" w:rsidRDefault="00C24AF5" w:rsidP="00492831">
            <w:r w:rsidRPr="00473C46">
              <w:t>7</w:t>
            </w:r>
          </w:p>
        </w:tc>
        <w:tc>
          <w:tcPr>
            <w:tcW w:w="1560" w:type="dxa"/>
            <w:noWrap/>
            <w:hideMark/>
          </w:tcPr>
          <w:p w14:paraId="3F8F2CD7" w14:textId="77777777" w:rsidR="00C24AF5" w:rsidRPr="00473C46" w:rsidRDefault="00C24AF5" w:rsidP="007F68C8">
            <w:pPr>
              <w:jc w:val="center"/>
            </w:pPr>
            <w:r w:rsidRPr="00473C46">
              <w:t>41.43</w:t>
            </w:r>
          </w:p>
        </w:tc>
        <w:tc>
          <w:tcPr>
            <w:tcW w:w="1559" w:type="dxa"/>
            <w:noWrap/>
            <w:hideMark/>
          </w:tcPr>
          <w:p w14:paraId="72B8022E" w14:textId="77777777" w:rsidR="00C24AF5" w:rsidRPr="00473C46" w:rsidRDefault="00C24AF5" w:rsidP="007F68C8">
            <w:pPr>
              <w:jc w:val="center"/>
            </w:pPr>
            <w:r w:rsidRPr="00473C46">
              <w:t>41.85</w:t>
            </w:r>
          </w:p>
        </w:tc>
        <w:tc>
          <w:tcPr>
            <w:tcW w:w="2013" w:type="dxa"/>
            <w:noWrap/>
            <w:hideMark/>
          </w:tcPr>
          <w:p w14:paraId="183882E5" w14:textId="77777777" w:rsidR="00C24AF5" w:rsidRPr="00473C46" w:rsidRDefault="00C24AF5" w:rsidP="007F68C8">
            <w:pPr>
              <w:jc w:val="center"/>
            </w:pPr>
            <w:r w:rsidRPr="00473C46">
              <w:t>36.59</w:t>
            </w:r>
          </w:p>
        </w:tc>
      </w:tr>
      <w:tr w:rsidR="00C24AF5" w:rsidRPr="00473C46" w14:paraId="10CD8B85" w14:textId="77777777" w:rsidTr="0077618D">
        <w:trPr>
          <w:trHeight w:val="299"/>
        </w:trPr>
        <w:tc>
          <w:tcPr>
            <w:tcW w:w="851" w:type="dxa"/>
            <w:vMerge/>
          </w:tcPr>
          <w:p w14:paraId="2F56415D" w14:textId="77777777" w:rsidR="00C24AF5" w:rsidRPr="00473C46" w:rsidRDefault="00C24AF5" w:rsidP="00492831"/>
        </w:tc>
        <w:tc>
          <w:tcPr>
            <w:tcW w:w="1417" w:type="dxa"/>
            <w:noWrap/>
            <w:hideMark/>
          </w:tcPr>
          <w:p w14:paraId="1B16643B" w14:textId="77777777" w:rsidR="00C24AF5" w:rsidRPr="00473C46" w:rsidRDefault="00C24AF5" w:rsidP="00492831">
            <w:r w:rsidRPr="00473C46">
              <w:t>7.5</w:t>
            </w:r>
          </w:p>
        </w:tc>
        <w:tc>
          <w:tcPr>
            <w:tcW w:w="1560" w:type="dxa"/>
            <w:noWrap/>
            <w:hideMark/>
          </w:tcPr>
          <w:p w14:paraId="450FDDEF" w14:textId="77777777" w:rsidR="00C24AF5" w:rsidRPr="00473C46" w:rsidRDefault="00C24AF5" w:rsidP="007F68C8">
            <w:pPr>
              <w:jc w:val="center"/>
            </w:pPr>
            <w:r w:rsidRPr="00473C46">
              <w:t>41.87</w:t>
            </w:r>
          </w:p>
        </w:tc>
        <w:tc>
          <w:tcPr>
            <w:tcW w:w="1559" w:type="dxa"/>
            <w:noWrap/>
            <w:hideMark/>
          </w:tcPr>
          <w:p w14:paraId="0CC20400" w14:textId="77777777" w:rsidR="00C24AF5" w:rsidRPr="00473C46" w:rsidRDefault="00C24AF5" w:rsidP="007F68C8">
            <w:pPr>
              <w:jc w:val="center"/>
            </w:pPr>
            <w:r w:rsidRPr="00473C46">
              <w:t>42.33</w:t>
            </w:r>
          </w:p>
        </w:tc>
        <w:tc>
          <w:tcPr>
            <w:tcW w:w="2013" w:type="dxa"/>
            <w:noWrap/>
            <w:hideMark/>
          </w:tcPr>
          <w:p w14:paraId="0A20363D" w14:textId="77777777" w:rsidR="00C24AF5" w:rsidRPr="00473C46" w:rsidRDefault="00C24AF5" w:rsidP="007F68C8">
            <w:pPr>
              <w:jc w:val="center"/>
            </w:pPr>
            <w:r w:rsidRPr="00473C46">
              <w:t>36.66</w:t>
            </w:r>
          </w:p>
        </w:tc>
      </w:tr>
      <w:tr w:rsidR="00C24AF5" w:rsidRPr="00473C46" w14:paraId="24D22244" w14:textId="77777777" w:rsidTr="0077618D">
        <w:trPr>
          <w:trHeight w:val="299"/>
        </w:trPr>
        <w:tc>
          <w:tcPr>
            <w:tcW w:w="851" w:type="dxa"/>
            <w:vMerge/>
          </w:tcPr>
          <w:p w14:paraId="386E1A20" w14:textId="77777777" w:rsidR="00C24AF5" w:rsidRPr="00473C46" w:rsidRDefault="00C24AF5" w:rsidP="00492831"/>
        </w:tc>
        <w:tc>
          <w:tcPr>
            <w:tcW w:w="1417" w:type="dxa"/>
            <w:noWrap/>
            <w:hideMark/>
          </w:tcPr>
          <w:p w14:paraId="72ED08ED" w14:textId="77777777" w:rsidR="00C24AF5" w:rsidRPr="00473C46" w:rsidRDefault="00C24AF5" w:rsidP="00492831">
            <w:r w:rsidRPr="00473C46">
              <w:t>8</w:t>
            </w:r>
          </w:p>
        </w:tc>
        <w:tc>
          <w:tcPr>
            <w:tcW w:w="1560" w:type="dxa"/>
            <w:noWrap/>
            <w:hideMark/>
          </w:tcPr>
          <w:p w14:paraId="0A7C5AFF" w14:textId="77777777" w:rsidR="00C24AF5" w:rsidRPr="00473C46" w:rsidRDefault="00C24AF5" w:rsidP="007F68C8">
            <w:pPr>
              <w:jc w:val="center"/>
            </w:pPr>
            <w:r w:rsidRPr="00473C46">
              <w:t>42.32</w:t>
            </w:r>
          </w:p>
        </w:tc>
        <w:tc>
          <w:tcPr>
            <w:tcW w:w="1559" w:type="dxa"/>
            <w:noWrap/>
            <w:hideMark/>
          </w:tcPr>
          <w:p w14:paraId="5FBB9584" w14:textId="77777777" w:rsidR="00C24AF5" w:rsidRPr="00473C46" w:rsidRDefault="00C24AF5" w:rsidP="007F68C8">
            <w:pPr>
              <w:jc w:val="center"/>
            </w:pPr>
            <w:r w:rsidRPr="00473C46">
              <w:t>42.82</w:t>
            </w:r>
          </w:p>
        </w:tc>
        <w:tc>
          <w:tcPr>
            <w:tcW w:w="2013" w:type="dxa"/>
            <w:noWrap/>
            <w:hideMark/>
          </w:tcPr>
          <w:p w14:paraId="3A63E197" w14:textId="77777777" w:rsidR="00C24AF5" w:rsidRPr="00473C46" w:rsidRDefault="00C24AF5" w:rsidP="007F68C8">
            <w:pPr>
              <w:jc w:val="center"/>
            </w:pPr>
            <w:r w:rsidRPr="00473C46">
              <w:t>36.73</w:t>
            </w:r>
          </w:p>
        </w:tc>
      </w:tr>
      <w:tr w:rsidR="00C24AF5" w:rsidRPr="00473C46" w14:paraId="57E66C74" w14:textId="77777777" w:rsidTr="0077618D">
        <w:trPr>
          <w:trHeight w:val="325"/>
        </w:trPr>
        <w:tc>
          <w:tcPr>
            <w:tcW w:w="851" w:type="dxa"/>
            <w:vMerge/>
          </w:tcPr>
          <w:p w14:paraId="2C795E53" w14:textId="77777777" w:rsidR="00C24AF5" w:rsidRPr="00473C46" w:rsidRDefault="00C24AF5" w:rsidP="00492831"/>
        </w:tc>
        <w:tc>
          <w:tcPr>
            <w:tcW w:w="1417" w:type="dxa"/>
            <w:noWrap/>
            <w:hideMark/>
          </w:tcPr>
          <w:p w14:paraId="472464E7" w14:textId="77777777" w:rsidR="00C24AF5" w:rsidRPr="00473C46" w:rsidRDefault="00C24AF5" w:rsidP="00492831">
            <w:r w:rsidRPr="00473C46">
              <w:t>9</w:t>
            </w:r>
          </w:p>
        </w:tc>
        <w:tc>
          <w:tcPr>
            <w:tcW w:w="1560" w:type="dxa"/>
            <w:noWrap/>
            <w:hideMark/>
          </w:tcPr>
          <w:p w14:paraId="5A3FC816" w14:textId="77777777" w:rsidR="00C24AF5" w:rsidRPr="00473C46" w:rsidRDefault="00C24AF5" w:rsidP="007F68C8">
            <w:pPr>
              <w:jc w:val="center"/>
            </w:pPr>
            <w:r w:rsidRPr="00473C46">
              <w:t>43.23</w:t>
            </w:r>
          </w:p>
        </w:tc>
        <w:tc>
          <w:tcPr>
            <w:tcW w:w="1559" w:type="dxa"/>
            <w:noWrap/>
            <w:hideMark/>
          </w:tcPr>
          <w:p w14:paraId="5BEBC97C" w14:textId="77777777" w:rsidR="00C24AF5" w:rsidRPr="00473C46" w:rsidRDefault="00C24AF5" w:rsidP="007F68C8">
            <w:pPr>
              <w:jc w:val="center"/>
            </w:pPr>
            <w:r w:rsidRPr="00473C46">
              <w:t>43.79</w:t>
            </w:r>
          </w:p>
        </w:tc>
        <w:tc>
          <w:tcPr>
            <w:tcW w:w="2013" w:type="dxa"/>
            <w:noWrap/>
            <w:hideMark/>
          </w:tcPr>
          <w:p w14:paraId="7F9D7D8C" w14:textId="77777777" w:rsidR="00C24AF5" w:rsidRPr="00473C46" w:rsidRDefault="00C24AF5" w:rsidP="007F68C8">
            <w:pPr>
              <w:jc w:val="center"/>
            </w:pPr>
            <w:r w:rsidRPr="00473C46">
              <w:t>36.88</w:t>
            </w:r>
          </w:p>
        </w:tc>
      </w:tr>
      <w:tr w:rsidR="00C24AF5" w:rsidRPr="00473C46" w14:paraId="163D0B89" w14:textId="77777777" w:rsidTr="0077618D">
        <w:trPr>
          <w:trHeight w:val="299"/>
        </w:trPr>
        <w:tc>
          <w:tcPr>
            <w:tcW w:w="851" w:type="dxa"/>
            <w:vMerge w:val="restart"/>
          </w:tcPr>
          <w:p w14:paraId="3DDB7D13" w14:textId="77777777" w:rsidR="00C24AF5" w:rsidRPr="00473C46" w:rsidRDefault="00C24AF5" w:rsidP="00492831"/>
          <w:p w14:paraId="285A2110" w14:textId="77777777" w:rsidR="00C24AF5" w:rsidRPr="00473C46" w:rsidRDefault="00C24AF5" w:rsidP="00492831"/>
          <w:p w14:paraId="24B33084" w14:textId="77777777" w:rsidR="00C24AF5" w:rsidRPr="00473C46" w:rsidRDefault="00C24AF5" w:rsidP="00492831"/>
          <w:p w14:paraId="0958F94B" w14:textId="77777777" w:rsidR="00C24AF5" w:rsidRPr="00473C46" w:rsidRDefault="00C24AF5" w:rsidP="00492831">
            <w:r w:rsidRPr="00473C46">
              <w:t>2030</w:t>
            </w:r>
          </w:p>
        </w:tc>
        <w:tc>
          <w:tcPr>
            <w:tcW w:w="1417" w:type="dxa"/>
            <w:noWrap/>
          </w:tcPr>
          <w:p w14:paraId="356074B5" w14:textId="77777777" w:rsidR="00C24AF5" w:rsidRPr="00473C46" w:rsidRDefault="00C24AF5" w:rsidP="00492831">
            <w:r w:rsidRPr="00473C46">
              <w:t>5.57</w:t>
            </w:r>
          </w:p>
        </w:tc>
        <w:tc>
          <w:tcPr>
            <w:tcW w:w="1560" w:type="dxa"/>
            <w:noWrap/>
          </w:tcPr>
          <w:p w14:paraId="506A2203" w14:textId="77777777" w:rsidR="00C24AF5" w:rsidRPr="00473C46" w:rsidRDefault="00C24AF5" w:rsidP="007F68C8">
            <w:pPr>
              <w:jc w:val="center"/>
            </w:pPr>
            <w:r w:rsidRPr="00473C46">
              <w:t>51.01</w:t>
            </w:r>
          </w:p>
        </w:tc>
        <w:tc>
          <w:tcPr>
            <w:tcW w:w="1559" w:type="dxa"/>
            <w:noWrap/>
          </w:tcPr>
          <w:p w14:paraId="12A7BA43" w14:textId="77777777" w:rsidR="00C24AF5" w:rsidRPr="00473C46" w:rsidRDefault="00C24AF5" w:rsidP="007F68C8">
            <w:pPr>
              <w:jc w:val="center"/>
            </w:pPr>
            <w:r w:rsidRPr="00473C46">
              <w:t>52.26</w:t>
            </w:r>
          </w:p>
        </w:tc>
        <w:tc>
          <w:tcPr>
            <w:tcW w:w="2013" w:type="dxa"/>
            <w:noWrap/>
          </w:tcPr>
          <w:p w14:paraId="47A168C4" w14:textId="77777777" w:rsidR="00C24AF5" w:rsidRPr="00473C46" w:rsidRDefault="00C24AF5" w:rsidP="007F68C8">
            <w:pPr>
              <w:jc w:val="center"/>
            </w:pPr>
            <w:r w:rsidRPr="00473C46">
              <w:t>37.99</w:t>
            </w:r>
          </w:p>
        </w:tc>
      </w:tr>
      <w:tr w:rsidR="00C24AF5" w:rsidRPr="00473C46" w14:paraId="06B127F3" w14:textId="77777777" w:rsidTr="0077618D">
        <w:trPr>
          <w:trHeight w:val="299"/>
        </w:trPr>
        <w:tc>
          <w:tcPr>
            <w:tcW w:w="851" w:type="dxa"/>
            <w:vMerge/>
          </w:tcPr>
          <w:p w14:paraId="3EF04290" w14:textId="77777777" w:rsidR="00C24AF5" w:rsidRPr="00473C46" w:rsidRDefault="00C24AF5" w:rsidP="00492831"/>
        </w:tc>
        <w:tc>
          <w:tcPr>
            <w:tcW w:w="1417" w:type="dxa"/>
            <w:noWrap/>
          </w:tcPr>
          <w:p w14:paraId="22366635" w14:textId="77777777" w:rsidR="00C24AF5" w:rsidRPr="00473C46" w:rsidRDefault="00C24AF5" w:rsidP="00492831">
            <w:r w:rsidRPr="00473C46">
              <w:t>6.5</w:t>
            </w:r>
          </w:p>
        </w:tc>
        <w:tc>
          <w:tcPr>
            <w:tcW w:w="1560" w:type="dxa"/>
            <w:noWrap/>
          </w:tcPr>
          <w:p w14:paraId="1BFBB534" w14:textId="77777777" w:rsidR="00C24AF5" w:rsidRPr="00473C46" w:rsidRDefault="00C24AF5" w:rsidP="007F68C8">
            <w:pPr>
              <w:jc w:val="center"/>
            </w:pPr>
            <w:r w:rsidRPr="00473C46">
              <w:t>54.34</w:t>
            </w:r>
          </w:p>
        </w:tc>
        <w:tc>
          <w:tcPr>
            <w:tcW w:w="1559" w:type="dxa"/>
            <w:noWrap/>
          </w:tcPr>
          <w:p w14:paraId="22635D57" w14:textId="77777777" w:rsidR="00C24AF5" w:rsidRPr="00473C46" w:rsidRDefault="00C24AF5" w:rsidP="007F68C8">
            <w:pPr>
              <w:jc w:val="center"/>
            </w:pPr>
            <w:r w:rsidRPr="00473C46">
              <w:t>55.91</w:t>
            </w:r>
          </w:p>
        </w:tc>
        <w:tc>
          <w:tcPr>
            <w:tcW w:w="2013" w:type="dxa"/>
            <w:noWrap/>
          </w:tcPr>
          <w:p w14:paraId="59009717" w14:textId="77777777" w:rsidR="00C24AF5" w:rsidRPr="00473C46" w:rsidRDefault="00C24AF5" w:rsidP="007F68C8">
            <w:pPr>
              <w:jc w:val="center"/>
            </w:pPr>
            <w:r w:rsidRPr="00473C46">
              <w:t>38.43</w:t>
            </w:r>
          </w:p>
        </w:tc>
      </w:tr>
      <w:tr w:rsidR="00C24AF5" w:rsidRPr="00473C46" w14:paraId="46C1FDAC" w14:textId="77777777" w:rsidTr="0077618D">
        <w:trPr>
          <w:trHeight w:val="299"/>
        </w:trPr>
        <w:tc>
          <w:tcPr>
            <w:tcW w:w="851" w:type="dxa"/>
            <w:vMerge/>
          </w:tcPr>
          <w:p w14:paraId="5556398B" w14:textId="77777777" w:rsidR="00C24AF5" w:rsidRPr="00473C46" w:rsidRDefault="00C24AF5" w:rsidP="00492831"/>
        </w:tc>
        <w:tc>
          <w:tcPr>
            <w:tcW w:w="1417" w:type="dxa"/>
            <w:noWrap/>
          </w:tcPr>
          <w:p w14:paraId="67EA6009" w14:textId="77777777" w:rsidR="00C24AF5" w:rsidRPr="00473C46" w:rsidRDefault="00C24AF5" w:rsidP="00492831">
            <w:r w:rsidRPr="00473C46">
              <w:t>7</w:t>
            </w:r>
          </w:p>
        </w:tc>
        <w:tc>
          <w:tcPr>
            <w:tcW w:w="1560" w:type="dxa"/>
            <w:noWrap/>
          </w:tcPr>
          <w:p w14:paraId="2573319B" w14:textId="77777777" w:rsidR="00C24AF5" w:rsidRPr="00473C46" w:rsidRDefault="00C24AF5" w:rsidP="007F68C8">
            <w:pPr>
              <w:jc w:val="center"/>
            </w:pPr>
            <w:r w:rsidRPr="00473C46">
              <w:t>56.11</w:t>
            </w:r>
          </w:p>
        </w:tc>
        <w:tc>
          <w:tcPr>
            <w:tcW w:w="1559" w:type="dxa"/>
            <w:noWrap/>
          </w:tcPr>
          <w:p w14:paraId="4F42D635" w14:textId="77777777" w:rsidR="00C24AF5" w:rsidRPr="00473C46" w:rsidRDefault="00C24AF5" w:rsidP="007F68C8">
            <w:pPr>
              <w:jc w:val="center"/>
            </w:pPr>
            <w:r w:rsidRPr="00473C46">
              <w:t>57.85</w:t>
            </w:r>
          </w:p>
        </w:tc>
        <w:tc>
          <w:tcPr>
            <w:tcW w:w="2013" w:type="dxa"/>
            <w:noWrap/>
          </w:tcPr>
          <w:p w14:paraId="5220935B" w14:textId="77777777" w:rsidR="00C24AF5" w:rsidRPr="00473C46" w:rsidRDefault="00C24AF5" w:rsidP="007F68C8">
            <w:pPr>
              <w:jc w:val="center"/>
            </w:pPr>
            <w:r w:rsidRPr="00473C46">
              <w:t>38.66</w:t>
            </w:r>
          </w:p>
        </w:tc>
      </w:tr>
      <w:tr w:rsidR="00C24AF5" w:rsidRPr="00473C46" w14:paraId="304D5ED7" w14:textId="77777777" w:rsidTr="0077618D">
        <w:trPr>
          <w:trHeight w:val="299"/>
        </w:trPr>
        <w:tc>
          <w:tcPr>
            <w:tcW w:w="851" w:type="dxa"/>
            <w:vMerge/>
          </w:tcPr>
          <w:p w14:paraId="1B2D93BE" w14:textId="77777777" w:rsidR="00C24AF5" w:rsidRPr="00473C46" w:rsidRDefault="00C24AF5" w:rsidP="00492831"/>
        </w:tc>
        <w:tc>
          <w:tcPr>
            <w:tcW w:w="1417" w:type="dxa"/>
            <w:noWrap/>
          </w:tcPr>
          <w:p w14:paraId="3E8994D9" w14:textId="77777777" w:rsidR="00C24AF5" w:rsidRPr="00473C46" w:rsidRDefault="00C24AF5" w:rsidP="00492831">
            <w:r w:rsidRPr="00473C46">
              <w:t>7.5</w:t>
            </w:r>
          </w:p>
        </w:tc>
        <w:tc>
          <w:tcPr>
            <w:tcW w:w="1560" w:type="dxa"/>
            <w:noWrap/>
          </w:tcPr>
          <w:p w14:paraId="3F2024D8" w14:textId="77777777" w:rsidR="00C24AF5" w:rsidRPr="00473C46" w:rsidRDefault="00C24AF5" w:rsidP="007F68C8">
            <w:pPr>
              <w:jc w:val="center"/>
            </w:pPr>
            <w:r w:rsidRPr="00473C46">
              <w:t>57.94</w:t>
            </w:r>
          </w:p>
        </w:tc>
        <w:tc>
          <w:tcPr>
            <w:tcW w:w="1559" w:type="dxa"/>
            <w:noWrap/>
          </w:tcPr>
          <w:p w14:paraId="4F324E68" w14:textId="77777777" w:rsidR="00C24AF5" w:rsidRPr="00473C46" w:rsidRDefault="00C24AF5" w:rsidP="007F68C8">
            <w:pPr>
              <w:jc w:val="center"/>
            </w:pPr>
            <w:r w:rsidRPr="00473C46">
              <w:t>59.86</w:t>
            </w:r>
          </w:p>
        </w:tc>
        <w:tc>
          <w:tcPr>
            <w:tcW w:w="2013" w:type="dxa"/>
            <w:noWrap/>
          </w:tcPr>
          <w:p w14:paraId="57F6C0C0" w14:textId="77777777" w:rsidR="00C24AF5" w:rsidRPr="00473C46" w:rsidRDefault="00C24AF5" w:rsidP="007F68C8">
            <w:pPr>
              <w:jc w:val="center"/>
            </w:pPr>
            <w:r w:rsidRPr="00473C46">
              <w:t>38.89</w:t>
            </w:r>
          </w:p>
        </w:tc>
      </w:tr>
      <w:tr w:rsidR="00C24AF5" w:rsidRPr="00473C46" w14:paraId="6FB26C51" w14:textId="77777777" w:rsidTr="0077618D">
        <w:trPr>
          <w:trHeight w:val="299"/>
        </w:trPr>
        <w:tc>
          <w:tcPr>
            <w:tcW w:w="851" w:type="dxa"/>
            <w:vMerge/>
          </w:tcPr>
          <w:p w14:paraId="233C36D3" w14:textId="77777777" w:rsidR="00C24AF5" w:rsidRPr="00473C46" w:rsidRDefault="00C24AF5" w:rsidP="00492831"/>
        </w:tc>
        <w:tc>
          <w:tcPr>
            <w:tcW w:w="1417" w:type="dxa"/>
            <w:noWrap/>
          </w:tcPr>
          <w:p w14:paraId="580FF286" w14:textId="77777777" w:rsidR="00C24AF5" w:rsidRPr="00473C46" w:rsidRDefault="00C24AF5" w:rsidP="00492831">
            <w:r w:rsidRPr="00473C46">
              <w:t>8</w:t>
            </w:r>
          </w:p>
        </w:tc>
        <w:tc>
          <w:tcPr>
            <w:tcW w:w="1560" w:type="dxa"/>
            <w:noWrap/>
          </w:tcPr>
          <w:p w14:paraId="76D7EF85" w14:textId="77777777" w:rsidR="00C24AF5" w:rsidRPr="00473C46" w:rsidRDefault="00C24AF5" w:rsidP="007F68C8">
            <w:pPr>
              <w:jc w:val="center"/>
            </w:pPr>
            <w:r w:rsidRPr="00473C46">
              <w:t>59.82</w:t>
            </w:r>
          </w:p>
        </w:tc>
        <w:tc>
          <w:tcPr>
            <w:tcW w:w="1559" w:type="dxa"/>
            <w:noWrap/>
          </w:tcPr>
          <w:p w14:paraId="550CB049" w14:textId="77777777" w:rsidR="00C24AF5" w:rsidRPr="00473C46" w:rsidRDefault="00C24AF5" w:rsidP="007F68C8">
            <w:pPr>
              <w:jc w:val="center"/>
            </w:pPr>
            <w:r w:rsidRPr="00473C46">
              <w:t>61.93</w:t>
            </w:r>
          </w:p>
        </w:tc>
        <w:tc>
          <w:tcPr>
            <w:tcW w:w="2013" w:type="dxa"/>
            <w:noWrap/>
          </w:tcPr>
          <w:p w14:paraId="62D3BACE" w14:textId="77777777" w:rsidR="00C24AF5" w:rsidRPr="00473C46" w:rsidRDefault="00C24AF5" w:rsidP="007F68C8">
            <w:pPr>
              <w:jc w:val="center"/>
            </w:pPr>
            <w:r w:rsidRPr="00473C46">
              <w:t>39.11</w:t>
            </w:r>
          </w:p>
        </w:tc>
      </w:tr>
      <w:tr w:rsidR="00C24AF5" w:rsidRPr="00473C46" w14:paraId="7ECFBFDB" w14:textId="77777777" w:rsidTr="0077618D">
        <w:trPr>
          <w:trHeight w:val="310"/>
        </w:trPr>
        <w:tc>
          <w:tcPr>
            <w:tcW w:w="851" w:type="dxa"/>
            <w:vMerge/>
          </w:tcPr>
          <w:p w14:paraId="2AF24674" w14:textId="77777777" w:rsidR="00C24AF5" w:rsidRPr="00473C46" w:rsidRDefault="00C24AF5" w:rsidP="00492831"/>
        </w:tc>
        <w:tc>
          <w:tcPr>
            <w:tcW w:w="1417" w:type="dxa"/>
            <w:noWrap/>
          </w:tcPr>
          <w:p w14:paraId="2B85A0B1" w14:textId="77777777" w:rsidR="00C24AF5" w:rsidRPr="00473C46" w:rsidRDefault="00C24AF5" w:rsidP="00492831">
            <w:r w:rsidRPr="00473C46">
              <w:t>9</w:t>
            </w:r>
          </w:p>
        </w:tc>
        <w:tc>
          <w:tcPr>
            <w:tcW w:w="1560" w:type="dxa"/>
            <w:noWrap/>
          </w:tcPr>
          <w:p w14:paraId="407263E4" w14:textId="77777777" w:rsidR="00C24AF5" w:rsidRPr="00473C46" w:rsidRDefault="00C24AF5" w:rsidP="007F68C8">
            <w:pPr>
              <w:jc w:val="center"/>
            </w:pPr>
            <w:r w:rsidRPr="00473C46">
              <w:t>63.74</w:t>
            </w:r>
          </w:p>
        </w:tc>
        <w:tc>
          <w:tcPr>
            <w:tcW w:w="1559" w:type="dxa"/>
            <w:noWrap/>
          </w:tcPr>
          <w:p w14:paraId="7F6F0781" w14:textId="77777777" w:rsidR="00C24AF5" w:rsidRPr="00473C46" w:rsidRDefault="00C24AF5" w:rsidP="007F68C8">
            <w:pPr>
              <w:jc w:val="center"/>
            </w:pPr>
            <w:r w:rsidRPr="00473C46">
              <w:t>66.27</w:t>
            </w:r>
          </w:p>
        </w:tc>
        <w:tc>
          <w:tcPr>
            <w:tcW w:w="2013" w:type="dxa"/>
            <w:noWrap/>
          </w:tcPr>
          <w:p w14:paraId="617FCC5C" w14:textId="77777777" w:rsidR="00C24AF5" w:rsidRPr="00473C46" w:rsidRDefault="00C24AF5" w:rsidP="007F68C8">
            <w:pPr>
              <w:jc w:val="center"/>
            </w:pPr>
            <w:r w:rsidRPr="00473C46">
              <w:t>39.58</w:t>
            </w:r>
          </w:p>
        </w:tc>
      </w:tr>
      <w:tr w:rsidR="00C24AF5" w:rsidRPr="00473C46" w14:paraId="091BA141" w14:textId="77777777" w:rsidTr="0077618D">
        <w:trPr>
          <w:trHeight w:val="299"/>
        </w:trPr>
        <w:tc>
          <w:tcPr>
            <w:tcW w:w="851" w:type="dxa"/>
            <w:vMerge w:val="restart"/>
          </w:tcPr>
          <w:p w14:paraId="03003DFB" w14:textId="77777777" w:rsidR="00C24AF5" w:rsidRPr="00473C46" w:rsidRDefault="00C24AF5" w:rsidP="00492831"/>
          <w:p w14:paraId="3B567EC1" w14:textId="77777777" w:rsidR="00C24AF5" w:rsidRPr="00473C46" w:rsidRDefault="00C24AF5" w:rsidP="00492831"/>
          <w:p w14:paraId="00499147" w14:textId="77777777" w:rsidR="00C24AF5" w:rsidRPr="00473C46" w:rsidRDefault="00C24AF5" w:rsidP="00492831"/>
          <w:p w14:paraId="21570F23" w14:textId="77777777" w:rsidR="00C24AF5" w:rsidRPr="00473C46" w:rsidRDefault="00C24AF5" w:rsidP="00492831">
            <w:r w:rsidRPr="00473C46">
              <w:t>2041</w:t>
            </w:r>
          </w:p>
        </w:tc>
        <w:tc>
          <w:tcPr>
            <w:tcW w:w="1417" w:type="dxa"/>
            <w:noWrap/>
          </w:tcPr>
          <w:p w14:paraId="23EC69FD" w14:textId="77777777" w:rsidR="00C24AF5" w:rsidRPr="00473C46" w:rsidRDefault="00C24AF5" w:rsidP="00492831">
            <w:r w:rsidRPr="00473C46">
              <w:t>5.57</w:t>
            </w:r>
          </w:p>
        </w:tc>
        <w:tc>
          <w:tcPr>
            <w:tcW w:w="1560" w:type="dxa"/>
            <w:noWrap/>
          </w:tcPr>
          <w:p w14:paraId="3FAAE095" w14:textId="77777777" w:rsidR="00C24AF5" w:rsidRPr="00473C46" w:rsidRDefault="00C24AF5" w:rsidP="007F68C8">
            <w:pPr>
              <w:jc w:val="center"/>
            </w:pPr>
            <w:r w:rsidRPr="00473C46">
              <w:t>66.40</w:t>
            </w:r>
          </w:p>
        </w:tc>
        <w:tc>
          <w:tcPr>
            <w:tcW w:w="1559" w:type="dxa"/>
            <w:noWrap/>
          </w:tcPr>
          <w:p w14:paraId="19768D85" w14:textId="77777777" w:rsidR="00C24AF5" w:rsidRPr="00473C46" w:rsidRDefault="00C24AF5" w:rsidP="007F68C8">
            <w:pPr>
              <w:jc w:val="center"/>
            </w:pPr>
            <w:r w:rsidRPr="00473C46">
              <w:t>69.25</w:t>
            </w:r>
          </w:p>
        </w:tc>
        <w:tc>
          <w:tcPr>
            <w:tcW w:w="2013" w:type="dxa"/>
            <w:noWrap/>
          </w:tcPr>
          <w:p w14:paraId="741FF58A" w14:textId="77777777" w:rsidR="00C24AF5" w:rsidRPr="00473C46" w:rsidRDefault="00C24AF5" w:rsidP="007F68C8">
            <w:pPr>
              <w:jc w:val="center"/>
            </w:pPr>
            <w:r w:rsidRPr="00473C46">
              <w:t>39.84</w:t>
            </w:r>
          </w:p>
        </w:tc>
      </w:tr>
      <w:tr w:rsidR="00C24AF5" w:rsidRPr="00473C46" w14:paraId="011A9768" w14:textId="77777777" w:rsidTr="0077618D">
        <w:trPr>
          <w:trHeight w:val="299"/>
        </w:trPr>
        <w:tc>
          <w:tcPr>
            <w:tcW w:w="851" w:type="dxa"/>
            <w:vMerge/>
          </w:tcPr>
          <w:p w14:paraId="0405E04E" w14:textId="77777777" w:rsidR="00C24AF5" w:rsidRPr="00473C46" w:rsidRDefault="00C24AF5" w:rsidP="00492831"/>
        </w:tc>
        <w:tc>
          <w:tcPr>
            <w:tcW w:w="1417" w:type="dxa"/>
            <w:noWrap/>
          </w:tcPr>
          <w:p w14:paraId="707AD1D2" w14:textId="77777777" w:rsidR="00C24AF5" w:rsidRPr="00473C46" w:rsidRDefault="00C24AF5" w:rsidP="00492831">
            <w:r w:rsidRPr="00473C46">
              <w:t>6.5</w:t>
            </w:r>
          </w:p>
        </w:tc>
        <w:tc>
          <w:tcPr>
            <w:tcW w:w="1560" w:type="dxa"/>
            <w:noWrap/>
          </w:tcPr>
          <w:p w14:paraId="32D05C0D" w14:textId="77777777" w:rsidR="00C24AF5" w:rsidRPr="00473C46" w:rsidRDefault="00C24AF5" w:rsidP="007F68C8">
            <w:pPr>
              <w:jc w:val="center"/>
            </w:pPr>
            <w:r w:rsidRPr="00473C46">
              <w:t>74.11</w:t>
            </w:r>
          </w:p>
        </w:tc>
        <w:tc>
          <w:tcPr>
            <w:tcW w:w="1559" w:type="dxa"/>
            <w:noWrap/>
          </w:tcPr>
          <w:p w14:paraId="7E6834D0" w14:textId="77777777" w:rsidR="00C24AF5" w:rsidRPr="00473C46" w:rsidRDefault="00C24AF5" w:rsidP="007F68C8">
            <w:pPr>
              <w:jc w:val="center"/>
            </w:pPr>
            <w:r w:rsidRPr="00473C46">
              <w:t>77.85</w:t>
            </w:r>
          </w:p>
        </w:tc>
        <w:tc>
          <w:tcPr>
            <w:tcW w:w="2013" w:type="dxa"/>
            <w:noWrap/>
          </w:tcPr>
          <w:p w14:paraId="7EBF0472" w14:textId="77777777" w:rsidR="00C24AF5" w:rsidRPr="00473C46" w:rsidRDefault="00C24AF5" w:rsidP="007F68C8">
            <w:pPr>
              <w:jc w:val="center"/>
            </w:pPr>
            <w:r w:rsidRPr="00473C46">
              <w:t>40.65</w:t>
            </w:r>
          </w:p>
        </w:tc>
      </w:tr>
      <w:tr w:rsidR="00C24AF5" w:rsidRPr="00473C46" w14:paraId="7989773A" w14:textId="77777777" w:rsidTr="0077618D">
        <w:trPr>
          <w:trHeight w:val="299"/>
        </w:trPr>
        <w:tc>
          <w:tcPr>
            <w:tcW w:w="851" w:type="dxa"/>
            <w:vMerge/>
          </w:tcPr>
          <w:p w14:paraId="742F2C59" w14:textId="77777777" w:rsidR="00C24AF5" w:rsidRPr="00473C46" w:rsidRDefault="00C24AF5" w:rsidP="00492831"/>
        </w:tc>
        <w:tc>
          <w:tcPr>
            <w:tcW w:w="1417" w:type="dxa"/>
            <w:noWrap/>
          </w:tcPr>
          <w:p w14:paraId="50C53BAF" w14:textId="77777777" w:rsidR="00C24AF5" w:rsidRPr="00473C46" w:rsidRDefault="00C24AF5" w:rsidP="00492831">
            <w:r w:rsidRPr="00473C46">
              <w:t>7</w:t>
            </w:r>
          </w:p>
        </w:tc>
        <w:tc>
          <w:tcPr>
            <w:tcW w:w="1560" w:type="dxa"/>
            <w:noWrap/>
          </w:tcPr>
          <w:p w14:paraId="398F766D" w14:textId="77777777" w:rsidR="00C24AF5" w:rsidRPr="00473C46" w:rsidRDefault="00C24AF5" w:rsidP="007F68C8">
            <w:pPr>
              <w:jc w:val="center"/>
            </w:pPr>
            <w:r w:rsidRPr="00473C46">
              <w:t>78.34</w:t>
            </w:r>
          </w:p>
        </w:tc>
        <w:tc>
          <w:tcPr>
            <w:tcW w:w="1559" w:type="dxa"/>
            <w:noWrap/>
          </w:tcPr>
          <w:p w14:paraId="4FBF02DF" w14:textId="77777777" w:rsidR="00C24AF5" w:rsidRPr="00473C46" w:rsidRDefault="00C24AF5" w:rsidP="007F68C8">
            <w:pPr>
              <w:jc w:val="center"/>
            </w:pPr>
            <w:r w:rsidRPr="00473C46">
              <w:t>82.60</w:t>
            </w:r>
          </w:p>
        </w:tc>
        <w:tc>
          <w:tcPr>
            <w:tcW w:w="2013" w:type="dxa"/>
            <w:noWrap/>
          </w:tcPr>
          <w:p w14:paraId="6DDE0598" w14:textId="77777777" w:rsidR="00C24AF5" w:rsidRPr="00473C46" w:rsidRDefault="00C24AF5" w:rsidP="007F68C8">
            <w:pPr>
              <w:jc w:val="center"/>
            </w:pPr>
            <w:r w:rsidRPr="00473C46">
              <w:t>41.07</w:t>
            </w:r>
          </w:p>
        </w:tc>
      </w:tr>
      <w:tr w:rsidR="00C24AF5" w:rsidRPr="00473C46" w14:paraId="1FEEFDBD" w14:textId="77777777" w:rsidTr="0077618D">
        <w:trPr>
          <w:trHeight w:val="299"/>
        </w:trPr>
        <w:tc>
          <w:tcPr>
            <w:tcW w:w="851" w:type="dxa"/>
            <w:vMerge/>
          </w:tcPr>
          <w:p w14:paraId="29AFD233" w14:textId="77777777" w:rsidR="00C24AF5" w:rsidRPr="00473C46" w:rsidRDefault="00C24AF5" w:rsidP="00492831"/>
        </w:tc>
        <w:tc>
          <w:tcPr>
            <w:tcW w:w="1417" w:type="dxa"/>
            <w:noWrap/>
          </w:tcPr>
          <w:p w14:paraId="591FB82E" w14:textId="77777777" w:rsidR="00C24AF5" w:rsidRPr="00473C46" w:rsidRDefault="00C24AF5" w:rsidP="00492831">
            <w:r w:rsidRPr="00473C46">
              <w:t>7.5</w:t>
            </w:r>
          </w:p>
        </w:tc>
        <w:tc>
          <w:tcPr>
            <w:tcW w:w="1560" w:type="dxa"/>
            <w:noWrap/>
          </w:tcPr>
          <w:p w14:paraId="30E9ABC2" w14:textId="77777777" w:rsidR="00C24AF5" w:rsidRPr="00473C46" w:rsidRDefault="00C24AF5" w:rsidP="007F68C8">
            <w:pPr>
              <w:jc w:val="center"/>
            </w:pPr>
            <w:r w:rsidRPr="00473C46">
              <w:t>82.81</w:t>
            </w:r>
          </w:p>
        </w:tc>
        <w:tc>
          <w:tcPr>
            <w:tcW w:w="1559" w:type="dxa"/>
            <w:noWrap/>
          </w:tcPr>
          <w:p w14:paraId="0F6EEC4C" w14:textId="77777777" w:rsidR="00C24AF5" w:rsidRPr="00473C46" w:rsidRDefault="00C24AF5" w:rsidP="007F68C8">
            <w:pPr>
              <w:jc w:val="center"/>
            </w:pPr>
            <w:r w:rsidRPr="00473C46">
              <w:t>87.62</w:t>
            </w:r>
          </w:p>
        </w:tc>
        <w:tc>
          <w:tcPr>
            <w:tcW w:w="2013" w:type="dxa"/>
            <w:noWrap/>
          </w:tcPr>
          <w:p w14:paraId="2D6BE9A4" w14:textId="77777777" w:rsidR="00C24AF5" w:rsidRPr="00473C46" w:rsidRDefault="00C24AF5" w:rsidP="007F68C8">
            <w:pPr>
              <w:jc w:val="center"/>
            </w:pPr>
            <w:r w:rsidRPr="00473C46">
              <w:t>41.49</w:t>
            </w:r>
          </w:p>
        </w:tc>
      </w:tr>
      <w:tr w:rsidR="00C24AF5" w:rsidRPr="00473C46" w14:paraId="2C5A9A11" w14:textId="77777777" w:rsidTr="0077618D">
        <w:trPr>
          <w:trHeight w:val="299"/>
        </w:trPr>
        <w:tc>
          <w:tcPr>
            <w:tcW w:w="851" w:type="dxa"/>
            <w:vMerge/>
          </w:tcPr>
          <w:p w14:paraId="2E89083D" w14:textId="77777777" w:rsidR="00C24AF5" w:rsidRPr="00473C46" w:rsidRDefault="00C24AF5" w:rsidP="00492831"/>
        </w:tc>
        <w:tc>
          <w:tcPr>
            <w:tcW w:w="1417" w:type="dxa"/>
            <w:noWrap/>
          </w:tcPr>
          <w:p w14:paraId="5A0DD810" w14:textId="77777777" w:rsidR="00C24AF5" w:rsidRPr="00473C46" w:rsidRDefault="00C24AF5" w:rsidP="00492831">
            <w:r w:rsidRPr="00473C46">
              <w:t>8</w:t>
            </w:r>
          </w:p>
        </w:tc>
        <w:tc>
          <w:tcPr>
            <w:tcW w:w="1560" w:type="dxa"/>
            <w:noWrap/>
          </w:tcPr>
          <w:p w14:paraId="6026B7BA" w14:textId="77777777" w:rsidR="00C24AF5" w:rsidRPr="00473C46" w:rsidRDefault="00C24AF5" w:rsidP="007F68C8">
            <w:pPr>
              <w:jc w:val="center"/>
            </w:pPr>
            <w:r w:rsidRPr="00473C46">
              <w:t>87.51</w:t>
            </w:r>
          </w:p>
        </w:tc>
        <w:tc>
          <w:tcPr>
            <w:tcW w:w="1559" w:type="dxa"/>
            <w:noWrap/>
          </w:tcPr>
          <w:p w14:paraId="48633336" w14:textId="77777777" w:rsidR="00C24AF5" w:rsidRPr="00473C46" w:rsidRDefault="00C24AF5" w:rsidP="007F68C8">
            <w:pPr>
              <w:jc w:val="center"/>
            </w:pPr>
            <w:r w:rsidRPr="00473C46">
              <w:t>92.95</w:t>
            </w:r>
          </w:p>
        </w:tc>
        <w:tc>
          <w:tcPr>
            <w:tcW w:w="2013" w:type="dxa"/>
            <w:noWrap/>
          </w:tcPr>
          <w:p w14:paraId="20B073E3" w14:textId="77777777" w:rsidR="00C24AF5" w:rsidRPr="00473C46" w:rsidRDefault="00C24AF5" w:rsidP="007F68C8">
            <w:pPr>
              <w:jc w:val="center"/>
            </w:pPr>
            <w:r w:rsidRPr="00473C46">
              <w:t>41.91</w:t>
            </w:r>
          </w:p>
        </w:tc>
      </w:tr>
      <w:tr w:rsidR="00C24AF5" w:rsidRPr="00473C46" w14:paraId="125CD591" w14:textId="77777777" w:rsidTr="0077618D">
        <w:trPr>
          <w:trHeight w:val="299"/>
        </w:trPr>
        <w:tc>
          <w:tcPr>
            <w:tcW w:w="851" w:type="dxa"/>
            <w:vMerge/>
          </w:tcPr>
          <w:p w14:paraId="2AD54669" w14:textId="77777777" w:rsidR="00C24AF5" w:rsidRPr="00473C46" w:rsidRDefault="00C24AF5" w:rsidP="00492831"/>
        </w:tc>
        <w:tc>
          <w:tcPr>
            <w:tcW w:w="1417" w:type="dxa"/>
            <w:noWrap/>
          </w:tcPr>
          <w:p w14:paraId="52FAE184" w14:textId="77777777" w:rsidR="00C24AF5" w:rsidRPr="00473C46" w:rsidRDefault="00C24AF5" w:rsidP="00492831">
            <w:r w:rsidRPr="00473C46">
              <w:t>9</w:t>
            </w:r>
          </w:p>
        </w:tc>
        <w:tc>
          <w:tcPr>
            <w:tcW w:w="1560" w:type="dxa"/>
            <w:noWrap/>
          </w:tcPr>
          <w:p w14:paraId="7DAA67B5" w14:textId="77777777" w:rsidR="00C24AF5" w:rsidRPr="00473C46" w:rsidRDefault="00C24AF5" w:rsidP="007F68C8">
            <w:pPr>
              <w:jc w:val="center"/>
            </w:pPr>
            <w:r w:rsidRPr="00473C46">
              <w:t>97.72</w:t>
            </w:r>
          </w:p>
        </w:tc>
        <w:tc>
          <w:tcPr>
            <w:tcW w:w="1559" w:type="dxa"/>
            <w:noWrap/>
          </w:tcPr>
          <w:p w14:paraId="0D597408" w14:textId="77777777" w:rsidR="00C24AF5" w:rsidRPr="00473C46" w:rsidRDefault="00C24AF5" w:rsidP="007F68C8">
            <w:pPr>
              <w:jc w:val="center"/>
            </w:pPr>
            <w:r w:rsidRPr="00473C46">
              <w:t>104.53</w:t>
            </w:r>
          </w:p>
        </w:tc>
        <w:tc>
          <w:tcPr>
            <w:tcW w:w="2013" w:type="dxa"/>
            <w:noWrap/>
          </w:tcPr>
          <w:p w14:paraId="3BC51253" w14:textId="77777777" w:rsidR="00C24AF5" w:rsidRPr="00473C46" w:rsidRDefault="00C24AF5" w:rsidP="007F68C8">
            <w:pPr>
              <w:jc w:val="center"/>
              <w:rPr>
                <w:b/>
              </w:rPr>
            </w:pPr>
            <w:r w:rsidRPr="00473C46">
              <w:rPr>
                <w:b/>
              </w:rPr>
              <w:t>42.77</w:t>
            </w:r>
          </w:p>
        </w:tc>
      </w:tr>
    </w:tbl>
    <w:p w14:paraId="4E4BA532" w14:textId="77777777" w:rsidR="00F62D95" w:rsidRPr="00473C46" w:rsidRDefault="00F62D95" w:rsidP="00F62D95">
      <w:pPr>
        <w:rPr>
          <w:sz w:val="20"/>
          <w:szCs w:val="20"/>
        </w:rPr>
      </w:pPr>
      <w:r w:rsidRPr="00473C46">
        <w:rPr>
          <w:sz w:val="20"/>
          <w:szCs w:val="20"/>
        </w:rPr>
        <w:t>Source: Author’s calculation, LFS various years.</w:t>
      </w:r>
    </w:p>
    <w:p w14:paraId="1F3863D2" w14:textId="77777777" w:rsidR="00C24AF5" w:rsidRPr="00473C46" w:rsidRDefault="00C24AF5" w:rsidP="00C24AF5">
      <w:pPr>
        <w:tabs>
          <w:tab w:val="left" w:pos="1440"/>
        </w:tabs>
        <w:spacing w:before="120" w:after="120"/>
        <w:jc w:val="both"/>
      </w:pPr>
    </w:p>
    <w:p w14:paraId="515A3DE3" w14:textId="7B23141B" w:rsidR="00C24AF5" w:rsidRPr="00473C46" w:rsidRDefault="00C24AF5" w:rsidP="00C24AF5">
      <w:pPr>
        <w:tabs>
          <w:tab w:val="left" w:pos="1440"/>
        </w:tabs>
        <w:spacing w:before="120" w:after="120"/>
        <w:jc w:val="both"/>
        <w:outlineLvl w:val="0"/>
        <w:rPr>
          <w:b/>
          <w:sz w:val="22"/>
          <w:szCs w:val="22"/>
        </w:rPr>
      </w:pPr>
      <w:r w:rsidRPr="00473C46">
        <w:rPr>
          <w:b/>
          <w:sz w:val="22"/>
          <w:szCs w:val="22"/>
        </w:rPr>
        <w:t xml:space="preserve">Table 4.4: Projected Government </w:t>
      </w:r>
      <w:r w:rsidR="00683476" w:rsidRPr="00473C46">
        <w:rPr>
          <w:b/>
          <w:sz w:val="22"/>
          <w:szCs w:val="22"/>
        </w:rPr>
        <w:t xml:space="preserve">Education </w:t>
      </w:r>
      <w:r w:rsidRPr="00473C46">
        <w:rPr>
          <w:b/>
          <w:sz w:val="22"/>
          <w:szCs w:val="22"/>
        </w:rPr>
        <w:t>Expen</w:t>
      </w:r>
      <w:r w:rsidR="007F68C8" w:rsidRPr="00473C46">
        <w:rPr>
          <w:b/>
          <w:sz w:val="22"/>
          <w:szCs w:val="22"/>
        </w:rPr>
        <w:t>diture (for targeted female LFP)</w:t>
      </w:r>
      <w:r w:rsidRPr="00473C46">
        <w:rPr>
          <w:b/>
          <w:sz w:val="22"/>
          <w:szCs w:val="22"/>
        </w:rPr>
        <w:t xml:space="preserve"> (% of GDP)</w:t>
      </w:r>
    </w:p>
    <w:tbl>
      <w:tblPr>
        <w:tblStyle w:val="TableGrid"/>
        <w:tblW w:w="0" w:type="auto"/>
        <w:tblLayout w:type="fixed"/>
        <w:tblLook w:val="04A0" w:firstRow="1" w:lastRow="0" w:firstColumn="1" w:lastColumn="0" w:noHBand="0" w:noVBand="1"/>
      </w:tblPr>
      <w:tblGrid>
        <w:gridCol w:w="703"/>
        <w:gridCol w:w="1419"/>
        <w:gridCol w:w="1701"/>
        <w:gridCol w:w="1559"/>
        <w:gridCol w:w="1984"/>
      </w:tblGrid>
      <w:tr w:rsidR="001F1F00" w:rsidRPr="00473C46" w14:paraId="50E12D2B" w14:textId="77777777" w:rsidTr="00683476">
        <w:trPr>
          <w:trHeight w:val="521"/>
        </w:trPr>
        <w:tc>
          <w:tcPr>
            <w:tcW w:w="703" w:type="dxa"/>
            <w:vMerge w:val="restart"/>
            <w:tcBorders>
              <w:bottom w:val="single" w:sz="4" w:space="0" w:color="auto"/>
            </w:tcBorders>
          </w:tcPr>
          <w:p w14:paraId="0E051C10" w14:textId="77777777" w:rsidR="00C24AF5" w:rsidRPr="00473C46" w:rsidRDefault="00C24AF5" w:rsidP="00492831">
            <w:pPr>
              <w:rPr>
                <w:b/>
              </w:rPr>
            </w:pPr>
          </w:p>
          <w:p w14:paraId="7512492E" w14:textId="77777777" w:rsidR="00C24AF5" w:rsidRPr="00473C46" w:rsidRDefault="00C24AF5" w:rsidP="00492831">
            <w:pPr>
              <w:rPr>
                <w:b/>
              </w:rPr>
            </w:pPr>
          </w:p>
          <w:p w14:paraId="598E72D4" w14:textId="77777777" w:rsidR="00C24AF5" w:rsidRPr="00473C46" w:rsidRDefault="00C24AF5" w:rsidP="00492831">
            <w:pPr>
              <w:rPr>
                <w:b/>
              </w:rPr>
            </w:pPr>
          </w:p>
          <w:p w14:paraId="48D81871" w14:textId="77777777" w:rsidR="00C24AF5" w:rsidRPr="00473C46" w:rsidRDefault="00C24AF5" w:rsidP="00492831">
            <w:pPr>
              <w:rPr>
                <w:b/>
              </w:rPr>
            </w:pPr>
          </w:p>
          <w:p w14:paraId="252E7055" w14:textId="77777777" w:rsidR="00C24AF5" w:rsidRPr="00473C46" w:rsidRDefault="00C24AF5" w:rsidP="00492831">
            <w:pPr>
              <w:rPr>
                <w:b/>
              </w:rPr>
            </w:pPr>
            <w:r w:rsidRPr="00473C46">
              <w:rPr>
                <w:b/>
              </w:rPr>
              <w:t>Year</w:t>
            </w:r>
          </w:p>
        </w:tc>
        <w:tc>
          <w:tcPr>
            <w:tcW w:w="1419" w:type="dxa"/>
            <w:vMerge w:val="restart"/>
            <w:tcBorders>
              <w:bottom w:val="single" w:sz="4" w:space="0" w:color="auto"/>
            </w:tcBorders>
            <w:noWrap/>
          </w:tcPr>
          <w:p w14:paraId="47D2AA0E" w14:textId="77777777" w:rsidR="00C24AF5" w:rsidRPr="00473C46" w:rsidRDefault="00C24AF5" w:rsidP="00492831">
            <w:pPr>
              <w:rPr>
                <w:b/>
              </w:rPr>
            </w:pPr>
          </w:p>
          <w:p w14:paraId="77D2A33D" w14:textId="66261056" w:rsidR="00C24AF5" w:rsidRPr="00473C46" w:rsidRDefault="00C24AF5" w:rsidP="00492831">
            <w:pPr>
              <w:rPr>
                <w:b/>
              </w:rPr>
            </w:pPr>
            <w:r w:rsidRPr="00473C46">
              <w:rPr>
                <w:b/>
              </w:rPr>
              <w:lastRenderedPageBreak/>
              <w:t xml:space="preserve">Average </w:t>
            </w:r>
            <w:r w:rsidR="00C95D99" w:rsidRPr="00473C46">
              <w:rPr>
                <w:b/>
              </w:rPr>
              <w:t xml:space="preserve">Targeted </w:t>
            </w:r>
            <w:r w:rsidRPr="00473C46">
              <w:rPr>
                <w:b/>
              </w:rPr>
              <w:t>GDP growth</w:t>
            </w:r>
          </w:p>
          <w:p w14:paraId="7078C20B" w14:textId="5D4D921A" w:rsidR="00C24AF5" w:rsidRPr="00473C46" w:rsidRDefault="00C24AF5" w:rsidP="00492831">
            <w:pPr>
              <w:rPr>
                <w:b/>
              </w:rPr>
            </w:pPr>
          </w:p>
        </w:tc>
        <w:tc>
          <w:tcPr>
            <w:tcW w:w="5244" w:type="dxa"/>
            <w:gridSpan w:val="3"/>
            <w:tcBorders>
              <w:bottom w:val="single" w:sz="4" w:space="0" w:color="auto"/>
            </w:tcBorders>
            <w:noWrap/>
          </w:tcPr>
          <w:p w14:paraId="63B92584" w14:textId="0BC75C87" w:rsidR="00C24AF5" w:rsidRPr="00473C46" w:rsidRDefault="00C24AF5" w:rsidP="00683476">
            <w:pPr>
              <w:rPr>
                <w:b/>
              </w:rPr>
            </w:pPr>
            <w:r w:rsidRPr="00473C46">
              <w:rPr>
                <w:b/>
              </w:rPr>
              <w:lastRenderedPageBreak/>
              <w:t xml:space="preserve">Projected Government Expenditure in Education </w:t>
            </w:r>
            <w:r w:rsidR="007F68C8" w:rsidRPr="00473C46">
              <w:rPr>
                <w:b/>
              </w:rPr>
              <w:t>(% of GDP)</w:t>
            </w:r>
          </w:p>
        </w:tc>
      </w:tr>
      <w:tr w:rsidR="001F1F00" w:rsidRPr="00473C46" w14:paraId="35120471" w14:textId="77777777" w:rsidTr="00683476">
        <w:trPr>
          <w:trHeight w:val="758"/>
        </w:trPr>
        <w:tc>
          <w:tcPr>
            <w:tcW w:w="703" w:type="dxa"/>
            <w:vMerge/>
          </w:tcPr>
          <w:p w14:paraId="698E99E5" w14:textId="77777777" w:rsidR="00C24AF5" w:rsidRPr="00473C46" w:rsidRDefault="00C24AF5" w:rsidP="00492831"/>
        </w:tc>
        <w:tc>
          <w:tcPr>
            <w:tcW w:w="1419" w:type="dxa"/>
            <w:vMerge/>
            <w:noWrap/>
            <w:hideMark/>
          </w:tcPr>
          <w:p w14:paraId="1EB2C6C7" w14:textId="77777777" w:rsidR="00C24AF5" w:rsidRPr="00473C46" w:rsidRDefault="00C24AF5" w:rsidP="00492831"/>
        </w:tc>
        <w:tc>
          <w:tcPr>
            <w:tcW w:w="1701" w:type="dxa"/>
            <w:noWrap/>
            <w:hideMark/>
          </w:tcPr>
          <w:p w14:paraId="4B8078F0" w14:textId="1860A032" w:rsidR="00C24AF5" w:rsidRPr="00473C46" w:rsidRDefault="00833F42" w:rsidP="007F68C8">
            <w:pPr>
              <w:jc w:val="center"/>
            </w:pPr>
            <w:r w:rsidRPr="00473C46">
              <w:t>E</w:t>
            </w:r>
            <w:r w:rsidR="00C24AF5" w:rsidRPr="00473C46">
              <w:t>mployment elasticity of female is 0.44</w:t>
            </w:r>
          </w:p>
        </w:tc>
        <w:tc>
          <w:tcPr>
            <w:tcW w:w="1559" w:type="dxa"/>
            <w:noWrap/>
            <w:hideMark/>
          </w:tcPr>
          <w:p w14:paraId="1AAC7551" w14:textId="4DEE4A99" w:rsidR="00C24AF5" w:rsidRPr="00473C46" w:rsidRDefault="00833F42" w:rsidP="007F68C8">
            <w:pPr>
              <w:jc w:val="center"/>
            </w:pPr>
            <w:r w:rsidRPr="00473C46">
              <w:t>E</w:t>
            </w:r>
            <w:r w:rsidR="00C24AF5" w:rsidRPr="00473C46">
              <w:t>mployment elasticity of female is 0.47</w:t>
            </w:r>
          </w:p>
        </w:tc>
        <w:tc>
          <w:tcPr>
            <w:tcW w:w="1984" w:type="dxa"/>
            <w:noWrap/>
            <w:hideMark/>
          </w:tcPr>
          <w:p w14:paraId="651D6E01" w14:textId="49B09E68" w:rsidR="00C24AF5" w:rsidRPr="00473C46" w:rsidRDefault="00833F42" w:rsidP="007F68C8">
            <w:pPr>
              <w:jc w:val="center"/>
            </w:pPr>
            <w:r w:rsidRPr="00473C46">
              <w:t>E</w:t>
            </w:r>
            <w:r w:rsidR="00C24AF5" w:rsidRPr="00473C46">
              <w:t>mployment elasticity of female is 0.08(OLS)</w:t>
            </w:r>
          </w:p>
        </w:tc>
      </w:tr>
      <w:tr w:rsidR="001F1F00" w:rsidRPr="00473C46" w14:paraId="1CB6984A" w14:textId="77777777" w:rsidTr="00C95D99">
        <w:trPr>
          <w:trHeight w:val="300"/>
        </w:trPr>
        <w:tc>
          <w:tcPr>
            <w:tcW w:w="703" w:type="dxa"/>
            <w:vMerge w:val="restart"/>
          </w:tcPr>
          <w:p w14:paraId="0F4121FE" w14:textId="77777777" w:rsidR="00C24AF5" w:rsidRPr="00473C46" w:rsidRDefault="00C24AF5" w:rsidP="00492831"/>
          <w:p w14:paraId="50C1D6ED" w14:textId="77777777" w:rsidR="00C24AF5" w:rsidRPr="00473C46" w:rsidRDefault="00C24AF5" w:rsidP="00492831"/>
          <w:p w14:paraId="375F3124" w14:textId="77777777" w:rsidR="00C24AF5" w:rsidRPr="00473C46" w:rsidRDefault="00C24AF5" w:rsidP="00492831"/>
          <w:p w14:paraId="59ED1342" w14:textId="77777777" w:rsidR="00C24AF5" w:rsidRPr="00473C46" w:rsidRDefault="00C24AF5" w:rsidP="00492831">
            <w:r w:rsidRPr="00473C46">
              <w:t>2020</w:t>
            </w:r>
          </w:p>
        </w:tc>
        <w:tc>
          <w:tcPr>
            <w:tcW w:w="1419" w:type="dxa"/>
            <w:noWrap/>
            <w:hideMark/>
          </w:tcPr>
          <w:p w14:paraId="7708BB5E" w14:textId="77777777" w:rsidR="00C24AF5" w:rsidRPr="00473C46" w:rsidRDefault="00C24AF5" w:rsidP="00492831">
            <w:r w:rsidRPr="00473C46">
              <w:t>5.57</w:t>
            </w:r>
          </w:p>
        </w:tc>
        <w:tc>
          <w:tcPr>
            <w:tcW w:w="1701" w:type="dxa"/>
            <w:noWrap/>
            <w:hideMark/>
          </w:tcPr>
          <w:p w14:paraId="2508F0AC" w14:textId="77777777" w:rsidR="00C24AF5" w:rsidRPr="00473C46" w:rsidRDefault="00C24AF5" w:rsidP="007F68C8">
            <w:pPr>
              <w:jc w:val="center"/>
            </w:pPr>
            <w:r w:rsidRPr="00473C46">
              <w:t>2.00</w:t>
            </w:r>
          </w:p>
        </w:tc>
        <w:tc>
          <w:tcPr>
            <w:tcW w:w="1559" w:type="dxa"/>
            <w:noWrap/>
            <w:hideMark/>
          </w:tcPr>
          <w:p w14:paraId="6305C322" w14:textId="77777777" w:rsidR="00C24AF5" w:rsidRPr="00473C46" w:rsidRDefault="00C24AF5" w:rsidP="007F68C8">
            <w:pPr>
              <w:jc w:val="center"/>
            </w:pPr>
            <w:r w:rsidRPr="00473C46">
              <w:t>2.00</w:t>
            </w:r>
          </w:p>
        </w:tc>
        <w:tc>
          <w:tcPr>
            <w:tcW w:w="1984" w:type="dxa"/>
            <w:noWrap/>
            <w:hideMark/>
          </w:tcPr>
          <w:p w14:paraId="6F1BE895" w14:textId="77777777" w:rsidR="00C24AF5" w:rsidRPr="00473C46" w:rsidRDefault="00C24AF5" w:rsidP="007F68C8">
            <w:pPr>
              <w:jc w:val="center"/>
            </w:pPr>
            <w:r w:rsidRPr="00473C46">
              <w:t>1.95</w:t>
            </w:r>
          </w:p>
        </w:tc>
      </w:tr>
      <w:tr w:rsidR="001F1F00" w:rsidRPr="00473C46" w14:paraId="1EDC171D" w14:textId="77777777" w:rsidTr="00C95D99">
        <w:trPr>
          <w:trHeight w:val="300"/>
        </w:trPr>
        <w:tc>
          <w:tcPr>
            <w:tcW w:w="703" w:type="dxa"/>
            <w:vMerge/>
          </w:tcPr>
          <w:p w14:paraId="23FD019C" w14:textId="77777777" w:rsidR="00C24AF5" w:rsidRPr="00473C46" w:rsidRDefault="00C24AF5" w:rsidP="00492831"/>
        </w:tc>
        <w:tc>
          <w:tcPr>
            <w:tcW w:w="1419" w:type="dxa"/>
            <w:noWrap/>
            <w:hideMark/>
          </w:tcPr>
          <w:p w14:paraId="3C339663" w14:textId="77777777" w:rsidR="00C24AF5" w:rsidRPr="00473C46" w:rsidRDefault="00C24AF5" w:rsidP="00492831">
            <w:r w:rsidRPr="00473C46">
              <w:t>6.5</w:t>
            </w:r>
          </w:p>
        </w:tc>
        <w:tc>
          <w:tcPr>
            <w:tcW w:w="1701" w:type="dxa"/>
            <w:noWrap/>
            <w:hideMark/>
          </w:tcPr>
          <w:p w14:paraId="221D3034" w14:textId="77777777" w:rsidR="00C24AF5" w:rsidRPr="00473C46" w:rsidRDefault="00C24AF5" w:rsidP="007F68C8">
            <w:pPr>
              <w:jc w:val="center"/>
            </w:pPr>
            <w:r w:rsidRPr="00473C46">
              <w:t>2.01</w:t>
            </w:r>
          </w:p>
        </w:tc>
        <w:tc>
          <w:tcPr>
            <w:tcW w:w="1559" w:type="dxa"/>
            <w:noWrap/>
            <w:hideMark/>
          </w:tcPr>
          <w:p w14:paraId="54CF055E" w14:textId="77777777" w:rsidR="00C24AF5" w:rsidRPr="00473C46" w:rsidRDefault="00C24AF5" w:rsidP="007F68C8">
            <w:pPr>
              <w:jc w:val="center"/>
            </w:pPr>
            <w:r w:rsidRPr="00473C46">
              <w:t>2.01</w:t>
            </w:r>
          </w:p>
        </w:tc>
        <w:tc>
          <w:tcPr>
            <w:tcW w:w="1984" w:type="dxa"/>
            <w:noWrap/>
            <w:hideMark/>
          </w:tcPr>
          <w:p w14:paraId="250DD61F" w14:textId="77777777" w:rsidR="00C24AF5" w:rsidRPr="00473C46" w:rsidRDefault="00C24AF5" w:rsidP="007F68C8">
            <w:pPr>
              <w:jc w:val="center"/>
            </w:pPr>
            <w:r w:rsidRPr="00473C46">
              <w:t>1.95</w:t>
            </w:r>
          </w:p>
        </w:tc>
      </w:tr>
      <w:tr w:rsidR="001F1F00" w:rsidRPr="00473C46" w14:paraId="5BFC31F4" w14:textId="77777777" w:rsidTr="00C95D99">
        <w:trPr>
          <w:trHeight w:val="300"/>
        </w:trPr>
        <w:tc>
          <w:tcPr>
            <w:tcW w:w="703" w:type="dxa"/>
            <w:vMerge/>
          </w:tcPr>
          <w:p w14:paraId="7C6F81AF" w14:textId="77777777" w:rsidR="00C24AF5" w:rsidRPr="00473C46" w:rsidRDefault="00C24AF5" w:rsidP="00492831"/>
        </w:tc>
        <w:tc>
          <w:tcPr>
            <w:tcW w:w="1419" w:type="dxa"/>
            <w:noWrap/>
            <w:hideMark/>
          </w:tcPr>
          <w:p w14:paraId="5CCF01B8" w14:textId="77777777" w:rsidR="00C24AF5" w:rsidRPr="00473C46" w:rsidRDefault="00C24AF5" w:rsidP="00492831">
            <w:r w:rsidRPr="00473C46">
              <w:t>7</w:t>
            </w:r>
          </w:p>
        </w:tc>
        <w:tc>
          <w:tcPr>
            <w:tcW w:w="1701" w:type="dxa"/>
            <w:noWrap/>
            <w:hideMark/>
          </w:tcPr>
          <w:p w14:paraId="0C81E675" w14:textId="77777777" w:rsidR="00C24AF5" w:rsidRPr="00473C46" w:rsidRDefault="00C24AF5" w:rsidP="007F68C8">
            <w:pPr>
              <w:jc w:val="center"/>
            </w:pPr>
            <w:r w:rsidRPr="00473C46">
              <w:t>2.01</w:t>
            </w:r>
          </w:p>
        </w:tc>
        <w:tc>
          <w:tcPr>
            <w:tcW w:w="1559" w:type="dxa"/>
            <w:noWrap/>
            <w:hideMark/>
          </w:tcPr>
          <w:p w14:paraId="6E72DE95" w14:textId="77777777" w:rsidR="00C24AF5" w:rsidRPr="00473C46" w:rsidRDefault="00C24AF5" w:rsidP="007F68C8">
            <w:pPr>
              <w:jc w:val="center"/>
            </w:pPr>
            <w:r w:rsidRPr="00473C46">
              <w:t>2.02</w:t>
            </w:r>
          </w:p>
        </w:tc>
        <w:tc>
          <w:tcPr>
            <w:tcW w:w="1984" w:type="dxa"/>
            <w:noWrap/>
            <w:hideMark/>
          </w:tcPr>
          <w:p w14:paraId="47D1F04A" w14:textId="77777777" w:rsidR="00C24AF5" w:rsidRPr="00473C46" w:rsidRDefault="00C24AF5" w:rsidP="007F68C8">
            <w:pPr>
              <w:jc w:val="center"/>
            </w:pPr>
            <w:r w:rsidRPr="00473C46">
              <w:t>1.95</w:t>
            </w:r>
          </w:p>
        </w:tc>
      </w:tr>
      <w:tr w:rsidR="001F1F00" w:rsidRPr="00473C46" w14:paraId="06167E0B" w14:textId="77777777" w:rsidTr="00C95D99">
        <w:trPr>
          <w:trHeight w:val="300"/>
        </w:trPr>
        <w:tc>
          <w:tcPr>
            <w:tcW w:w="703" w:type="dxa"/>
            <w:vMerge/>
          </w:tcPr>
          <w:p w14:paraId="75154D22" w14:textId="77777777" w:rsidR="00C24AF5" w:rsidRPr="00473C46" w:rsidRDefault="00C24AF5" w:rsidP="00492831"/>
        </w:tc>
        <w:tc>
          <w:tcPr>
            <w:tcW w:w="1419" w:type="dxa"/>
            <w:noWrap/>
            <w:hideMark/>
          </w:tcPr>
          <w:p w14:paraId="4D3CF5FB" w14:textId="77777777" w:rsidR="00C24AF5" w:rsidRPr="00473C46" w:rsidRDefault="00C24AF5" w:rsidP="00492831">
            <w:r w:rsidRPr="00473C46">
              <w:t>7.5</w:t>
            </w:r>
          </w:p>
        </w:tc>
        <w:tc>
          <w:tcPr>
            <w:tcW w:w="1701" w:type="dxa"/>
            <w:noWrap/>
            <w:hideMark/>
          </w:tcPr>
          <w:p w14:paraId="36B575ED" w14:textId="77777777" w:rsidR="00C24AF5" w:rsidRPr="00473C46" w:rsidRDefault="00C24AF5" w:rsidP="007F68C8">
            <w:pPr>
              <w:jc w:val="center"/>
            </w:pPr>
            <w:r w:rsidRPr="00473C46">
              <w:t>2.02</w:t>
            </w:r>
          </w:p>
        </w:tc>
        <w:tc>
          <w:tcPr>
            <w:tcW w:w="1559" w:type="dxa"/>
            <w:noWrap/>
            <w:hideMark/>
          </w:tcPr>
          <w:p w14:paraId="6A79D378" w14:textId="77777777" w:rsidR="00C24AF5" w:rsidRPr="00473C46" w:rsidRDefault="00C24AF5" w:rsidP="007F68C8">
            <w:pPr>
              <w:jc w:val="center"/>
            </w:pPr>
            <w:r w:rsidRPr="00473C46">
              <w:t>2.03</w:t>
            </w:r>
          </w:p>
        </w:tc>
        <w:tc>
          <w:tcPr>
            <w:tcW w:w="1984" w:type="dxa"/>
            <w:noWrap/>
            <w:hideMark/>
          </w:tcPr>
          <w:p w14:paraId="5EB2A2A5" w14:textId="77777777" w:rsidR="00C24AF5" w:rsidRPr="00473C46" w:rsidRDefault="00C24AF5" w:rsidP="007F68C8">
            <w:pPr>
              <w:jc w:val="center"/>
            </w:pPr>
            <w:r w:rsidRPr="00473C46">
              <w:t>1.95</w:t>
            </w:r>
          </w:p>
        </w:tc>
      </w:tr>
      <w:tr w:rsidR="001F1F00" w:rsidRPr="00473C46" w14:paraId="28FB8C30" w14:textId="77777777" w:rsidTr="00C95D99">
        <w:trPr>
          <w:trHeight w:val="300"/>
        </w:trPr>
        <w:tc>
          <w:tcPr>
            <w:tcW w:w="703" w:type="dxa"/>
            <w:vMerge/>
          </w:tcPr>
          <w:p w14:paraId="27EE2744" w14:textId="77777777" w:rsidR="00C24AF5" w:rsidRPr="00473C46" w:rsidRDefault="00C24AF5" w:rsidP="00492831"/>
        </w:tc>
        <w:tc>
          <w:tcPr>
            <w:tcW w:w="1419" w:type="dxa"/>
            <w:noWrap/>
            <w:hideMark/>
          </w:tcPr>
          <w:p w14:paraId="7665292D" w14:textId="77777777" w:rsidR="00C24AF5" w:rsidRPr="00473C46" w:rsidRDefault="00C24AF5" w:rsidP="00492831">
            <w:r w:rsidRPr="00473C46">
              <w:t>8</w:t>
            </w:r>
          </w:p>
        </w:tc>
        <w:tc>
          <w:tcPr>
            <w:tcW w:w="1701" w:type="dxa"/>
            <w:noWrap/>
            <w:hideMark/>
          </w:tcPr>
          <w:p w14:paraId="21E99C82" w14:textId="77777777" w:rsidR="00C24AF5" w:rsidRPr="00473C46" w:rsidRDefault="00C24AF5" w:rsidP="007F68C8">
            <w:pPr>
              <w:jc w:val="center"/>
            </w:pPr>
            <w:r w:rsidRPr="00473C46">
              <w:t>2.03</w:t>
            </w:r>
          </w:p>
        </w:tc>
        <w:tc>
          <w:tcPr>
            <w:tcW w:w="1559" w:type="dxa"/>
            <w:noWrap/>
            <w:hideMark/>
          </w:tcPr>
          <w:p w14:paraId="1A25F621" w14:textId="77777777" w:rsidR="00C24AF5" w:rsidRPr="00473C46" w:rsidRDefault="00C24AF5" w:rsidP="007F68C8">
            <w:pPr>
              <w:jc w:val="center"/>
            </w:pPr>
            <w:r w:rsidRPr="00473C46">
              <w:t>2.03</w:t>
            </w:r>
          </w:p>
        </w:tc>
        <w:tc>
          <w:tcPr>
            <w:tcW w:w="1984" w:type="dxa"/>
            <w:noWrap/>
            <w:hideMark/>
          </w:tcPr>
          <w:p w14:paraId="3D600DBB" w14:textId="77777777" w:rsidR="00C24AF5" w:rsidRPr="00473C46" w:rsidRDefault="00C24AF5" w:rsidP="007F68C8">
            <w:pPr>
              <w:jc w:val="center"/>
            </w:pPr>
            <w:r w:rsidRPr="00473C46">
              <w:t>1.96</w:t>
            </w:r>
          </w:p>
        </w:tc>
      </w:tr>
      <w:tr w:rsidR="001F1F00" w:rsidRPr="00473C46" w14:paraId="79C5B9A2" w14:textId="77777777" w:rsidTr="00C95D99">
        <w:trPr>
          <w:trHeight w:val="297"/>
        </w:trPr>
        <w:tc>
          <w:tcPr>
            <w:tcW w:w="703" w:type="dxa"/>
            <w:vMerge/>
          </w:tcPr>
          <w:p w14:paraId="553DCB54" w14:textId="77777777" w:rsidR="00C24AF5" w:rsidRPr="00473C46" w:rsidRDefault="00C24AF5" w:rsidP="00492831"/>
        </w:tc>
        <w:tc>
          <w:tcPr>
            <w:tcW w:w="1419" w:type="dxa"/>
            <w:noWrap/>
            <w:hideMark/>
          </w:tcPr>
          <w:p w14:paraId="3EAE30B4" w14:textId="77777777" w:rsidR="00C24AF5" w:rsidRPr="00473C46" w:rsidRDefault="00C24AF5" w:rsidP="00492831">
            <w:r w:rsidRPr="00473C46">
              <w:t>9</w:t>
            </w:r>
          </w:p>
        </w:tc>
        <w:tc>
          <w:tcPr>
            <w:tcW w:w="1701" w:type="dxa"/>
            <w:noWrap/>
            <w:hideMark/>
          </w:tcPr>
          <w:p w14:paraId="3B8F4567" w14:textId="77777777" w:rsidR="00C24AF5" w:rsidRPr="00473C46" w:rsidRDefault="00C24AF5" w:rsidP="007F68C8">
            <w:pPr>
              <w:jc w:val="center"/>
            </w:pPr>
            <w:r w:rsidRPr="00473C46">
              <w:t>2.00</w:t>
            </w:r>
          </w:p>
        </w:tc>
        <w:tc>
          <w:tcPr>
            <w:tcW w:w="1559" w:type="dxa"/>
            <w:noWrap/>
            <w:hideMark/>
          </w:tcPr>
          <w:p w14:paraId="02665C5C" w14:textId="77777777" w:rsidR="00C24AF5" w:rsidRPr="00473C46" w:rsidRDefault="00C24AF5" w:rsidP="007F68C8">
            <w:pPr>
              <w:jc w:val="center"/>
            </w:pPr>
            <w:r w:rsidRPr="00473C46">
              <w:t>2.00</w:t>
            </w:r>
          </w:p>
        </w:tc>
        <w:tc>
          <w:tcPr>
            <w:tcW w:w="1984" w:type="dxa"/>
            <w:noWrap/>
            <w:hideMark/>
          </w:tcPr>
          <w:p w14:paraId="2BF1E407" w14:textId="77777777" w:rsidR="00C24AF5" w:rsidRPr="00473C46" w:rsidRDefault="00C24AF5" w:rsidP="007F68C8">
            <w:pPr>
              <w:jc w:val="center"/>
            </w:pPr>
            <w:r w:rsidRPr="00473C46">
              <w:t>1.95</w:t>
            </w:r>
          </w:p>
        </w:tc>
      </w:tr>
      <w:tr w:rsidR="001F1F00" w:rsidRPr="00473C46" w14:paraId="45A506C7" w14:textId="77777777" w:rsidTr="00C95D99">
        <w:trPr>
          <w:trHeight w:val="300"/>
        </w:trPr>
        <w:tc>
          <w:tcPr>
            <w:tcW w:w="703" w:type="dxa"/>
            <w:vMerge w:val="restart"/>
          </w:tcPr>
          <w:p w14:paraId="316F6B92" w14:textId="77777777" w:rsidR="00C24AF5" w:rsidRPr="00473C46" w:rsidRDefault="00C24AF5" w:rsidP="00492831"/>
          <w:p w14:paraId="1A7E9349" w14:textId="77777777" w:rsidR="00C24AF5" w:rsidRPr="00473C46" w:rsidRDefault="00C24AF5" w:rsidP="00492831"/>
          <w:p w14:paraId="04E529CB" w14:textId="77777777" w:rsidR="00C24AF5" w:rsidRPr="00473C46" w:rsidRDefault="00C24AF5" w:rsidP="00492831"/>
          <w:p w14:paraId="66811527" w14:textId="77777777" w:rsidR="00C24AF5" w:rsidRPr="00473C46" w:rsidRDefault="00C24AF5" w:rsidP="00492831">
            <w:r w:rsidRPr="00473C46">
              <w:t>2030</w:t>
            </w:r>
          </w:p>
        </w:tc>
        <w:tc>
          <w:tcPr>
            <w:tcW w:w="1419" w:type="dxa"/>
            <w:noWrap/>
          </w:tcPr>
          <w:p w14:paraId="01157328" w14:textId="77777777" w:rsidR="00C24AF5" w:rsidRPr="00473C46" w:rsidRDefault="00C24AF5" w:rsidP="00492831">
            <w:r w:rsidRPr="00473C46">
              <w:t>5.57</w:t>
            </w:r>
          </w:p>
        </w:tc>
        <w:tc>
          <w:tcPr>
            <w:tcW w:w="1701" w:type="dxa"/>
            <w:noWrap/>
          </w:tcPr>
          <w:p w14:paraId="2EEF6DEB" w14:textId="77777777" w:rsidR="00C24AF5" w:rsidRPr="00473C46" w:rsidRDefault="00C24AF5" w:rsidP="007F68C8">
            <w:pPr>
              <w:jc w:val="center"/>
            </w:pPr>
            <w:r w:rsidRPr="00473C46">
              <w:t>2.13</w:t>
            </w:r>
          </w:p>
        </w:tc>
        <w:tc>
          <w:tcPr>
            <w:tcW w:w="1559" w:type="dxa"/>
            <w:noWrap/>
          </w:tcPr>
          <w:p w14:paraId="3258A68A" w14:textId="77777777" w:rsidR="00C24AF5" w:rsidRPr="00473C46" w:rsidRDefault="00C24AF5" w:rsidP="007F68C8">
            <w:pPr>
              <w:jc w:val="center"/>
            </w:pPr>
            <w:r w:rsidRPr="00473C46">
              <w:t>2.15</w:t>
            </w:r>
          </w:p>
        </w:tc>
        <w:tc>
          <w:tcPr>
            <w:tcW w:w="1984" w:type="dxa"/>
            <w:noWrap/>
          </w:tcPr>
          <w:p w14:paraId="0DF9DD22" w14:textId="77777777" w:rsidR="00C24AF5" w:rsidRPr="00473C46" w:rsidRDefault="00C24AF5" w:rsidP="007F68C8">
            <w:pPr>
              <w:jc w:val="center"/>
            </w:pPr>
            <w:r w:rsidRPr="00473C46">
              <w:t>1.97</w:t>
            </w:r>
          </w:p>
        </w:tc>
      </w:tr>
      <w:tr w:rsidR="001F1F00" w:rsidRPr="00473C46" w14:paraId="399FFFAC" w14:textId="77777777" w:rsidTr="00C95D99">
        <w:trPr>
          <w:trHeight w:val="300"/>
        </w:trPr>
        <w:tc>
          <w:tcPr>
            <w:tcW w:w="703" w:type="dxa"/>
            <w:vMerge/>
          </w:tcPr>
          <w:p w14:paraId="6701E2EF" w14:textId="77777777" w:rsidR="00C24AF5" w:rsidRPr="00473C46" w:rsidRDefault="00C24AF5" w:rsidP="00492831"/>
        </w:tc>
        <w:tc>
          <w:tcPr>
            <w:tcW w:w="1419" w:type="dxa"/>
            <w:noWrap/>
          </w:tcPr>
          <w:p w14:paraId="4E6BDCDD" w14:textId="77777777" w:rsidR="00C24AF5" w:rsidRPr="00473C46" w:rsidRDefault="00C24AF5" w:rsidP="00492831">
            <w:r w:rsidRPr="00473C46">
              <w:t>6.5</w:t>
            </w:r>
          </w:p>
        </w:tc>
        <w:tc>
          <w:tcPr>
            <w:tcW w:w="1701" w:type="dxa"/>
            <w:noWrap/>
          </w:tcPr>
          <w:p w14:paraId="1B04F5A9" w14:textId="77777777" w:rsidR="00C24AF5" w:rsidRPr="00473C46" w:rsidRDefault="00C24AF5" w:rsidP="007F68C8">
            <w:pPr>
              <w:jc w:val="center"/>
            </w:pPr>
            <w:r w:rsidRPr="00473C46">
              <w:t>2.18</w:t>
            </w:r>
          </w:p>
        </w:tc>
        <w:tc>
          <w:tcPr>
            <w:tcW w:w="1559" w:type="dxa"/>
            <w:noWrap/>
          </w:tcPr>
          <w:p w14:paraId="28511309" w14:textId="77777777" w:rsidR="00C24AF5" w:rsidRPr="00473C46" w:rsidRDefault="00C24AF5" w:rsidP="007F68C8">
            <w:pPr>
              <w:jc w:val="center"/>
            </w:pPr>
            <w:r w:rsidRPr="00473C46">
              <w:t>2.19</w:t>
            </w:r>
          </w:p>
        </w:tc>
        <w:tc>
          <w:tcPr>
            <w:tcW w:w="1984" w:type="dxa"/>
            <w:noWrap/>
          </w:tcPr>
          <w:p w14:paraId="4954146A" w14:textId="77777777" w:rsidR="00C24AF5" w:rsidRPr="00473C46" w:rsidRDefault="00C24AF5" w:rsidP="007F68C8">
            <w:pPr>
              <w:jc w:val="center"/>
            </w:pPr>
            <w:r w:rsidRPr="00473C46">
              <w:t>1.98</w:t>
            </w:r>
          </w:p>
        </w:tc>
      </w:tr>
      <w:tr w:rsidR="001F1F00" w:rsidRPr="00473C46" w14:paraId="133D9F8D" w14:textId="77777777" w:rsidTr="00C95D99">
        <w:trPr>
          <w:trHeight w:val="300"/>
        </w:trPr>
        <w:tc>
          <w:tcPr>
            <w:tcW w:w="703" w:type="dxa"/>
            <w:vMerge/>
          </w:tcPr>
          <w:p w14:paraId="4A20492B" w14:textId="77777777" w:rsidR="00C24AF5" w:rsidRPr="00473C46" w:rsidRDefault="00C24AF5" w:rsidP="00492831"/>
        </w:tc>
        <w:tc>
          <w:tcPr>
            <w:tcW w:w="1419" w:type="dxa"/>
            <w:noWrap/>
          </w:tcPr>
          <w:p w14:paraId="53A3CEBC" w14:textId="77777777" w:rsidR="00C24AF5" w:rsidRPr="00473C46" w:rsidRDefault="00C24AF5" w:rsidP="00492831">
            <w:r w:rsidRPr="00473C46">
              <w:t>7</w:t>
            </w:r>
          </w:p>
        </w:tc>
        <w:tc>
          <w:tcPr>
            <w:tcW w:w="1701" w:type="dxa"/>
            <w:noWrap/>
          </w:tcPr>
          <w:p w14:paraId="4E3EF383" w14:textId="77777777" w:rsidR="00C24AF5" w:rsidRPr="00473C46" w:rsidRDefault="00C24AF5" w:rsidP="007F68C8">
            <w:pPr>
              <w:jc w:val="center"/>
            </w:pPr>
            <w:r w:rsidRPr="00473C46">
              <w:t>2.20</w:t>
            </w:r>
          </w:p>
        </w:tc>
        <w:tc>
          <w:tcPr>
            <w:tcW w:w="1559" w:type="dxa"/>
            <w:noWrap/>
          </w:tcPr>
          <w:p w14:paraId="6010D409" w14:textId="77777777" w:rsidR="00C24AF5" w:rsidRPr="00473C46" w:rsidRDefault="00C24AF5" w:rsidP="007F68C8">
            <w:pPr>
              <w:jc w:val="center"/>
            </w:pPr>
            <w:r w:rsidRPr="00473C46">
              <w:t>2.22</w:t>
            </w:r>
          </w:p>
        </w:tc>
        <w:tc>
          <w:tcPr>
            <w:tcW w:w="1984" w:type="dxa"/>
            <w:noWrap/>
          </w:tcPr>
          <w:p w14:paraId="00A3493F" w14:textId="77777777" w:rsidR="00C24AF5" w:rsidRPr="00473C46" w:rsidRDefault="00C24AF5" w:rsidP="007F68C8">
            <w:pPr>
              <w:jc w:val="center"/>
            </w:pPr>
            <w:r w:rsidRPr="00473C46">
              <w:t>1.98</w:t>
            </w:r>
          </w:p>
        </w:tc>
      </w:tr>
      <w:tr w:rsidR="001F1F00" w:rsidRPr="00473C46" w14:paraId="7BF1C948" w14:textId="77777777" w:rsidTr="00C95D99">
        <w:trPr>
          <w:trHeight w:val="300"/>
        </w:trPr>
        <w:tc>
          <w:tcPr>
            <w:tcW w:w="703" w:type="dxa"/>
            <w:vMerge/>
          </w:tcPr>
          <w:p w14:paraId="3E1E9766" w14:textId="77777777" w:rsidR="00C24AF5" w:rsidRPr="00473C46" w:rsidRDefault="00C24AF5" w:rsidP="00492831"/>
        </w:tc>
        <w:tc>
          <w:tcPr>
            <w:tcW w:w="1419" w:type="dxa"/>
            <w:noWrap/>
          </w:tcPr>
          <w:p w14:paraId="36A30BB8" w14:textId="77777777" w:rsidR="00C24AF5" w:rsidRPr="00473C46" w:rsidRDefault="00C24AF5" w:rsidP="00492831">
            <w:r w:rsidRPr="00473C46">
              <w:t>7.5</w:t>
            </w:r>
          </w:p>
        </w:tc>
        <w:tc>
          <w:tcPr>
            <w:tcW w:w="1701" w:type="dxa"/>
            <w:noWrap/>
          </w:tcPr>
          <w:p w14:paraId="280563F8" w14:textId="77777777" w:rsidR="00C24AF5" w:rsidRPr="00473C46" w:rsidRDefault="00C24AF5" w:rsidP="007F68C8">
            <w:pPr>
              <w:jc w:val="center"/>
            </w:pPr>
            <w:r w:rsidRPr="00473C46">
              <w:t>2.22</w:t>
            </w:r>
          </w:p>
        </w:tc>
        <w:tc>
          <w:tcPr>
            <w:tcW w:w="1559" w:type="dxa"/>
            <w:noWrap/>
          </w:tcPr>
          <w:p w14:paraId="71D8D790" w14:textId="77777777" w:rsidR="00C24AF5" w:rsidRPr="00473C46" w:rsidRDefault="00C24AF5" w:rsidP="007F68C8">
            <w:pPr>
              <w:jc w:val="center"/>
            </w:pPr>
            <w:r w:rsidRPr="00473C46">
              <w:t>2.24</w:t>
            </w:r>
          </w:p>
        </w:tc>
        <w:tc>
          <w:tcPr>
            <w:tcW w:w="1984" w:type="dxa"/>
            <w:noWrap/>
          </w:tcPr>
          <w:p w14:paraId="26D2B18A" w14:textId="77777777" w:rsidR="00C24AF5" w:rsidRPr="00473C46" w:rsidRDefault="00C24AF5" w:rsidP="007F68C8">
            <w:pPr>
              <w:jc w:val="center"/>
            </w:pPr>
            <w:r w:rsidRPr="00473C46">
              <w:t>1.98</w:t>
            </w:r>
          </w:p>
        </w:tc>
      </w:tr>
      <w:tr w:rsidR="001F1F00" w:rsidRPr="00473C46" w14:paraId="6174BB34" w14:textId="77777777" w:rsidTr="00C95D99">
        <w:trPr>
          <w:trHeight w:val="300"/>
        </w:trPr>
        <w:tc>
          <w:tcPr>
            <w:tcW w:w="703" w:type="dxa"/>
            <w:vMerge/>
          </w:tcPr>
          <w:p w14:paraId="05C3BA4F" w14:textId="77777777" w:rsidR="00C24AF5" w:rsidRPr="00473C46" w:rsidRDefault="00C24AF5" w:rsidP="00492831"/>
        </w:tc>
        <w:tc>
          <w:tcPr>
            <w:tcW w:w="1419" w:type="dxa"/>
            <w:noWrap/>
          </w:tcPr>
          <w:p w14:paraId="40CF1296" w14:textId="77777777" w:rsidR="00C24AF5" w:rsidRPr="00473C46" w:rsidRDefault="00C24AF5" w:rsidP="00492831">
            <w:r w:rsidRPr="00473C46">
              <w:t>8</w:t>
            </w:r>
          </w:p>
        </w:tc>
        <w:tc>
          <w:tcPr>
            <w:tcW w:w="1701" w:type="dxa"/>
            <w:noWrap/>
          </w:tcPr>
          <w:p w14:paraId="6308CC92" w14:textId="77777777" w:rsidR="00C24AF5" w:rsidRPr="00473C46" w:rsidRDefault="00C24AF5" w:rsidP="007F68C8">
            <w:pPr>
              <w:jc w:val="center"/>
            </w:pPr>
            <w:r w:rsidRPr="00473C46">
              <w:t>2.24</w:t>
            </w:r>
          </w:p>
        </w:tc>
        <w:tc>
          <w:tcPr>
            <w:tcW w:w="1559" w:type="dxa"/>
            <w:noWrap/>
          </w:tcPr>
          <w:p w14:paraId="639CF333" w14:textId="77777777" w:rsidR="00C24AF5" w:rsidRPr="00473C46" w:rsidRDefault="00C24AF5" w:rsidP="007F68C8">
            <w:pPr>
              <w:jc w:val="center"/>
            </w:pPr>
            <w:r w:rsidRPr="00473C46">
              <w:t>2.27</w:t>
            </w:r>
          </w:p>
        </w:tc>
        <w:tc>
          <w:tcPr>
            <w:tcW w:w="1984" w:type="dxa"/>
            <w:noWrap/>
          </w:tcPr>
          <w:p w14:paraId="172AD687" w14:textId="77777777" w:rsidR="00C24AF5" w:rsidRPr="00473C46" w:rsidRDefault="00C24AF5" w:rsidP="007F68C8">
            <w:pPr>
              <w:jc w:val="center"/>
            </w:pPr>
            <w:r w:rsidRPr="00473C46">
              <w:t>1.99</w:t>
            </w:r>
          </w:p>
        </w:tc>
      </w:tr>
      <w:tr w:rsidR="001F1F00" w:rsidRPr="00473C46" w14:paraId="55600F82" w14:textId="77777777" w:rsidTr="00C95D99">
        <w:trPr>
          <w:trHeight w:val="283"/>
        </w:trPr>
        <w:tc>
          <w:tcPr>
            <w:tcW w:w="703" w:type="dxa"/>
            <w:vMerge/>
          </w:tcPr>
          <w:p w14:paraId="563EA2A4" w14:textId="77777777" w:rsidR="00C24AF5" w:rsidRPr="00473C46" w:rsidRDefault="00C24AF5" w:rsidP="00492831"/>
        </w:tc>
        <w:tc>
          <w:tcPr>
            <w:tcW w:w="1419" w:type="dxa"/>
            <w:noWrap/>
          </w:tcPr>
          <w:p w14:paraId="3BF244DF" w14:textId="77777777" w:rsidR="00C24AF5" w:rsidRPr="00473C46" w:rsidRDefault="00C24AF5" w:rsidP="00492831">
            <w:r w:rsidRPr="00473C46">
              <w:t>9</w:t>
            </w:r>
          </w:p>
        </w:tc>
        <w:tc>
          <w:tcPr>
            <w:tcW w:w="1701" w:type="dxa"/>
            <w:noWrap/>
          </w:tcPr>
          <w:p w14:paraId="5848E9F0" w14:textId="77777777" w:rsidR="00C24AF5" w:rsidRPr="00473C46" w:rsidRDefault="00C24AF5" w:rsidP="007F68C8">
            <w:pPr>
              <w:jc w:val="center"/>
            </w:pPr>
            <w:r w:rsidRPr="00473C46">
              <w:t>2.29</w:t>
            </w:r>
          </w:p>
        </w:tc>
        <w:tc>
          <w:tcPr>
            <w:tcW w:w="1559" w:type="dxa"/>
            <w:noWrap/>
          </w:tcPr>
          <w:p w14:paraId="00438E9B" w14:textId="77777777" w:rsidR="00C24AF5" w:rsidRPr="00473C46" w:rsidRDefault="00C24AF5" w:rsidP="007F68C8">
            <w:pPr>
              <w:jc w:val="center"/>
            </w:pPr>
            <w:r w:rsidRPr="00473C46">
              <w:t>2.32</w:t>
            </w:r>
          </w:p>
        </w:tc>
        <w:tc>
          <w:tcPr>
            <w:tcW w:w="1984" w:type="dxa"/>
            <w:noWrap/>
          </w:tcPr>
          <w:p w14:paraId="3AC291CC" w14:textId="77777777" w:rsidR="00C24AF5" w:rsidRPr="00473C46" w:rsidRDefault="00C24AF5" w:rsidP="007F68C8">
            <w:pPr>
              <w:jc w:val="center"/>
            </w:pPr>
            <w:r w:rsidRPr="00473C46">
              <w:t>1.99</w:t>
            </w:r>
          </w:p>
        </w:tc>
      </w:tr>
      <w:tr w:rsidR="001F1F00" w:rsidRPr="00473C46" w14:paraId="5E4FEA80" w14:textId="77777777" w:rsidTr="00C95D99">
        <w:trPr>
          <w:trHeight w:val="300"/>
        </w:trPr>
        <w:tc>
          <w:tcPr>
            <w:tcW w:w="703" w:type="dxa"/>
            <w:vMerge w:val="restart"/>
          </w:tcPr>
          <w:p w14:paraId="613FD2A1" w14:textId="77777777" w:rsidR="00C24AF5" w:rsidRPr="00473C46" w:rsidRDefault="00C24AF5" w:rsidP="00492831"/>
          <w:p w14:paraId="6880539C" w14:textId="77777777" w:rsidR="00C24AF5" w:rsidRPr="00473C46" w:rsidRDefault="00C24AF5" w:rsidP="00492831"/>
          <w:p w14:paraId="1E1481CF" w14:textId="77777777" w:rsidR="00C24AF5" w:rsidRPr="00473C46" w:rsidRDefault="00C24AF5" w:rsidP="00492831"/>
          <w:p w14:paraId="13C49886" w14:textId="77777777" w:rsidR="00C24AF5" w:rsidRPr="00473C46" w:rsidRDefault="00C24AF5" w:rsidP="00492831">
            <w:r w:rsidRPr="00473C46">
              <w:t>2041</w:t>
            </w:r>
          </w:p>
        </w:tc>
        <w:tc>
          <w:tcPr>
            <w:tcW w:w="1419" w:type="dxa"/>
            <w:noWrap/>
          </w:tcPr>
          <w:p w14:paraId="781C1A9A" w14:textId="77777777" w:rsidR="00C24AF5" w:rsidRPr="00473C46" w:rsidRDefault="00C24AF5" w:rsidP="00492831">
            <w:r w:rsidRPr="00473C46">
              <w:t>5.57</w:t>
            </w:r>
          </w:p>
        </w:tc>
        <w:tc>
          <w:tcPr>
            <w:tcW w:w="1701" w:type="dxa"/>
            <w:noWrap/>
          </w:tcPr>
          <w:p w14:paraId="6935828D" w14:textId="77777777" w:rsidR="00C24AF5" w:rsidRPr="00473C46" w:rsidRDefault="00C24AF5" w:rsidP="007F68C8">
            <w:pPr>
              <w:jc w:val="center"/>
            </w:pPr>
            <w:r w:rsidRPr="00473C46">
              <w:t>2.33</w:t>
            </w:r>
          </w:p>
        </w:tc>
        <w:tc>
          <w:tcPr>
            <w:tcW w:w="1559" w:type="dxa"/>
            <w:noWrap/>
          </w:tcPr>
          <w:p w14:paraId="44DE37C2" w14:textId="77777777" w:rsidR="00C24AF5" w:rsidRPr="00473C46" w:rsidRDefault="00C24AF5" w:rsidP="007F68C8">
            <w:pPr>
              <w:jc w:val="center"/>
            </w:pPr>
            <w:r w:rsidRPr="00473C46">
              <w:t>2.36</w:t>
            </w:r>
          </w:p>
        </w:tc>
        <w:tc>
          <w:tcPr>
            <w:tcW w:w="1984" w:type="dxa"/>
            <w:noWrap/>
          </w:tcPr>
          <w:p w14:paraId="1C0DF3D5" w14:textId="77777777" w:rsidR="00C24AF5" w:rsidRPr="00473C46" w:rsidRDefault="00C24AF5" w:rsidP="007F68C8">
            <w:pPr>
              <w:jc w:val="center"/>
            </w:pPr>
            <w:r w:rsidRPr="00473C46">
              <w:t>1.99</w:t>
            </w:r>
          </w:p>
        </w:tc>
      </w:tr>
      <w:tr w:rsidR="001F1F00" w:rsidRPr="00473C46" w14:paraId="0A2FF436" w14:textId="77777777" w:rsidTr="00C95D99">
        <w:trPr>
          <w:trHeight w:val="300"/>
        </w:trPr>
        <w:tc>
          <w:tcPr>
            <w:tcW w:w="703" w:type="dxa"/>
            <w:vMerge/>
          </w:tcPr>
          <w:p w14:paraId="3AE40C36" w14:textId="77777777" w:rsidR="00C24AF5" w:rsidRPr="00473C46" w:rsidRDefault="00C24AF5" w:rsidP="00492831"/>
        </w:tc>
        <w:tc>
          <w:tcPr>
            <w:tcW w:w="1419" w:type="dxa"/>
            <w:noWrap/>
          </w:tcPr>
          <w:p w14:paraId="59B55A0B" w14:textId="77777777" w:rsidR="00C24AF5" w:rsidRPr="00473C46" w:rsidRDefault="00C24AF5" w:rsidP="00492831">
            <w:r w:rsidRPr="00473C46">
              <w:t>6.5</w:t>
            </w:r>
          </w:p>
        </w:tc>
        <w:tc>
          <w:tcPr>
            <w:tcW w:w="1701" w:type="dxa"/>
            <w:noWrap/>
          </w:tcPr>
          <w:p w14:paraId="1D4C3D74" w14:textId="77777777" w:rsidR="00C24AF5" w:rsidRPr="00473C46" w:rsidRDefault="00C24AF5" w:rsidP="007F68C8">
            <w:pPr>
              <w:jc w:val="center"/>
            </w:pPr>
            <w:r w:rsidRPr="00473C46">
              <w:t>2.42</w:t>
            </w:r>
          </w:p>
        </w:tc>
        <w:tc>
          <w:tcPr>
            <w:tcW w:w="1559" w:type="dxa"/>
            <w:noWrap/>
          </w:tcPr>
          <w:p w14:paraId="10DE3C5F" w14:textId="77777777" w:rsidR="00C24AF5" w:rsidRPr="00473C46" w:rsidRDefault="00C24AF5" w:rsidP="007F68C8">
            <w:pPr>
              <w:jc w:val="center"/>
            </w:pPr>
            <w:r w:rsidRPr="00473C46">
              <w:t>2.47</w:t>
            </w:r>
          </w:p>
        </w:tc>
        <w:tc>
          <w:tcPr>
            <w:tcW w:w="1984" w:type="dxa"/>
            <w:noWrap/>
          </w:tcPr>
          <w:p w14:paraId="38BEC8F3" w14:textId="77777777" w:rsidR="00C24AF5" w:rsidRPr="00473C46" w:rsidRDefault="00C24AF5" w:rsidP="007F68C8">
            <w:pPr>
              <w:jc w:val="center"/>
            </w:pPr>
            <w:r w:rsidRPr="00473C46">
              <w:t>2.00</w:t>
            </w:r>
          </w:p>
        </w:tc>
      </w:tr>
      <w:tr w:rsidR="001F1F00" w:rsidRPr="00473C46" w14:paraId="0C4341F4" w14:textId="77777777" w:rsidTr="00C95D99">
        <w:trPr>
          <w:trHeight w:val="300"/>
        </w:trPr>
        <w:tc>
          <w:tcPr>
            <w:tcW w:w="703" w:type="dxa"/>
            <w:vMerge/>
          </w:tcPr>
          <w:p w14:paraId="6CB87E9A" w14:textId="77777777" w:rsidR="00C24AF5" w:rsidRPr="00473C46" w:rsidRDefault="00C24AF5" w:rsidP="00492831"/>
        </w:tc>
        <w:tc>
          <w:tcPr>
            <w:tcW w:w="1419" w:type="dxa"/>
            <w:noWrap/>
          </w:tcPr>
          <w:p w14:paraId="7CDDC29E" w14:textId="77777777" w:rsidR="00C24AF5" w:rsidRPr="00473C46" w:rsidRDefault="00C24AF5" w:rsidP="00492831">
            <w:r w:rsidRPr="00473C46">
              <w:t>7</w:t>
            </w:r>
          </w:p>
        </w:tc>
        <w:tc>
          <w:tcPr>
            <w:tcW w:w="1701" w:type="dxa"/>
            <w:noWrap/>
          </w:tcPr>
          <w:p w14:paraId="62801E28" w14:textId="77777777" w:rsidR="00C24AF5" w:rsidRPr="00473C46" w:rsidRDefault="00C24AF5" w:rsidP="007F68C8">
            <w:pPr>
              <w:jc w:val="center"/>
            </w:pPr>
            <w:r w:rsidRPr="00473C46">
              <w:t>2.47</w:t>
            </w:r>
          </w:p>
        </w:tc>
        <w:tc>
          <w:tcPr>
            <w:tcW w:w="1559" w:type="dxa"/>
            <w:noWrap/>
          </w:tcPr>
          <w:p w14:paraId="6811E0FC" w14:textId="77777777" w:rsidR="00C24AF5" w:rsidRPr="00473C46" w:rsidRDefault="00C24AF5" w:rsidP="007F68C8">
            <w:pPr>
              <w:jc w:val="center"/>
            </w:pPr>
            <w:r w:rsidRPr="00473C46">
              <w:t>2.53</w:t>
            </w:r>
          </w:p>
        </w:tc>
        <w:tc>
          <w:tcPr>
            <w:tcW w:w="1984" w:type="dxa"/>
            <w:noWrap/>
          </w:tcPr>
          <w:p w14:paraId="10F11870" w14:textId="77777777" w:rsidR="00C24AF5" w:rsidRPr="00473C46" w:rsidRDefault="00C24AF5" w:rsidP="007F68C8">
            <w:pPr>
              <w:jc w:val="center"/>
            </w:pPr>
            <w:r w:rsidRPr="00473C46">
              <w:t>2.01</w:t>
            </w:r>
          </w:p>
        </w:tc>
      </w:tr>
      <w:tr w:rsidR="001F1F00" w:rsidRPr="00473C46" w14:paraId="01815CEC" w14:textId="77777777" w:rsidTr="00C95D99">
        <w:trPr>
          <w:trHeight w:val="300"/>
        </w:trPr>
        <w:tc>
          <w:tcPr>
            <w:tcW w:w="703" w:type="dxa"/>
            <w:vMerge/>
          </w:tcPr>
          <w:p w14:paraId="0B45E923" w14:textId="77777777" w:rsidR="00C24AF5" w:rsidRPr="00473C46" w:rsidRDefault="00C24AF5" w:rsidP="00492831"/>
        </w:tc>
        <w:tc>
          <w:tcPr>
            <w:tcW w:w="1419" w:type="dxa"/>
            <w:noWrap/>
          </w:tcPr>
          <w:p w14:paraId="140D9FBC" w14:textId="77777777" w:rsidR="00C24AF5" w:rsidRPr="00473C46" w:rsidRDefault="00C24AF5" w:rsidP="00492831">
            <w:r w:rsidRPr="00473C46">
              <w:t>7.5</w:t>
            </w:r>
          </w:p>
        </w:tc>
        <w:tc>
          <w:tcPr>
            <w:tcW w:w="1701" w:type="dxa"/>
            <w:noWrap/>
          </w:tcPr>
          <w:p w14:paraId="69B5B5BA" w14:textId="77777777" w:rsidR="00C24AF5" w:rsidRPr="00473C46" w:rsidRDefault="00C24AF5" w:rsidP="007F68C8">
            <w:pPr>
              <w:jc w:val="center"/>
            </w:pPr>
            <w:r w:rsidRPr="00473C46">
              <w:t>2.53</w:t>
            </w:r>
          </w:p>
        </w:tc>
        <w:tc>
          <w:tcPr>
            <w:tcW w:w="1559" w:type="dxa"/>
            <w:noWrap/>
          </w:tcPr>
          <w:p w14:paraId="7B0996E1" w14:textId="77777777" w:rsidR="00C24AF5" w:rsidRPr="00473C46" w:rsidRDefault="00C24AF5" w:rsidP="007F68C8">
            <w:pPr>
              <w:jc w:val="center"/>
            </w:pPr>
            <w:r w:rsidRPr="00473C46">
              <w:t>2.59</w:t>
            </w:r>
          </w:p>
        </w:tc>
        <w:tc>
          <w:tcPr>
            <w:tcW w:w="1984" w:type="dxa"/>
            <w:noWrap/>
          </w:tcPr>
          <w:p w14:paraId="39EE2EAC" w14:textId="77777777" w:rsidR="00C24AF5" w:rsidRPr="00473C46" w:rsidRDefault="00C24AF5" w:rsidP="007F68C8">
            <w:pPr>
              <w:jc w:val="center"/>
            </w:pPr>
            <w:r w:rsidRPr="00473C46">
              <w:t>2.01</w:t>
            </w:r>
          </w:p>
        </w:tc>
      </w:tr>
      <w:tr w:rsidR="001F1F00" w:rsidRPr="00473C46" w14:paraId="1ABB4CDC" w14:textId="77777777" w:rsidTr="00C95D99">
        <w:trPr>
          <w:trHeight w:val="300"/>
        </w:trPr>
        <w:tc>
          <w:tcPr>
            <w:tcW w:w="703" w:type="dxa"/>
            <w:vMerge/>
          </w:tcPr>
          <w:p w14:paraId="5AD67471" w14:textId="77777777" w:rsidR="00C24AF5" w:rsidRPr="00473C46" w:rsidRDefault="00C24AF5" w:rsidP="00492831"/>
        </w:tc>
        <w:tc>
          <w:tcPr>
            <w:tcW w:w="1419" w:type="dxa"/>
            <w:noWrap/>
          </w:tcPr>
          <w:p w14:paraId="703E016B" w14:textId="77777777" w:rsidR="00C24AF5" w:rsidRPr="00473C46" w:rsidRDefault="00C24AF5" w:rsidP="00492831">
            <w:r w:rsidRPr="00473C46">
              <w:t>8</w:t>
            </w:r>
          </w:p>
        </w:tc>
        <w:tc>
          <w:tcPr>
            <w:tcW w:w="1701" w:type="dxa"/>
            <w:noWrap/>
          </w:tcPr>
          <w:p w14:paraId="15C96088" w14:textId="77777777" w:rsidR="00C24AF5" w:rsidRPr="00473C46" w:rsidRDefault="00C24AF5" w:rsidP="007F68C8">
            <w:pPr>
              <w:jc w:val="center"/>
            </w:pPr>
            <w:r w:rsidRPr="00473C46">
              <w:t>2.59</w:t>
            </w:r>
          </w:p>
        </w:tc>
        <w:tc>
          <w:tcPr>
            <w:tcW w:w="1559" w:type="dxa"/>
            <w:noWrap/>
          </w:tcPr>
          <w:p w14:paraId="69890238" w14:textId="77777777" w:rsidR="00C24AF5" w:rsidRPr="00473C46" w:rsidRDefault="00C24AF5" w:rsidP="007F68C8">
            <w:pPr>
              <w:jc w:val="center"/>
            </w:pPr>
            <w:r w:rsidRPr="00473C46">
              <w:t>2.66</w:t>
            </w:r>
          </w:p>
        </w:tc>
        <w:tc>
          <w:tcPr>
            <w:tcW w:w="1984" w:type="dxa"/>
            <w:noWrap/>
          </w:tcPr>
          <w:p w14:paraId="4826FCC1" w14:textId="77777777" w:rsidR="00C24AF5" w:rsidRPr="00473C46" w:rsidRDefault="00C24AF5" w:rsidP="007F68C8">
            <w:pPr>
              <w:jc w:val="center"/>
            </w:pPr>
            <w:r w:rsidRPr="00473C46">
              <w:t>2.02</w:t>
            </w:r>
          </w:p>
        </w:tc>
      </w:tr>
      <w:tr w:rsidR="001F1F00" w:rsidRPr="00473C46" w14:paraId="4CF53E92" w14:textId="77777777" w:rsidTr="00C95D99">
        <w:trPr>
          <w:trHeight w:val="300"/>
        </w:trPr>
        <w:tc>
          <w:tcPr>
            <w:tcW w:w="703" w:type="dxa"/>
            <w:vMerge/>
          </w:tcPr>
          <w:p w14:paraId="1E80581C" w14:textId="77777777" w:rsidR="00C24AF5" w:rsidRPr="00473C46" w:rsidRDefault="00C24AF5" w:rsidP="00492831"/>
        </w:tc>
        <w:tc>
          <w:tcPr>
            <w:tcW w:w="1419" w:type="dxa"/>
            <w:noWrap/>
          </w:tcPr>
          <w:p w14:paraId="3CC0E8E3" w14:textId="77777777" w:rsidR="00C24AF5" w:rsidRPr="00473C46" w:rsidRDefault="00C24AF5" w:rsidP="00492831">
            <w:r w:rsidRPr="00473C46">
              <w:t>9</w:t>
            </w:r>
          </w:p>
        </w:tc>
        <w:tc>
          <w:tcPr>
            <w:tcW w:w="1701" w:type="dxa"/>
            <w:noWrap/>
          </w:tcPr>
          <w:p w14:paraId="4FB32794" w14:textId="77777777" w:rsidR="00C24AF5" w:rsidRPr="00473C46" w:rsidRDefault="00C24AF5" w:rsidP="007F68C8">
            <w:pPr>
              <w:jc w:val="center"/>
            </w:pPr>
            <w:r w:rsidRPr="00473C46">
              <w:t>2.72</w:t>
            </w:r>
          </w:p>
        </w:tc>
        <w:tc>
          <w:tcPr>
            <w:tcW w:w="1559" w:type="dxa"/>
            <w:noWrap/>
          </w:tcPr>
          <w:p w14:paraId="27022DD0" w14:textId="77777777" w:rsidR="00C24AF5" w:rsidRPr="00473C46" w:rsidRDefault="00C24AF5" w:rsidP="007F68C8">
            <w:pPr>
              <w:jc w:val="center"/>
            </w:pPr>
            <w:r w:rsidRPr="00473C46">
              <w:t>2.80</w:t>
            </w:r>
          </w:p>
        </w:tc>
        <w:tc>
          <w:tcPr>
            <w:tcW w:w="1984" w:type="dxa"/>
            <w:noWrap/>
          </w:tcPr>
          <w:p w14:paraId="19A43E43" w14:textId="77777777" w:rsidR="00C24AF5" w:rsidRPr="00473C46" w:rsidRDefault="00C24AF5" w:rsidP="007F68C8">
            <w:pPr>
              <w:jc w:val="center"/>
              <w:rPr>
                <w:b/>
              </w:rPr>
            </w:pPr>
            <w:r w:rsidRPr="00473C46">
              <w:rPr>
                <w:b/>
              </w:rPr>
              <w:t>2.03</w:t>
            </w:r>
          </w:p>
        </w:tc>
      </w:tr>
    </w:tbl>
    <w:p w14:paraId="6212CFEA" w14:textId="77777777" w:rsidR="00F62D95" w:rsidRPr="00473C46" w:rsidRDefault="00F62D95" w:rsidP="00F62D95">
      <w:pPr>
        <w:rPr>
          <w:sz w:val="20"/>
          <w:szCs w:val="20"/>
        </w:rPr>
      </w:pPr>
      <w:r w:rsidRPr="00473C46">
        <w:rPr>
          <w:sz w:val="20"/>
          <w:szCs w:val="20"/>
        </w:rPr>
        <w:t>Source: Author’s calculation, LFS various years.</w:t>
      </w:r>
    </w:p>
    <w:p w14:paraId="3E57E890" w14:textId="77777777" w:rsidR="00C24AF5" w:rsidRPr="00473C46" w:rsidRDefault="00C24AF5" w:rsidP="00C24AF5"/>
    <w:p w14:paraId="4D81BF5E" w14:textId="421B1D73" w:rsidR="00C24AF5" w:rsidRPr="00473C46" w:rsidRDefault="00C24AF5" w:rsidP="00C24AF5">
      <w:pPr>
        <w:tabs>
          <w:tab w:val="left" w:pos="1440"/>
        </w:tabs>
        <w:spacing w:before="120" w:after="120"/>
        <w:jc w:val="both"/>
        <w:outlineLvl w:val="0"/>
        <w:rPr>
          <w:b/>
          <w:sz w:val="22"/>
          <w:szCs w:val="22"/>
        </w:rPr>
      </w:pPr>
      <w:r w:rsidRPr="00473C46">
        <w:rPr>
          <w:b/>
          <w:sz w:val="22"/>
          <w:szCs w:val="22"/>
        </w:rPr>
        <w:t xml:space="preserve">Table 4.5: Projected Tertiary Enrolment Rate </w:t>
      </w:r>
      <w:r w:rsidR="00683476" w:rsidRPr="00473C46">
        <w:rPr>
          <w:b/>
          <w:sz w:val="22"/>
          <w:szCs w:val="22"/>
        </w:rPr>
        <w:t xml:space="preserve">(for targeted </w:t>
      </w:r>
      <w:r w:rsidRPr="00473C46">
        <w:rPr>
          <w:b/>
          <w:sz w:val="22"/>
          <w:szCs w:val="22"/>
        </w:rPr>
        <w:t xml:space="preserve">Female </w:t>
      </w:r>
      <w:proofErr w:type="gramStart"/>
      <w:r w:rsidRPr="00473C46">
        <w:rPr>
          <w:b/>
          <w:sz w:val="22"/>
          <w:szCs w:val="22"/>
        </w:rPr>
        <w:t>LFPR</w:t>
      </w:r>
      <w:r w:rsidR="00683476" w:rsidRPr="00473C46">
        <w:rPr>
          <w:b/>
          <w:sz w:val="22"/>
          <w:szCs w:val="22"/>
        </w:rPr>
        <w:t>(</w:t>
      </w:r>
      <w:r w:rsidRPr="00473C46">
        <w:rPr>
          <w:b/>
          <w:sz w:val="22"/>
          <w:szCs w:val="22"/>
        </w:rPr>
        <w:t xml:space="preserve"> (</w:t>
      </w:r>
      <w:proofErr w:type="gramEnd"/>
      <w:r w:rsidRPr="00473C46">
        <w:rPr>
          <w:b/>
          <w:sz w:val="22"/>
          <w:szCs w:val="22"/>
        </w:rPr>
        <w:t>%)</w:t>
      </w:r>
    </w:p>
    <w:tbl>
      <w:tblPr>
        <w:tblStyle w:val="TableGrid1"/>
        <w:tblW w:w="0" w:type="auto"/>
        <w:jc w:val="center"/>
        <w:tblLayout w:type="fixed"/>
        <w:tblLook w:val="04A0" w:firstRow="1" w:lastRow="0" w:firstColumn="1" w:lastColumn="0" w:noHBand="0" w:noVBand="1"/>
      </w:tblPr>
      <w:tblGrid>
        <w:gridCol w:w="988"/>
        <w:gridCol w:w="1417"/>
        <w:gridCol w:w="1559"/>
        <w:gridCol w:w="1593"/>
        <w:gridCol w:w="1951"/>
      </w:tblGrid>
      <w:tr w:rsidR="00C95D99" w:rsidRPr="00473C46" w14:paraId="0DFD173B" w14:textId="77777777" w:rsidTr="00683476">
        <w:trPr>
          <w:trHeight w:val="534"/>
          <w:jc w:val="center"/>
        </w:trPr>
        <w:tc>
          <w:tcPr>
            <w:tcW w:w="988" w:type="dxa"/>
            <w:vMerge w:val="restart"/>
            <w:tcBorders>
              <w:bottom w:val="single" w:sz="4" w:space="0" w:color="auto"/>
            </w:tcBorders>
          </w:tcPr>
          <w:p w14:paraId="059757F0" w14:textId="77777777" w:rsidR="00C24AF5" w:rsidRPr="00473C46" w:rsidRDefault="00C24AF5" w:rsidP="00492831">
            <w:pPr>
              <w:rPr>
                <w:b/>
              </w:rPr>
            </w:pPr>
          </w:p>
          <w:p w14:paraId="1A153D0D" w14:textId="77777777" w:rsidR="00C24AF5" w:rsidRPr="00473C46" w:rsidRDefault="00C24AF5" w:rsidP="00492831">
            <w:pPr>
              <w:rPr>
                <w:b/>
              </w:rPr>
            </w:pPr>
          </w:p>
          <w:p w14:paraId="3BD3CB4D" w14:textId="77777777" w:rsidR="00C24AF5" w:rsidRPr="00473C46" w:rsidRDefault="00C24AF5" w:rsidP="00492831">
            <w:pPr>
              <w:rPr>
                <w:b/>
              </w:rPr>
            </w:pPr>
          </w:p>
          <w:p w14:paraId="472B2FED" w14:textId="77777777" w:rsidR="00C24AF5" w:rsidRPr="00473C46" w:rsidRDefault="00C24AF5" w:rsidP="00492831">
            <w:pPr>
              <w:rPr>
                <w:b/>
              </w:rPr>
            </w:pPr>
          </w:p>
          <w:p w14:paraId="5EDA609A" w14:textId="77777777" w:rsidR="00C24AF5" w:rsidRPr="00473C46" w:rsidRDefault="00C24AF5" w:rsidP="00492831">
            <w:pPr>
              <w:rPr>
                <w:b/>
              </w:rPr>
            </w:pPr>
            <w:r w:rsidRPr="00473C46">
              <w:rPr>
                <w:b/>
              </w:rPr>
              <w:t>Year</w:t>
            </w:r>
          </w:p>
        </w:tc>
        <w:tc>
          <w:tcPr>
            <w:tcW w:w="1417" w:type="dxa"/>
            <w:vMerge w:val="restart"/>
            <w:tcBorders>
              <w:bottom w:val="single" w:sz="4" w:space="0" w:color="auto"/>
            </w:tcBorders>
            <w:noWrap/>
          </w:tcPr>
          <w:p w14:paraId="1FD23D26" w14:textId="77777777" w:rsidR="00C24AF5" w:rsidRPr="00473C46" w:rsidRDefault="00C24AF5" w:rsidP="00492831">
            <w:pPr>
              <w:rPr>
                <w:b/>
              </w:rPr>
            </w:pPr>
          </w:p>
          <w:p w14:paraId="5F80A428" w14:textId="77D5083E" w:rsidR="00C24AF5" w:rsidRPr="00473C46" w:rsidRDefault="00C95D99" w:rsidP="00492831">
            <w:pPr>
              <w:rPr>
                <w:b/>
              </w:rPr>
            </w:pPr>
            <w:r w:rsidRPr="00473C46">
              <w:rPr>
                <w:b/>
              </w:rPr>
              <w:t xml:space="preserve">Targeted </w:t>
            </w:r>
            <w:r w:rsidR="00683476" w:rsidRPr="00473C46">
              <w:rPr>
                <w:b/>
              </w:rPr>
              <w:t xml:space="preserve">Average </w:t>
            </w:r>
            <w:r w:rsidR="00C24AF5" w:rsidRPr="00473C46">
              <w:rPr>
                <w:b/>
              </w:rPr>
              <w:t>GDP growth</w:t>
            </w:r>
            <w:r w:rsidR="00CB6F00" w:rsidRPr="00473C46">
              <w:rPr>
                <w:b/>
              </w:rPr>
              <w:t xml:space="preserve"> </w:t>
            </w:r>
          </w:p>
          <w:p w14:paraId="12D8337B" w14:textId="1A2EDCE8" w:rsidR="00C24AF5" w:rsidRPr="00473C46" w:rsidRDefault="00C24AF5" w:rsidP="00492831">
            <w:pPr>
              <w:rPr>
                <w:b/>
              </w:rPr>
            </w:pPr>
          </w:p>
        </w:tc>
        <w:tc>
          <w:tcPr>
            <w:tcW w:w="5103" w:type="dxa"/>
            <w:gridSpan w:val="3"/>
            <w:tcBorders>
              <w:bottom w:val="single" w:sz="4" w:space="0" w:color="auto"/>
            </w:tcBorders>
            <w:noWrap/>
          </w:tcPr>
          <w:p w14:paraId="0B3BBE38" w14:textId="6DD60BF0" w:rsidR="00C24AF5" w:rsidRPr="00473C46" w:rsidRDefault="00A3126E" w:rsidP="00683476">
            <w:pPr>
              <w:rPr>
                <w:b/>
              </w:rPr>
            </w:pPr>
            <w:r w:rsidRPr="00473C46">
              <w:rPr>
                <w:b/>
              </w:rPr>
              <w:t>F</w:t>
            </w:r>
            <w:r w:rsidR="00C24AF5" w:rsidRPr="00473C46">
              <w:rPr>
                <w:b/>
              </w:rPr>
              <w:t xml:space="preserve">emale </w:t>
            </w:r>
            <w:r w:rsidRPr="00473C46">
              <w:rPr>
                <w:b/>
              </w:rPr>
              <w:t>Enrollment R</w:t>
            </w:r>
            <w:r w:rsidR="00C24AF5" w:rsidRPr="00473C46">
              <w:rPr>
                <w:b/>
              </w:rPr>
              <w:t xml:space="preserve">ate </w:t>
            </w:r>
            <w:r w:rsidR="00683476" w:rsidRPr="00473C46">
              <w:rPr>
                <w:b/>
              </w:rPr>
              <w:t xml:space="preserve">in Tertiary Education </w:t>
            </w:r>
            <w:r w:rsidRPr="00473C46">
              <w:rPr>
                <w:b/>
              </w:rPr>
              <w:t>(%)</w:t>
            </w:r>
          </w:p>
        </w:tc>
      </w:tr>
      <w:tr w:rsidR="00683476" w:rsidRPr="00473C46" w14:paraId="38BD8450" w14:textId="77777777" w:rsidTr="00683476">
        <w:trPr>
          <w:trHeight w:val="856"/>
          <w:jc w:val="center"/>
        </w:trPr>
        <w:tc>
          <w:tcPr>
            <w:tcW w:w="988" w:type="dxa"/>
            <w:vMerge/>
          </w:tcPr>
          <w:p w14:paraId="4170DE58" w14:textId="77777777" w:rsidR="00C24AF5" w:rsidRPr="00473C46" w:rsidRDefault="00C24AF5" w:rsidP="00492831"/>
        </w:tc>
        <w:tc>
          <w:tcPr>
            <w:tcW w:w="1417" w:type="dxa"/>
            <w:vMerge/>
            <w:noWrap/>
            <w:hideMark/>
          </w:tcPr>
          <w:p w14:paraId="220E9A61" w14:textId="77777777" w:rsidR="00C24AF5" w:rsidRPr="00473C46" w:rsidRDefault="00C24AF5" w:rsidP="00492831"/>
        </w:tc>
        <w:tc>
          <w:tcPr>
            <w:tcW w:w="1559" w:type="dxa"/>
            <w:noWrap/>
            <w:hideMark/>
          </w:tcPr>
          <w:p w14:paraId="25454EDC" w14:textId="108E303C" w:rsidR="00C24AF5" w:rsidRPr="00473C46" w:rsidRDefault="00833F42" w:rsidP="00C95D99">
            <w:pPr>
              <w:jc w:val="center"/>
            </w:pPr>
            <w:r w:rsidRPr="00473C46">
              <w:t>E</w:t>
            </w:r>
            <w:r w:rsidR="00C24AF5" w:rsidRPr="00473C46">
              <w:t>mployment elasticity of female is 0.44</w:t>
            </w:r>
          </w:p>
        </w:tc>
        <w:tc>
          <w:tcPr>
            <w:tcW w:w="1593" w:type="dxa"/>
            <w:noWrap/>
            <w:hideMark/>
          </w:tcPr>
          <w:p w14:paraId="6EEF1CAB" w14:textId="39DD2253" w:rsidR="00C24AF5" w:rsidRPr="00473C46" w:rsidRDefault="00833F42" w:rsidP="00C95D99">
            <w:pPr>
              <w:jc w:val="center"/>
            </w:pPr>
            <w:r w:rsidRPr="00473C46">
              <w:t>E</w:t>
            </w:r>
            <w:r w:rsidR="00C24AF5" w:rsidRPr="00473C46">
              <w:t>mployment elasticity of female is 0.47</w:t>
            </w:r>
          </w:p>
        </w:tc>
        <w:tc>
          <w:tcPr>
            <w:tcW w:w="1951" w:type="dxa"/>
            <w:noWrap/>
            <w:hideMark/>
          </w:tcPr>
          <w:p w14:paraId="662BC8A6" w14:textId="737A8A4A" w:rsidR="00C24AF5" w:rsidRPr="00473C46" w:rsidRDefault="00833F42" w:rsidP="00C95D99">
            <w:pPr>
              <w:jc w:val="center"/>
            </w:pPr>
            <w:r w:rsidRPr="00473C46">
              <w:t>E</w:t>
            </w:r>
            <w:r w:rsidR="00C24AF5" w:rsidRPr="00473C46">
              <w:t>mployment elasticity of female is 0.08 (OLS)</w:t>
            </w:r>
          </w:p>
        </w:tc>
      </w:tr>
      <w:tr w:rsidR="00683476" w:rsidRPr="00473C46" w14:paraId="44B87188" w14:textId="77777777" w:rsidTr="00683476">
        <w:trPr>
          <w:trHeight w:val="300"/>
          <w:jc w:val="center"/>
        </w:trPr>
        <w:tc>
          <w:tcPr>
            <w:tcW w:w="988" w:type="dxa"/>
            <w:vMerge w:val="restart"/>
          </w:tcPr>
          <w:p w14:paraId="5989BC24" w14:textId="77777777" w:rsidR="00C24AF5" w:rsidRPr="00473C46" w:rsidRDefault="00C24AF5" w:rsidP="00492831"/>
          <w:p w14:paraId="14038B12" w14:textId="77777777" w:rsidR="00C24AF5" w:rsidRPr="00473C46" w:rsidRDefault="00C24AF5" w:rsidP="00492831"/>
          <w:p w14:paraId="66FAEAC8" w14:textId="77777777" w:rsidR="00C24AF5" w:rsidRPr="00473C46" w:rsidRDefault="00C24AF5" w:rsidP="00492831"/>
          <w:p w14:paraId="430DF22B" w14:textId="77777777" w:rsidR="00C24AF5" w:rsidRPr="00473C46" w:rsidRDefault="00C24AF5" w:rsidP="00492831">
            <w:r w:rsidRPr="00473C46">
              <w:t>2020</w:t>
            </w:r>
          </w:p>
        </w:tc>
        <w:tc>
          <w:tcPr>
            <w:tcW w:w="1417" w:type="dxa"/>
            <w:noWrap/>
            <w:hideMark/>
          </w:tcPr>
          <w:p w14:paraId="09102A99" w14:textId="77777777" w:rsidR="00C24AF5" w:rsidRPr="00473C46" w:rsidRDefault="00C24AF5" w:rsidP="00492831">
            <w:r w:rsidRPr="00473C46">
              <w:t>5.57</w:t>
            </w:r>
          </w:p>
        </w:tc>
        <w:tc>
          <w:tcPr>
            <w:tcW w:w="1559" w:type="dxa"/>
            <w:noWrap/>
            <w:hideMark/>
          </w:tcPr>
          <w:p w14:paraId="4C3EF44A" w14:textId="77777777" w:rsidR="00C24AF5" w:rsidRPr="00473C46" w:rsidRDefault="00C24AF5" w:rsidP="00C95D99">
            <w:pPr>
              <w:jc w:val="center"/>
            </w:pPr>
            <w:r w:rsidRPr="00473C46">
              <w:t>9.03</w:t>
            </w:r>
          </w:p>
        </w:tc>
        <w:tc>
          <w:tcPr>
            <w:tcW w:w="1593" w:type="dxa"/>
            <w:noWrap/>
            <w:hideMark/>
          </w:tcPr>
          <w:p w14:paraId="262EAA61" w14:textId="77777777" w:rsidR="00C24AF5" w:rsidRPr="00473C46" w:rsidRDefault="00C24AF5" w:rsidP="00C95D99">
            <w:pPr>
              <w:jc w:val="center"/>
            </w:pPr>
            <w:r w:rsidRPr="00473C46">
              <w:t>9.10</w:t>
            </w:r>
          </w:p>
        </w:tc>
        <w:tc>
          <w:tcPr>
            <w:tcW w:w="1951" w:type="dxa"/>
            <w:noWrap/>
            <w:hideMark/>
          </w:tcPr>
          <w:p w14:paraId="674B0980" w14:textId="77777777" w:rsidR="00C24AF5" w:rsidRPr="00473C46" w:rsidRDefault="00C24AF5" w:rsidP="00C95D99">
            <w:pPr>
              <w:jc w:val="center"/>
            </w:pPr>
            <w:r w:rsidRPr="00473C46">
              <w:t>8.11</w:t>
            </w:r>
          </w:p>
        </w:tc>
      </w:tr>
      <w:tr w:rsidR="00683476" w:rsidRPr="00473C46" w14:paraId="5B02D058" w14:textId="77777777" w:rsidTr="00683476">
        <w:trPr>
          <w:trHeight w:val="325"/>
          <w:jc w:val="center"/>
        </w:trPr>
        <w:tc>
          <w:tcPr>
            <w:tcW w:w="988" w:type="dxa"/>
            <w:vMerge/>
          </w:tcPr>
          <w:p w14:paraId="72E835CF" w14:textId="77777777" w:rsidR="00C24AF5" w:rsidRPr="00473C46" w:rsidRDefault="00C24AF5" w:rsidP="00492831"/>
        </w:tc>
        <w:tc>
          <w:tcPr>
            <w:tcW w:w="1417" w:type="dxa"/>
            <w:noWrap/>
            <w:hideMark/>
          </w:tcPr>
          <w:p w14:paraId="51654A5F" w14:textId="77777777" w:rsidR="00C24AF5" w:rsidRPr="00473C46" w:rsidRDefault="00C24AF5" w:rsidP="00492831">
            <w:r w:rsidRPr="00473C46">
              <w:t>6.5</w:t>
            </w:r>
          </w:p>
        </w:tc>
        <w:tc>
          <w:tcPr>
            <w:tcW w:w="1559" w:type="dxa"/>
            <w:noWrap/>
            <w:hideMark/>
          </w:tcPr>
          <w:p w14:paraId="35E3083D" w14:textId="77777777" w:rsidR="00C24AF5" w:rsidRPr="00473C46" w:rsidRDefault="00C24AF5" w:rsidP="00C95D99">
            <w:pPr>
              <w:jc w:val="center"/>
            </w:pPr>
            <w:r w:rsidRPr="00473C46">
              <w:t>9.23</w:t>
            </w:r>
          </w:p>
        </w:tc>
        <w:tc>
          <w:tcPr>
            <w:tcW w:w="1593" w:type="dxa"/>
            <w:noWrap/>
            <w:hideMark/>
          </w:tcPr>
          <w:p w14:paraId="61BFCAF3" w14:textId="77777777" w:rsidR="00C24AF5" w:rsidRPr="00473C46" w:rsidRDefault="00C24AF5" w:rsidP="00C95D99">
            <w:pPr>
              <w:jc w:val="center"/>
            </w:pPr>
            <w:r w:rsidRPr="00473C46">
              <w:t>9.33</w:t>
            </w:r>
          </w:p>
        </w:tc>
        <w:tc>
          <w:tcPr>
            <w:tcW w:w="1951" w:type="dxa"/>
            <w:noWrap/>
            <w:hideMark/>
          </w:tcPr>
          <w:p w14:paraId="15D9AE5D" w14:textId="77777777" w:rsidR="00C24AF5" w:rsidRPr="00473C46" w:rsidRDefault="00C24AF5" w:rsidP="00C95D99">
            <w:pPr>
              <w:jc w:val="center"/>
            </w:pPr>
            <w:r w:rsidRPr="00473C46">
              <w:t>8.15</w:t>
            </w:r>
          </w:p>
        </w:tc>
      </w:tr>
      <w:tr w:rsidR="00683476" w:rsidRPr="00473C46" w14:paraId="6CCA5D68" w14:textId="77777777" w:rsidTr="00683476">
        <w:trPr>
          <w:trHeight w:val="353"/>
          <w:jc w:val="center"/>
        </w:trPr>
        <w:tc>
          <w:tcPr>
            <w:tcW w:w="988" w:type="dxa"/>
            <w:vMerge/>
          </w:tcPr>
          <w:p w14:paraId="15FFA068" w14:textId="77777777" w:rsidR="00C24AF5" w:rsidRPr="00473C46" w:rsidRDefault="00C24AF5" w:rsidP="00492831"/>
        </w:tc>
        <w:tc>
          <w:tcPr>
            <w:tcW w:w="1417" w:type="dxa"/>
            <w:noWrap/>
            <w:hideMark/>
          </w:tcPr>
          <w:p w14:paraId="0AB9607E" w14:textId="77777777" w:rsidR="00C24AF5" w:rsidRPr="00473C46" w:rsidRDefault="00C24AF5" w:rsidP="00492831">
            <w:r w:rsidRPr="00473C46">
              <w:t>7</w:t>
            </w:r>
          </w:p>
        </w:tc>
        <w:tc>
          <w:tcPr>
            <w:tcW w:w="1559" w:type="dxa"/>
            <w:noWrap/>
            <w:hideMark/>
          </w:tcPr>
          <w:p w14:paraId="04B789C9" w14:textId="77777777" w:rsidR="00C24AF5" w:rsidRPr="00473C46" w:rsidRDefault="00C24AF5" w:rsidP="00C95D99">
            <w:pPr>
              <w:jc w:val="center"/>
            </w:pPr>
            <w:r w:rsidRPr="00473C46">
              <w:t>9.34</w:t>
            </w:r>
          </w:p>
        </w:tc>
        <w:tc>
          <w:tcPr>
            <w:tcW w:w="1593" w:type="dxa"/>
            <w:noWrap/>
            <w:hideMark/>
          </w:tcPr>
          <w:p w14:paraId="102D867D" w14:textId="77777777" w:rsidR="00C24AF5" w:rsidRPr="00473C46" w:rsidRDefault="00C24AF5" w:rsidP="00C95D99">
            <w:pPr>
              <w:jc w:val="center"/>
            </w:pPr>
            <w:r w:rsidRPr="00473C46">
              <w:t>9.44</w:t>
            </w:r>
          </w:p>
        </w:tc>
        <w:tc>
          <w:tcPr>
            <w:tcW w:w="1951" w:type="dxa"/>
            <w:noWrap/>
            <w:hideMark/>
          </w:tcPr>
          <w:p w14:paraId="3D8D322A" w14:textId="77777777" w:rsidR="00C24AF5" w:rsidRPr="00473C46" w:rsidRDefault="00C24AF5" w:rsidP="00C95D99">
            <w:pPr>
              <w:jc w:val="center"/>
            </w:pPr>
            <w:r w:rsidRPr="00473C46">
              <w:t>8.16</w:t>
            </w:r>
          </w:p>
        </w:tc>
      </w:tr>
      <w:tr w:rsidR="00683476" w:rsidRPr="00473C46" w14:paraId="0AF246B6" w14:textId="77777777" w:rsidTr="00683476">
        <w:trPr>
          <w:trHeight w:val="300"/>
          <w:jc w:val="center"/>
        </w:trPr>
        <w:tc>
          <w:tcPr>
            <w:tcW w:w="988" w:type="dxa"/>
            <w:vMerge/>
          </w:tcPr>
          <w:p w14:paraId="2A6E4B0E" w14:textId="77777777" w:rsidR="00C24AF5" w:rsidRPr="00473C46" w:rsidRDefault="00C24AF5" w:rsidP="00492831"/>
        </w:tc>
        <w:tc>
          <w:tcPr>
            <w:tcW w:w="1417" w:type="dxa"/>
            <w:noWrap/>
            <w:hideMark/>
          </w:tcPr>
          <w:p w14:paraId="64421DB1" w14:textId="77777777" w:rsidR="00C24AF5" w:rsidRPr="00473C46" w:rsidRDefault="00C24AF5" w:rsidP="00492831">
            <w:r w:rsidRPr="00473C46">
              <w:t>7.5</w:t>
            </w:r>
          </w:p>
        </w:tc>
        <w:tc>
          <w:tcPr>
            <w:tcW w:w="1559" w:type="dxa"/>
            <w:noWrap/>
            <w:hideMark/>
          </w:tcPr>
          <w:p w14:paraId="577A05B0" w14:textId="77777777" w:rsidR="00C24AF5" w:rsidRPr="00473C46" w:rsidRDefault="00C24AF5" w:rsidP="00C95D99">
            <w:pPr>
              <w:jc w:val="center"/>
            </w:pPr>
            <w:r w:rsidRPr="00473C46">
              <w:t>9.45</w:t>
            </w:r>
          </w:p>
        </w:tc>
        <w:tc>
          <w:tcPr>
            <w:tcW w:w="1593" w:type="dxa"/>
            <w:noWrap/>
            <w:hideMark/>
          </w:tcPr>
          <w:p w14:paraId="7F390A79" w14:textId="77777777" w:rsidR="00C24AF5" w:rsidRPr="00473C46" w:rsidRDefault="00C24AF5" w:rsidP="00C95D99">
            <w:pPr>
              <w:jc w:val="center"/>
            </w:pPr>
            <w:r w:rsidRPr="00473C46">
              <w:t>9.56</w:t>
            </w:r>
          </w:p>
        </w:tc>
        <w:tc>
          <w:tcPr>
            <w:tcW w:w="1951" w:type="dxa"/>
            <w:noWrap/>
            <w:hideMark/>
          </w:tcPr>
          <w:p w14:paraId="4A53C67B" w14:textId="77777777" w:rsidR="00C24AF5" w:rsidRPr="00473C46" w:rsidRDefault="00C24AF5" w:rsidP="00C95D99">
            <w:pPr>
              <w:jc w:val="center"/>
            </w:pPr>
            <w:r w:rsidRPr="00473C46">
              <w:t>8.18</w:t>
            </w:r>
          </w:p>
        </w:tc>
      </w:tr>
      <w:tr w:rsidR="00683476" w:rsidRPr="00473C46" w14:paraId="7EE75CB1" w14:textId="77777777" w:rsidTr="00683476">
        <w:trPr>
          <w:trHeight w:val="300"/>
          <w:jc w:val="center"/>
        </w:trPr>
        <w:tc>
          <w:tcPr>
            <w:tcW w:w="988" w:type="dxa"/>
            <w:vMerge/>
          </w:tcPr>
          <w:p w14:paraId="0B8F686C" w14:textId="77777777" w:rsidR="00C24AF5" w:rsidRPr="00473C46" w:rsidRDefault="00C24AF5" w:rsidP="00492831"/>
        </w:tc>
        <w:tc>
          <w:tcPr>
            <w:tcW w:w="1417" w:type="dxa"/>
            <w:noWrap/>
            <w:hideMark/>
          </w:tcPr>
          <w:p w14:paraId="17A5A279" w14:textId="77777777" w:rsidR="00C24AF5" w:rsidRPr="00473C46" w:rsidRDefault="00C24AF5" w:rsidP="00492831">
            <w:r w:rsidRPr="00473C46">
              <w:t>8</w:t>
            </w:r>
          </w:p>
        </w:tc>
        <w:tc>
          <w:tcPr>
            <w:tcW w:w="1559" w:type="dxa"/>
            <w:noWrap/>
            <w:hideMark/>
          </w:tcPr>
          <w:p w14:paraId="4856A804" w14:textId="77777777" w:rsidR="00C24AF5" w:rsidRPr="00473C46" w:rsidRDefault="00C24AF5" w:rsidP="00C95D99">
            <w:pPr>
              <w:jc w:val="center"/>
            </w:pPr>
            <w:r w:rsidRPr="00473C46">
              <w:t>9.56</w:t>
            </w:r>
          </w:p>
        </w:tc>
        <w:tc>
          <w:tcPr>
            <w:tcW w:w="1593" w:type="dxa"/>
            <w:noWrap/>
            <w:hideMark/>
          </w:tcPr>
          <w:p w14:paraId="3F7873CD" w14:textId="77777777" w:rsidR="00C24AF5" w:rsidRPr="00473C46" w:rsidRDefault="00C24AF5" w:rsidP="00C95D99">
            <w:pPr>
              <w:jc w:val="center"/>
            </w:pPr>
            <w:r w:rsidRPr="00473C46">
              <w:t>9.68</w:t>
            </w:r>
          </w:p>
        </w:tc>
        <w:tc>
          <w:tcPr>
            <w:tcW w:w="1951" w:type="dxa"/>
            <w:noWrap/>
            <w:hideMark/>
          </w:tcPr>
          <w:p w14:paraId="0AFF4ADB" w14:textId="77777777" w:rsidR="00C24AF5" w:rsidRPr="00473C46" w:rsidRDefault="00C24AF5" w:rsidP="00C95D99">
            <w:pPr>
              <w:jc w:val="center"/>
            </w:pPr>
            <w:r w:rsidRPr="00473C46">
              <w:t>8.20</w:t>
            </w:r>
          </w:p>
        </w:tc>
      </w:tr>
      <w:tr w:rsidR="00683476" w:rsidRPr="00473C46" w14:paraId="4B2DA697" w14:textId="77777777" w:rsidTr="00683476">
        <w:trPr>
          <w:trHeight w:val="255"/>
          <w:jc w:val="center"/>
        </w:trPr>
        <w:tc>
          <w:tcPr>
            <w:tcW w:w="988" w:type="dxa"/>
            <w:vMerge/>
          </w:tcPr>
          <w:p w14:paraId="0CDBE7CB" w14:textId="77777777" w:rsidR="00C24AF5" w:rsidRPr="00473C46" w:rsidRDefault="00C24AF5" w:rsidP="00492831"/>
        </w:tc>
        <w:tc>
          <w:tcPr>
            <w:tcW w:w="1417" w:type="dxa"/>
            <w:noWrap/>
            <w:hideMark/>
          </w:tcPr>
          <w:p w14:paraId="6B580307" w14:textId="77777777" w:rsidR="00C24AF5" w:rsidRPr="00473C46" w:rsidRDefault="00C24AF5" w:rsidP="00492831">
            <w:r w:rsidRPr="00473C46">
              <w:t>9</w:t>
            </w:r>
          </w:p>
        </w:tc>
        <w:tc>
          <w:tcPr>
            <w:tcW w:w="1559" w:type="dxa"/>
            <w:noWrap/>
            <w:hideMark/>
          </w:tcPr>
          <w:p w14:paraId="2A790ACC" w14:textId="77777777" w:rsidR="00C24AF5" w:rsidRPr="00473C46" w:rsidRDefault="00C24AF5" w:rsidP="00C95D99">
            <w:pPr>
              <w:jc w:val="center"/>
            </w:pPr>
            <w:r w:rsidRPr="00473C46">
              <w:t>9.78</w:t>
            </w:r>
          </w:p>
        </w:tc>
        <w:tc>
          <w:tcPr>
            <w:tcW w:w="1593" w:type="dxa"/>
            <w:noWrap/>
            <w:hideMark/>
          </w:tcPr>
          <w:p w14:paraId="009FF347" w14:textId="77777777" w:rsidR="00C24AF5" w:rsidRPr="00473C46" w:rsidRDefault="00C24AF5" w:rsidP="00C95D99">
            <w:pPr>
              <w:jc w:val="center"/>
            </w:pPr>
            <w:r w:rsidRPr="00473C46">
              <w:t>9.92</w:t>
            </w:r>
          </w:p>
        </w:tc>
        <w:tc>
          <w:tcPr>
            <w:tcW w:w="1951" w:type="dxa"/>
            <w:noWrap/>
            <w:hideMark/>
          </w:tcPr>
          <w:p w14:paraId="1344A2FE" w14:textId="77777777" w:rsidR="00C24AF5" w:rsidRPr="00473C46" w:rsidRDefault="00C24AF5" w:rsidP="00C95D99">
            <w:pPr>
              <w:jc w:val="center"/>
            </w:pPr>
            <w:r w:rsidRPr="00473C46">
              <w:t>8.23</w:t>
            </w:r>
          </w:p>
        </w:tc>
      </w:tr>
      <w:tr w:rsidR="00683476" w:rsidRPr="00473C46" w14:paraId="0DCA8F08" w14:textId="77777777" w:rsidTr="00683476">
        <w:trPr>
          <w:trHeight w:val="300"/>
          <w:jc w:val="center"/>
        </w:trPr>
        <w:tc>
          <w:tcPr>
            <w:tcW w:w="988" w:type="dxa"/>
            <w:vMerge w:val="restart"/>
          </w:tcPr>
          <w:p w14:paraId="315CDCAA" w14:textId="77777777" w:rsidR="00C24AF5" w:rsidRPr="00473C46" w:rsidRDefault="00C24AF5" w:rsidP="00492831"/>
          <w:p w14:paraId="528A33D5" w14:textId="77777777" w:rsidR="00C24AF5" w:rsidRPr="00473C46" w:rsidRDefault="00C24AF5" w:rsidP="00492831"/>
          <w:p w14:paraId="1AF35690" w14:textId="77777777" w:rsidR="00C24AF5" w:rsidRPr="00473C46" w:rsidRDefault="00C24AF5" w:rsidP="00492831"/>
          <w:p w14:paraId="044C802C" w14:textId="77777777" w:rsidR="00C24AF5" w:rsidRPr="00473C46" w:rsidRDefault="00C24AF5" w:rsidP="00492831">
            <w:r w:rsidRPr="00473C46">
              <w:t>2030</w:t>
            </w:r>
          </w:p>
        </w:tc>
        <w:tc>
          <w:tcPr>
            <w:tcW w:w="1417" w:type="dxa"/>
            <w:noWrap/>
          </w:tcPr>
          <w:p w14:paraId="05DDD1C2" w14:textId="77777777" w:rsidR="00C24AF5" w:rsidRPr="00473C46" w:rsidRDefault="00C24AF5" w:rsidP="00492831">
            <w:r w:rsidRPr="00473C46">
              <w:t>5.57</w:t>
            </w:r>
          </w:p>
        </w:tc>
        <w:tc>
          <w:tcPr>
            <w:tcW w:w="1559" w:type="dxa"/>
            <w:noWrap/>
          </w:tcPr>
          <w:p w14:paraId="29C4B4AD" w14:textId="77777777" w:rsidR="00C24AF5" w:rsidRPr="00473C46" w:rsidRDefault="00C24AF5" w:rsidP="00C95D99">
            <w:pPr>
              <w:jc w:val="center"/>
            </w:pPr>
            <w:r w:rsidRPr="00473C46">
              <w:t>11.67</w:t>
            </w:r>
          </w:p>
        </w:tc>
        <w:tc>
          <w:tcPr>
            <w:tcW w:w="1593" w:type="dxa"/>
            <w:noWrap/>
          </w:tcPr>
          <w:p w14:paraId="7A542956" w14:textId="77777777" w:rsidR="00C24AF5" w:rsidRPr="00473C46" w:rsidRDefault="00C24AF5" w:rsidP="00C95D99">
            <w:pPr>
              <w:jc w:val="center"/>
            </w:pPr>
            <w:r w:rsidRPr="00473C46">
              <w:t>11.98</w:t>
            </w:r>
          </w:p>
        </w:tc>
        <w:tc>
          <w:tcPr>
            <w:tcW w:w="1951" w:type="dxa"/>
            <w:noWrap/>
          </w:tcPr>
          <w:p w14:paraId="09C2B5F1" w14:textId="77777777" w:rsidR="00C24AF5" w:rsidRPr="00473C46" w:rsidRDefault="00C24AF5" w:rsidP="00C95D99">
            <w:pPr>
              <w:jc w:val="center"/>
            </w:pPr>
            <w:r w:rsidRPr="00473C46">
              <w:t>8.50</w:t>
            </w:r>
          </w:p>
        </w:tc>
      </w:tr>
      <w:tr w:rsidR="00683476" w:rsidRPr="00473C46" w14:paraId="51A5F4C0" w14:textId="77777777" w:rsidTr="00683476">
        <w:trPr>
          <w:trHeight w:val="300"/>
          <w:jc w:val="center"/>
        </w:trPr>
        <w:tc>
          <w:tcPr>
            <w:tcW w:w="988" w:type="dxa"/>
            <w:vMerge/>
          </w:tcPr>
          <w:p w14:paraId="2EDDED64" w14:textId="77777777" w:rsidR="00C24AF5" w:rsidRPr="00473C46" w:rsidRDefault="00C24AF5" w:rsidP="00492831"/>
        </w:tc>
        <w:tc>
          <w:tcPr>
            <w:tcW w:w="1417" w:type="dxa"/>
            <w:noWrap/>
          </w:tcPr>
          <w:p w14:paraId="12E8D3BF" w14:textId="77777777" w:rsidR="00C24AF5" w:rsidRPr="00473C46" w:rsidRDefault="00C24AF5" w:rsidP="00492831">
            <w:r w:rsidRPr="00473C46">
              <w:t>6.5</w:t>
            </w:r>
          </w:p>
        </w:tc>
        <w:tc>
          <w:tcPr>
            <w:tcW w:w="1559" w:type="dxa"/>
            <w:noWrap/>
          </w:tcPr>
          <w:p w14:paraId="091005A1" w14:textId="77777777" w:rsidR="00C24AF5" w:rsidRPr="00473C46" w:rsidRDefault="00C24AF5" w:rsidP="00C95D99">
            <w:pPr>
              <w:jc w:val="center"/>
            </w:pPr>
            <w:r w:rsidRPr="00473C46">
              <w:t>12.49</w:t>
            </w:r>
          </w:p>
        </w:tc>
        <w:tc>
          <w:tcPr>
            <w:tcW w:w="1593" w:type="dxa"/>
            <w:noWrap/>
          </w:tcPr>
          <w:p w14:paraId="46B4B0A7" w14:textId="77777777" w:rsidR="00C24AF5" w:rsidRPr="00473C46" w:rsidRDefault="00C24AF5" w:rsidP="00C95D99">
            <w:pPr>
              <w:jc w:val="center"/>
            </w:pPr>
            <w:r w:rsidRPr="00473C46">
              <w:t>12.87</w:t>
            </w:r>
          </w:p>
        </w:tc>
        <w:tc>
          <w:tcPr>
            <w:tcW w:w="1951" w:type="dxa"/>
            <w:noWrap/>
          </w:tcPr>
          <w:p w14:paraId="1CE9D53B" w14:textId="77777777" w:rsidR="00C24AF5" w:rsidRPr="00473C46" w:rsidRDefault="00C24AF5" w:rsidP="00C95D99">
            <w:pPr>
              <w:jc w:val="center"/>
            </w:pPr>
            <w:r w:rsidRPr="00473C46">
              <w:t>8.61</w:t>
            </w:r>
          </w:p>
        </w:tc>
      </w:tr>
      <w:tr w:rsidR="00683476" w:rsidRPr="00473C46" w14:paraId="6C54D418" w14:textId="77777777" w:rsidTr="00683476">
        <w:trPr>
          <w:trHeight w:val="300"/>
          <w:jc w:val="center"/>
        </w:trPr>
        <w:tc>
          <w:tcPr>
            <w:tcW w:w="988" w:type="dxa"/>
            <w:vMerge/>
          </w:tcPr>
          <w:p w14:paraId="66AB4C0E" w14:textId="77777777" w:rsidR="00C24AF5" w:rsidRPr="00473C46" w:rsidRDefault="00C24AF5" w:rsidP="00492831"/>
        </w:tc>
        <w:tc>
          <w:tcPr>
            <w:tcW w:w="1417" w:type="dxa"/>
            <w:noWrap/>
          </w:tcPr>
          <w:p w14:paraId="54919AEA" w14:textId="77777777" w:rsidR="00C24AF5" w:rsidRPr="00473C46" w:rsidRDefault="00C24AF5" w:rsidP="00492831">
            <w:r w:rsidRPr="00473C46">
              <w:t>7</w:t>
            </w:r>
          </w:p>
        </w:tc>
        <w:tc>
          <w:tcPr>
            <w:tcW w:w="1559" w:type="dxa"/>
            <w:noWrap/>
          </w:tcPr>
          <w:p w14:paraId="70F0D713" w14:textId="77777777" w:rsidR="00C24AF5" w:rsidRPr="00473C46" w:rsidRDefault="00C24AF5" w:rsidP="00C95D99">
            <w:pPr>
              <w:jc w:val="center"/>
            </w:pPr>
            <w:r w:rsidRPr="00473C46">
              <w:t>12.92</w:t>
            </w:r>
          </w:p>
        </w:tc>
        <w:tc>
          <w:tcPr>
            <w:tcW w:w="1593" w:type="dxa"/>
            <w:noWrap/>
          </w:tcPr>
          <w:p w14:paraId="6277EC76" w14:textId="77777777" w:rsidR="00C24AF5" w:rsidRPr="00473C46" w:rsidRDefault="00C24AF5" w:rsidP="00C95D99">
            <w:pPr>
              <w:jc w:val="center"/>
            </w:pPr>
            <w:r w:rsidRPr="00473C46">
              <w:t>13.34</w:t>
            </w:r>
          </w:p>
        </w:tc>
        <w:tc>
          <w:tcPr>
            <w:tcW w:w="1951" w:type="dxa"/>
            <w:noWrap/>
          </w:tcPr>
          <w:p w14:paraId="2DB74EBF" w14:textId="77777777" w:rsidR="00C24AF5" w:rsidRPr="00473C46" w:rsidRDefault="00C24AF5" w:rsidP="00C95D99">
            <w:pPr>
              <w:jc w:val="center"/>
            </w:pPr>
            <w:r w:rsidRPr="00473C46">
              <w:t>8.67</w:t>
            </w:r>
          </w:p>
        </w:tc>
      </w:tr>
      <w:tr w:rsidR="00683476" w:rsidRPr="00473C46" w14:paraId="50820651" w14:textId="77777777" w:rsidTr="00683476">
        <w:trPr>
          <w:trHeight w:val="300"/>
          <w:jc w:val="center"/>
        </w:trPr>
        <w:tc>
          <w:tcPr>
            <w:tcW w:w="988" w:type="dxa"/>
            <w:vMerge/>
          </w:tcPr>
          <w:p w14:paraId="0D598D57" w14:textId="77777777" w:rsidR="00C24AF5" w:rsidRPr="00473C46" w:rsidRDefault="00C24AF5" w:rsidP="00492831"/>
        </w:tc>
        <w:tc>
          <w:tcPr>
            <w:tcW w:w="1417" w:type="dxa"/>
            <w:noWrap/>
          </w:tcPr>
          <w:p w14:paraId="3F8FF662" w14:textId="77777777" w:rsidR="00C24AF5" w:rsidRPr="00473C46" w:rsidRDefault="00C24AF5" w:rsidP="00492831">
            <w:r w:rsidRPr="00473C46">
              <w:t>7.5</w:t>
            </w:r>
          </w:p>
        </w:tc>
        <w:tc>
          <w:tcPr>
            <w:tcW w:w="1559" w:type="dxa"/>
            <w:noWrap/>
          </w:tcPr>
          <w:p w14:paraId="10EBD4C9" w14:textId="77777777" w:rsidR="00C24AF5" w:rsidRPr="00473C46" w:rsidRDefault="00C24AF5" w:rsidP="00C95D99">
            <w:pPr>
              <w:jc w:val="center"/>
            </w:pPr>
            <w:r w:rsidRPr="00473C46">
              <w:t>13.36</w:t>
            </w:r>
          </w:p>
        </w:tc>
        <w:tc>
          <w:tcPr>
            <w:tcW w:w="1593" w:type="dxa"/>
            <w:noWrap/>
          </w:tcPr>
          <w:p w14:paraId="424EEBED" w14:textId="77777777" w:rsidR="00C24AF5" w:rsidRPr="00473C46" w:rsidRDefault="00C24AF5" w:rsidP="00C95D99">
            <w:pPr>
              <w:jc w:val="center"/>
            </w:pPr>
            <w:r w:rsidRPr="00473C46">
              <w:t>13.83</w:t>
            </w:r>
          </w:p>
        </w:tc>
        <w:tc>
          <w:tcPr>
            <w:tcW w:w="1951" w:type="dxa"/>
            <w:noWrap/>
          </w:tcPr>
          <w:p w14:paraId="68BDB2D2" w14:textId="77777777" w:rsidR="00C24AF5" w:rsidRPr="00473C46" w:rsidRDefault="00C24AF5" w:rsidP="00C95D99">
            <w:pPr>
              <w:jc w:val="center"/>
            </w:pPr>
            <w:r w:rsidRPr="00473C46">
              <w:t>8.72</w:t>
            </w:r>
          </w:p>
        </w:tc>
      </w:tr>
      <w:tr w:rsidR="00683476" w:rsidRPr="00473C46" w14:paraId="518A8C79" w14:textId="77777777" w:rsidTr="00683476">
        <w:trPr>
          <w:trHeight w:val="300"/>
          <w:jc w:val="center"/>
        </w:trPr>
        <w:tc>
          <w:tcPr>
            <w:tcW w:w="988" w:type="dxa"/>
            <w:vMerge/>
          </w:tcPr>
          <w:p w14:paraId="27393E13" w14:textId="77777777" w:rsidR="00C24AF5" w:rsidRPr="00473C46" w:rsidRDefault="00C24AF5" w:rsidP="00492831"/>
        </w:tc>
        <w:tc>
          <w:tcPr>
            <w:tcW w:w="1417" w:type="dxa"/>
            <w:noWrap/>
          </w:tcPr>
          <w:p w14:paraId="5A0F20EA" w14:textId="77777777" w:rsidR="00C24AF5" w:rsidRPr="00473C46" w:rsidRDefault="00C24AF5" w:rsidP="00492831">
            <w:r w:rsidRPr="00473C46">
              <w:t>8</w:t>
            </w:r>
          </w:p>
        </w:tc>
        <w:tc>
          <w:tcPr>
            <w:tcW w:w="1559" w:type="dxa"/>
            <w:noWrap/>
          </w:tcPr>
          <w:p w14:paraId="116E8BD3" w14:textId="77777777" w:rsidR="00C24AF5" w:rsidRPr="00473C46" w:rsidRDefault="00C24AF5" w:rsidP="00C95D99">
            <w:pPr>
              <w:jc w:val="center"/>
            </w:pPr>
            <w:r w:rsidRPr="00473C46">
              <w:t>13.82</w:t>
            </w:r>
          </w:p>
        </w:tc>
        <w:tc>
          <w:tcPr>
            <w:tcW w:w="1593" w:type="dxa"/>
            <w:noWrap/>
          </w:tcPr>
          <w:p w14:paraId="58F6D6D2" w14:textId="77777777" w:rsidR="00C24AF5" w:rsidRPr="00473C46" w:rsidRDefault="00C24AF5" w:rsidP="00C95D99">
            <w:pPr>
              <w:jc w:val="center"/>
            </w:pPr>
            <w:r w:rsidRPr="00473C46">
              <w:t>14.33</w:t>
            </w:r>
          </w:p>
        </w:tc>
        <w:tc>
          <w:tcPr>
            <w:tcW w:w="1951" w:type="dxa"/>
            <w:noWrap/>
          </w:tcPr>
          <w:p w14:paraId="109C26D6" w14:textId="77777777" w:rsidR="00C24AF5" w:rsidRPr="00473C46" w:rsidRDefault="00C24AF5" w:rsidP="00C95D99">
            <w:pPr>
              <w:jc w:val="center"/>
            </w:pPr>
            <w:r w:rsidRPr="00473C46">
              <w:t>8.78</w:t>
            </w:r>
          </w:p>
        </w:tc>
      </w:tr>
      <w:tr w:rsidR="00683476" w:rsidRPr="00473C46" w14:paraId="10C83AB0" w14:textId="77777777" w:rsidTr="00683476">
        <w:trPr>
          <w:trHeight w:val="339"/>
          <w:jc w:val="center"/>
        </w:trPr>
        <w:tc>
          <w:tcPr>
            <w:tcW w:w="988" w:type="dxa"/>
            <w:vMerge/>
          </w:tcPr>
          <w:p w14:paraId="4B3BE8A8" w14:textId="77777777" w:rsidR="00C24AF5" w:rsidRPr="00473C46" w:rsidRDefault="00C24AF5" w:rsidP="00492831"/>
        </w:tc>
        <w:tc>
          <w:tcPr>
            <w:tcW w:w="1417" w:type="dxa"/>
            <w:noWrap/>
          </w:tcPr>
          <w:p w14:paraId="545941AF" w14:textId="77777777" w:rsidR="00C24AF5" w:rsidRPr="00473C46" w:rsidRDefault="00C24AF5" w:rsidP="00492831">
            <w:r w:rsidRPr="00473C46">
              <w:t>9</w:t>
            </w:r>
          </w:p>
        </w:tc>
        <w:tc>
          <w:tcPr>
            <w:tcW w:w="1559" w:type="dxa"/>
            <w:noWrap/>
          </w:tcPr>
          <w:p w14:paraId="7F39A971" w14:textId="77777777" w:rsidR="00C24AF5" w:rsidRPr="00473C46" w:rsidRDefault="00C24AF5" w:rsidP="00C95D99">
            <w:pPr>
              <w:jc w:val="center"/>
            </w:pPr>
            <w:r w:rsidRPr="00473C46">
              <w:t>14.77</w:t>
            </w:r>
          </w:p>
        </w:tc>
        <w:tc>
          <w:tcPr>
            <w:tcW w:w="1593" w:type="dxa"/>
            <w:noWrap/>
          </w:tcPr>
          <w:p w14:paraId="62265035" w14:textId="77777777" w:rsidR="00C24AF5" w:rsidRPr="00473C46" w:rsidRDefault="00C24AF5" w:rsidP="00C95D99">
            <w:pPr>
              <w:jc w:val="center"/>
            </w:pPr>
            <w:r w:rsidRPr="00473C46">
              <w:t>15.39</w:t>
            </w:r>
          </w:p>
        </w:tc>
        <w:tc>
          <w:tcPr>
            <w:tcW w:w="1951" w:type="dxa"/>
            <w:noWrap/>
          </w:tcPr>
          <w:p w14:paraId="72DFDA57" w14:textId="77777777" w:rsidR="00C24AF5" w:rsidRPr="00473C46" w:rsidRDefault="00C24AF5" w:rsidP="00C95D99">
            <w:pPr>
              <w:jc w:val="center"/>
            </w:pPr>
            <w:r w:rsidRPr="00473C46">
              <w:t>8.89</w:t>
            </w:r>
          </w:p>
        </w:tc>
      </w:tr>
      <w:tr w:rsidR="00683476" w:rsidRPr="00473C46" w14:paraId="23D3F5EE" w14:textId="77777777" w:rsidTr="00683476">
        <w:trPr>
          <w:trHeight w:val="300"/>
          <w:jc w:val="center"/>
        </w:trPr>
        <w:tc>
          <w:tcPr>
            <w:tcW w:w="988" w:type="dxa"/>
            <w:vMerge w:val="restart"/>
          </w:tcPr>
          <w:p w14:paraId="6C8027CF" w14:textId="77777777" w:rsidR="00C24AF5" w:rsidRPr="00473C46" w:rsidRDefault="00C24AF5" w:rsidP="00492831"/>
          <w:p w14:paraId="0B84210B" w14:textId="77777777" w:rsidR="00C24AF5" w:rsidRPr="00473C46" w:rsidRDefault="00C24AF5" w:rsidP="00492831"/>
          <w:p w14:paraId="66F46BC0" w14:textId="77777777" w:rsidR="00C24AF5" w:rsidRPr="00473C46" w:rsidRDefault="00C24AF5" w:rsidP="00492831"/>
          <w:p w14:paraId="49D68CE6" w14:textId="77777777" w:rsidR="00C24AF5" w:rsidRPr="00473C46" w:rsidRDefault="00C24AF5" w:rsidP="00492831">
            <w:r w:rsidRPr="00473C46">
              <w:t>2041</w:t>
            </w:r>
          </w:p>
        </w:tc>
        <w:tc>
          <w:tcPr>
            <w:tcW w:w="1417" w:type="dxa"/>
            <w:noWrap/>
          </w:tcPr>
          <w:p w14:paraId="46E83FD3" w14:textId="77777777" w:rsidR="00C24AF5" w:rsidRPr="00473C46" w:rsidRDefault="00C24AF5" w:rsidP="00492831">
            <w:r w:rsidRPr="00473C46">
              <w:t>5.57</w:t>
            </w:r>
          </w:p>
        </w:tc>
        <w:tc>
          <w:tcPr>
            <w:tcW w:w="1559" w:type="dxa"/>
            <w:noWrap/>
          </w:tcPr>
          <w:p w14:paraId="56E56D8C" w14:textId="77777777" w:rsidR="00C24AF5" w:rsidRPr="00473C46" w:rsidRDefault="00C24AF5" w:rsidP="00C95D99">
            <w:pPr>
              <w:jc w:val="center"/>
            </w:pPr>
            <w:r w:rsidRPr="00473C46">
              <w:t>15.42</w:t>
            </w:r>
          </w:p>
        </w:tc>
        <w:tc>
          <w:tcPr>
            <w:tcW w:w="1593" w:type="dxa"/>
            <w:noWrap/>
          </w:tcPr>
          <w:p w14:paraId="3AA88347" w14:textId="77777777" w:rsidR="00C24AF5" w:rsidRPr="00473C46" w:rsidRDefault="00C24AF5" w:rsidP="00C95D99">
            <w:pPr>
              <w:jc w:val="center"/>
            </w:pPr>
            <w:r w:rsidRPr="00473C46">
              <w:t>16.11</w:t>
            </w:r>
          </w:p>
        </w:tc>
        <w:tc>
          <w:tcPr>
            <w:tcW w:w="1951" w:type="dxa"/>
            <w:noWrap/>
          </w:tcPr>
          <w:p w14:paraId="6DC11873" w14:textId="77777777" w:rsidR="00C24AF5" w:rsidRPr="00473C46" w:rsidRDefault="00C24AF5" w:rsidP="00C95D99">
            <w:pPr>
              <w:jc w:val="center"/>
            </w:pPr>
            <w:r w:rsidRPr="00473C46">
              <w:t>8.95</w:t>
            </w:r>
          </w:p>
        </w:tc>
      </w:tr>
      <w:tr w:rsidR="00683476" w:rsidRPr="00473C46" w14:paraId="6FAA92AD" w14:textId="77777777" w:rsidTr="00683476">
        <w:trPr>
          <w:trHeight w:val="300"/>
          <w:jc w:val="center"/>
        </w:trPr>
        <w:tc>
          <w:tcPr>
            <w:tcW w:w="988" w:type="dxa"/>
            <w:vMerge/>
          </w:tcPr>
          <w:p w14:paraId="158E7292" w14:textId="77777777" w:rsidR="00C24AF5" w:rsidRPr="00473C46" w:rsidRDefault="00C24AF5" w:rsidP="00492831"/>
        </w:tc>
        <w:tc>
          <w:tcPr>
            <w:tcW w:w="1417" w:type="dxa"/>
            <w:noWrap/>
          </w:tcPr>
          <w:p w14:paraId="14CE0CFB" w14:textId="77777777" w:rsidR="00C24AF5" w:rsidRPr="00473C46" w:rsidRDefault="00C24AF5" w:rsidP="00492831">
            <w:r w:rsidRPr="00473C46">
              <w:t>6.5</w:t>
            </w:r>
          </w:p>
        </w:tc>
        <w:tc>
          <w:tcPr>
            <w:tcW w:w="1559" w:type="dxa"/>
            <w:noWrap/>
          </w:tcPr>
          <w:p w14:paraId="3FD4A6AA" w14:textId="77777777" w:rsidR="00C24AF5" w:rsidRPr="00473C46" w:rsidRDefault="00C24AF5" w:rsidP="00C95D99">
            <w:pPr>
              <w:jc w:val="center"/>
            </w:pPr>
            <w:r w:rsidRPr="00473C46">
              <w:t>17.30</w:t>
            </w:r>
          </w:p>
        </w:tc>
        <w:tc>
          <w:tcPr>
            <w:tcW w:w="1593" w:type="dxa"/>
            <w:noWrap/>
          </w:tcPr>
          <w:p w14:paraId="5C0AAB69" w14:textId="77777777" w:rsidR="00C24AF5" w:rsidRPr="00473C46" w:rsidRDefault="00C24AF5" w:rsidP="00C95D99">
            <w:pPr>
              <w:jc w:val="center"/>
            </w:pPr>
            <w:r w:rsidRPr="00473C46">
              <w:t>18.21</w:t>
            </w:r>
          </w:p>
        </w:tc>
        <w:tc>
          <w:tcPr>
            <w:tcW w:w="1951" w:type="dxa"/>
            <w:noWrap/>
          </w:tcPr>
          <w:p w14:paraId="205ECB50" w14:textId="77777777" w:rsidR="00C24AF5" w:rsidRPr="00473C46" w:rsidRDefault="00C24AF5" w:rsidP="00C95D99">
            <w:pPr>
              <w:jc w:val="center"/>
            </w:pPr>
            <w:r w:rsidRPr="00473C46">
              <w:t>9.15</w:t>
            </w:r>
          </w:p>
        </w:tc>
      </w:tr>
      <w:tr w:rsidR="00683476" w:rsidRPr="00473C46" w14:paraId="7FBB3CBB" w14:textId="77777777" w:rsidTr="00683476">
        <w:trPr>
          <w:trHeight w:val="300"/>
          <w:jc w:val="center"/>
        </w:trPr>
        <w:tc>
          <w:tcPr>
            <w:tcW w:w="988" w:type="dxa"/>
            <w:vMerge/>
          </w:tcPr>
          <w:p w14:paraId="7DC9F626" w14:textId="77777777" w:rsidR="00C24AF5" w:rsidRPr="00473C46" w:rsidRDefault="00C24AF5" w:rsidP="00492831"/>
        </w:tc>
        <w:tc>
          <w:tcPr>
            <w:tcW w:w="1417" w:type="dxa"/>
            <w:noWrap/>
          </w:tcPr>
          <w:p w14:paraId="47F50105" w14:textId="77777777" w:rsidR="00C24AF5" w:rsidRPr="00473C46" w:rsidRDefault="00C24AF5" w:rsidP="00492831">
            <w:r w:rsidRPr="00473C46">
              <w:t>7</w:t>
            </w:r>
          </w:p>
        </w:tc>
        <w:tc>
          <w:tcPr>
            <w:tcW w:w="1559" w:type="dxa"/>
            <w:noWrap/>
          </w:tcPr>
          <w:p w14:paraId="1D350857" w14:textId="77777777" w:rsidR="00C24AF5" w:rsidRPr="00473C46" w:rsidRDefault="00C24AF5" w:rsidP="00C95D99">
            <w:pPr>
              <w:jc w:val="center"/>
            </w:pPr>
            <w:r w:rsidRPr="00473C46">
              <w:t>18.33</w:t>
            </w:r>
          </w:p>
        </w:tc>
        <w:tc>
          <w:tcPr>
            <w:tcW w:w="1593" w:type="dxa"/>
            <w:noWrap/>
          </w:tcPr>
          <w:p w14:paraId="168DBE2F" w14:textId="77777777" w:rsidR="00C24AF5" w:rsidRPr="00473C46" w:rsidRDefault="00C24AF5" w:rsidP="00C95D99">
            <w:pPr>
              <w:jc w:val="center"/>
            </w:pPr>
            <w:r w:rsidRPr="00473C46">
              <w:t>19.36</w:t>
            </w:r>
          </w:p>
        </w:tc>
        <w:tc>
          <w:tcPr>
            <w:tcW w:w="1951" w:type="dxa"/>
            <w:noWrap/>
          </w:tcPr>
          <w:p w14:paraId="56C5DCFA" w14:textId="77777777" w:rsidR="00C24AF5" w:rsidRPr="00473C46" w:rsidRDefault="00C24AF5" w:rsidP="00C95D99">
            <w:pPr>
              <w:jc w:val="center"/>
            </w:pPr>
            <w:r w:rsidRPr="00473C46">
              <w:t>9.25</w:t>
            </w:r>
          </w:p>
        </w:tc>
      </w:tr>
      <w:tr w:rsidR="00683476" w:rsidRPr="00473C46" w14:paraId="77E7DC45" w14:textId="77777777" w:rsidTr="00683476">
        <w:trPr>
          <w:trHeight w:val="300"/>
          <w:jc w:val="center"/>
        </w:trPr>
        <w:tc>
          <w:tcPr>
            <w:tcW w:w="988" w:type="dxa"/>
            <w:vMerge/>
          </w:tcPr>
          <w:p w14:paraId="4D15D0F0" w14:textId="77777777" w:rsidR="00C24AF5" w:rsidRPr="00473C46" w:rsidRDefault="00C24AF5" w:rsidP="00492831"/>
        </w:tc>
        <w:tc>
          <w:tcPr>
            <w:tcW w:w="1417" w:type="dxa"/>
            <w:noWrap/>
          </w:tcPr>
          <w:p w14:paraId="58FD5C88" w14:textId="77777777" w:rsidR="00C24AF5" w:rsidRPr="00473C46" w:rsidRDefault="00C24AF5" w:rsidP="00492831">
            <w:r w:rsidRPr="00473C46">
              <w:t>7.5</w:t>
            </w:r>
          </w:p>
        </w:tc>
        <w:tc>
          <w:tcPr>
            <w:tcW w:w="1559" w:type="dxa"/>
            <w:noWrap/>
          </w:tcPr>
          <w:p w14:paraId="0AD3A2FA" w14:textId="77777777" w:rsidR="00C24AF5" w:rsidRPr="00473C46" w:rsidRDefault="00C24AF5" w:rsidP="00C95D99">
            <w:pPr>
              <w:jc w:val="center"/>
            </w:pPr>
            <w:r w:rsidRPr="00473C46">
              <w:t>19.42</w:t>
            </w:r>
          </w:p>
        </w:tc>
        <w:tc>
          <w:tcPr>
            <w:tcW w:w="1593" w:type="dxa"/>
            <w:noWrap/>
          </w:tcPr>
          <w:p w14:paraId="742014ED" w14:textId="77777777" w:rsidR="00C24AF5" w:rsidRPr="00473C46" w:rsidRDefault="00C24AF5" w:rsidP="00C95D99">
            <w:pPr>
              <w:jc w:val="center"/>
            </w:pPr>
            <w:r w:rsidRPr="00473C46">
              <w:t>20.59</w:t>
            </w:r>
          </w:p>
        </w:tc>
        <w:tc>
          <w:tcPr>
            <w:tcW w:w="1951" w:type="dxa"/>
            <w:noWrap/>
          </w:tcPr>
          <w:p w14:paraId="0DCFCC93" w14:textId="77777777" w:rsidR="00C24AF5" w:rsidRPr="00473C46" w:rsidRDefault="00C24AF5" w:rsidP="00C95D99">
            <w:pPr>
              <w:jc w:val="center"/>
            </w:pPr>
            <w:r w:rsidRPr="00473C46">
              <w:t>9.35</w:t>
            </w:r>
          </w:p>
        </w:tc>
      </w:tr>
      <w:tr w:rsidR="00683476" w:rsidRPr="00473C46" w14:paraId="5A0A8E13" w14:textId="77777777" w:rsidTr="00683476">
        <w:trPr>
          <w:trHeight w:val="300"/>
          <w:jc w:val="center"/>
        </w:trPr>
        <w:tc>
          <w:tcPr>
            <w:tcW w:w="988" w:type="dxa"/>
            <w:vMerge/>
          </w:tcPr>
          <w:p w14:paraId="14FA3E1A" w14:textId="77777777" w:rsidR="00C24AF5" w:rsidRPr="00473C46" w:rsidRDefault="00C24AF5" w:rsidP="00492831"/>
        </w:tc>
        <w:tc>
          <w:tcPr>
            <w:tcW w:w="1417" w:type="dxa"/>
            <w:noWrap/>
          </w:tcPr>
          <w:p w14:paraId="5F2D28CF" w14:textId="77777777" w:rsidR="00C24AF5" w:rsidRPr="00473C46" w:rsidRDefault="00C24AF5" w:rsidP="00492831">
            <w:r w:rsidRPr="00473C46">
              <w:t>8</w:t>
            </w:r>
          </w:p>
        </w:tc>
        <w:tc>
          <w:tcPr>
            <w:tcW w:w="1559" w:type="dxa"/>
            <w:noWrap/>
          </w:tcPr>
          <w:p w14:paraId="62838455" w14:textId="77777777" w:rsidR="00C24AF5" w:rsidRPr="00473C46" w:rsidRDefault="00C24AF5" w:rsidP="00C95D99">
            <w:pPr>
              <w:jc w:val="center"/>
            </w:pPr>
            <w:r w:rsidRPr="00473C46">
              <w:t>20.56</w:t>
            </w:r>
          </w:p>
        </w:tc>
        <w:tc>
          <w:tcPr>
            <w:tcW w:w="1593" w:type="dxa"/>
            <w:noWrap/>
          </w:tcPr>
          <w:p w14:paraId="6A78A9BC" w14:textId="77777777" w:rsidR="00C24AF5" w:rsidRPr="00473C46" w:rsidRDefault="00C24AF5" w:rsidP="00C95D99">
            <w:pPr>
              <w:jc w:val="center"/>
            </w:pPr>
            <w:r w:rsidRPr="00473C46">
              <w:t>21.88</w:t>
            </w:r>
          </w:p>
        </w:tc>
        <w:tc>
          <w:tcPr>
            <w:tcW w:w="1951" w:type="dxa"/>
            <w:noWrap/>
          </w:tcPr>
          <w:p w14:paraId="321490FA" w14:textId="77777777" w:rsidR="00C24AF5" w:rsidRPr="00473C46" w:rsidRDefault="00C24AF5" w:rsidP="00C95D99">
            <w:pPr>
              <w:jc w:val="center"/>
            </w:pPr>
            <w:r w:rsidRPr="00473C46">
              <w:t>9.46</w:t>
            </w:r>
          </w:p>
        </w:tc>
      </w:tr>
      <w:tr w:rsidR="00683476" w:rsidRPr="00473C46" w14:paraId="0118E273" w14:textId="77777777" w:rsidTr="00683476">
        <w:trPr>
          <w:trHeight w:val="300"/>
          <w:jc w:val="center"/>
        </w:trPr>
        <w:tc>
          <w:tcPr>
            <w:tcW w:w="988" w:type="dxa"/>
            <w:vMerge/>
          </w:tcPr>
          <w:p w14:paraId="61F96523" w14:textId="77777777" w:rsidR="00C24AF5" w:rsidRPr="00473C46" w:rsidRDefault="00C24AF5" w:rsidP="00492831"/>
        </w:tc>
        <w:tc>
          <w:tcPr>
            <w:tcW w:w="1417" w:type="dxa"/>
            <w:noWrap/>
          </w:tcPr>
          <w:p w14:paraId="37A9E1AE" w14:textId="77777777" w:rsidR="00C24AF5" w:rsidRPr="00473C46" w:rsidRDefault="00C24AF5" w:rsidP="00492831">
            <w:r w:rsidRPr="00473C46">
              <w:t>9</w:t>
            </w:r>
          </w:p>
        </w:tc>
        <w:tc>
          <w:tcPr>
            <w:tcW w:w="1559" w:type="dxa"/>
            <w:noWrap/>
          </w:tcPr>
          <w:p w14:paraId="0B43B49E" w14:textId="77777777" w:rsidR="00C24AF5" w:rsidRPr="00473C46" w:rsidRDefault="00C24AF5" w:rsidP="00C95D99">
            <w:pPr>
              <w:jc w:val="center"/>
            </w:pPr>
            <w:r w:rsidRPr="00473C46">
              <w:t>23.05</w:t>
            </w:r>
          </w:p>
        </w:tc>
        <w:tc>
          <w:tcPr>
            <w:tcW w:w="1593" w:type="dxa"/>
            <w:noWrap/>
          </w:tcPr>
          <w:p w14:paraId="3F74D429" w14:textId="77777777" w:rsidR="00C24AF5" w:rsidRPr="00473C46" w:rsidRDefault="00C24AF5" w:rsidP="00C95D99">
            <w:pPr>
              <w:jc w:val="center"/>
            </w:pPr>
            <w:r w:rsidRPr="00473C46">
              <w:t>24.71</w:t>
            </w:r>
          </w:p>
        </w:tc>
        <w:tc>
          <w:tcPr>
            <w:tcW w:w="1951" w:type="dxa"/>
            <w:noWrap/>
          </w:tcPr>
          <w:p w14:paraId="7FFBFCA9" w14:textId="77777777" w:rsidR="00C24AF5" w:rsidRPr="00473C46" w:rsidRDefault="00C24AF5" w:rsidP="00C95D99">
            <w:pPr>
              <w:jc w:val="center"/>
              <w:rPr>
                <w:b/>
              </w:rPr>
            </w:pPr>
            <w:r w:rsidRPr="00473C46">
              <w:rPr>
                <w:b/>
              </w:rPr>
              <w:t>9.67</w:t>
            </w:r>
          </w:p>
        </w:tc>
      </w:tr>
    </w:tbl>
    <w:p w14:paraId="70C5B303" w14:textId="60316298" w:rsidR="00F62D95" w:rsidRPr="00473C46" w:rsidRDefault="007F68C8">
      <w:pPr>
        <w:rPr>
          <w:sz w:val="20"/>
          <w:szCs w:val="20"/>
        </w:rPr>
      </w:pPr>
      <w:r w:rsidRPr="00473C46">
        <w:rPr>
          <w:sz w:val="20"/>
          <w:szCs w:val="20"/>
        </w:rPr>
        <w:t xml:space="preserve">    </w:t>
      </w:r>
      <w:r w:rsidR="00C95D99" w:rsidRPr="00473C46">
        <w:rPr>
          <w:sz w:val="20"/>
          <w:szCs w:val="20"/>
        </w:rPr>
        <w:tab/>
        <w:t xml:space="preserve">   </w:t>
      </w:r>
      <w:r w:rsidR="00F62D95" w:rsidRPr="00473C46">
        <w:rPr>
          <w:sz w:val="20"/>
          <w:szCs w:val="20"/>
        </w:rPr>
        <w:t>Source: Author’s calculation, LFS various years.</w:t>
      </w:r>
    </w:p>
    <w:p w14:paraId="3E0DA8B8" w14:textId="77777777" w:rsidR="00C24AF5" w:rsidRPr="00473C46" w:rsidRDefault="00C24AF5" w:rsidP="00683476">
      <w:pPr>
        <w:rPr>
          <w:sz w:val="20"/>
          <w:szCs w:val="20"/>
        </w:rPr>
      </w:pPr>
    </w:p>
    <w:p w14:paraId="2D0E7EB0" w14:textId="77777777" w:rsidR="00C24AF5" w:rsidRPr="00473C46" w:rsidRDefault="00C24AF5" w:rsidP="00C24AF5">
      <w:pPr>
        <w:tabs>
          <w:tab w:val="left" w:pos="1440"/>
        </w:tabs>
        <w:spacing w:before="120" w:after="120"/>
        <w:jc w:val="both"/>
        <w:outlineLvl w:val="0"/>
        <w:rPr>
          <w:u w:val="single"/>
        </w:rPr>
      </w:pPr>
      <w:r w:rsidRPr="00473C46">
        <w:rPr>
          <w:u w:val="single"/>
        </w:rPr>
        <w:t xml:space="preserve">4.1.3 Projection of </w:t>
      </w:r>
      <w:proofErr w:type="spellStart"/>
      <w:r w:rsidRPr="00473C46">
        <w:rPr>
          <w:u w:val="single"/>
        </w:rPr>
        <w:t>Labour</w:t>
      </w:r>
      <w:proofErr w:type="spellEnd"/>
      <w:r w:rsidRPr="00473C46">
        <w:rPr>
          <w:u w:val="single"/>
        </w:rPr>
        <w:t xml:space="preserve"> Market Status of Children:</w:t>
      </w:r>
    </w:p>
    <w:p w14:paraId="5D9E059D" w14:textId="1C5BF4E2" w:rsidR="00C24AF5" w:rsidRPr="00473C46" w:rsidRDefault="00C24AF5" w:rsidP="00C24AF5">
      <w:pPr>
        <w:tabs>
          <w:tab w:val="left" w:pos="1440"/>
        </w:tabs>
        <w:spacing w:before="120" w:after="120"/>
        <w:jc w:val="both"/>
      </w:pPr>
      <w:r w:rsidRPr="00473C46">
        <w:t xml:space="preserve">In case of children, there is no denying the fact that, over time with higher growth and socio-economic development, there will be improvement in the condition of children and will be reduction in the participation of children in the </w:t>
      </w:r>
      <w:proofErr w:type="spellStart"/>
      <w:r w:rsidRPr="00473C46">
        <w:t>labour</w:t>
      </w:r>
      <w:proofErr w:type="spellEnd"/>
      <w:r w:rsidRPr="00473C46">
        <w:t xml:space="preserve"> market. Reducing child </w:t>
      </w:r>
      <w:proofErr w:type="spellStart"/>
      <w:r w:rsidRPr="00473C46">
        <w:t>labour</w:t>
      </w:r>
      <w:proofErr w:type="spellEnd"/>
      <w:r w:rsidRPr="00473C46">
        <w:t xml:space="preserve"> by 2025 being one of the targets of SDGs (Goal 8) too. With 9% GDP growth on average, by 2041, it is projected that the country would be able to reduce </w:t>
      </w:r>
      <w:proofErr w:type="spellStart"/>
      <w:r w:rsidRPr="00473C46">
        <w:t>labour</w:t>
      </w:r>
      <w:proofErr w:type="spellEnd"/>
      <w:r w:rsidRPr="00473C46">
        <w:t xml:space="preserve"> force participation of children to 2.7%. </w:t>
      </w:r>
    </w:p>
    <w:p w14:paraId="6E8BD6B7" w14:textId="77777777" w:rsidR="007F68C8" w:rsidRPr="00473C46" w:rsidRDefault="007F68C8" w:rsidP="00C24AF5">
      <w:pPr>
        <w:tabs>
          <w:tab w:val="left" w:pos="1440"/>
        </w:tabs>
        <w:spacing w:before="120" w:after="120"/>
        <w:jc w:val="both"/>
      </w:pPr>
    </w:p>
    <w:p w14:paraId="124A4309" w14:textId="72BF7C6C" w:rsidR="00C24AF5" w:rsidRPr="00473C46" w:rsidRDefault="00C24AF5" w:rsidP="0077618D">
      <w:pPr>
        <w:tabs>
          <w:tab w:val="left" w:pos="1440"/>
        </w:tabs>
        <w:spacing w:before="120" w:after="120"/>
        <w:outlineLvl w:val="0"/>
        <w:rPr>
          <w:b/>
          <w:sz w:val="22"/>
          <w:szCs w:val="22"/>
        </w:rPr>
      </w:pPr>
      <w:r w:rsidRPr="00473C46">
        <w:rPr>
          <w:b/>
          <w:sz w:val="22"/>
          <w:szCs w:val="22"/>
        </w:rPr>
        <w:t xml:space="preserve">Table 4.6: Projection of Child </w:t>
      </w:r>
      <w:proofErr w:type="spellStart"/>
      <w:r w:rsidRPr="00473C46">
        <w:rPr>
          <w:b/>
          <w:sz w:val="22"/>
          <w:szCs w:val="22"/>
        </w:rPr>
        <w:t>Labour</w:t>
      </w:r>
      <w:proofErr w:type="spellEnd"/>
      <w:r w:rsidRPr="00473C46">
        <w:rPr>
          <w:b/>
          <w:sz w:val="22"/>
          <w:szCs w:val="22"/>
        </w:rPr>
        <w:t xml:space="preserve"> Force Participation Rate (Elasticity of -0.82)</w:t>
      </w:r>
    </w:p>
    <w:tbl>
      <w:tblPr>
        <w:tblStyle w:val="TableGrid"/>
        <w:tblW w:w="0" w:type="auto"/>
        <w:tblInd w:w="-5" w:type="dxa"/>
        <w:tblLayout w:type="fixed"/>
        <w:tblLook w:val="04A0" w:firstRow="1" w:lastRow="0" w:firstColumn="1" w:lastColumn="0" w:noHBand="0" w:noVBand="1"/>
      </w:tblPr>
      <w:tblGrid>
        <w:gridCol w:w="1843"/>
        <w:gridCol w:w="1134"/>
        <w:gridCol w:w="1276"/>
        <w:gridCol w:w="1417"/>
      </w:tblGrid>
      <w:tr w:rsidR="00552153" w:rsidRPr="00473C46" w14:paraId="02D8CE14" w14:textId="77777777" w:rsidTr="007F68C8">
        <w:trPr>
          <w:trHeight w:val="298"/>
        </w:trPr>
        <w:tc>
          <w:tcPr>
            <w:tcW w:w="1843" w:type="dxa"/>
            <w:vMerge w:val="restart"/>
            <w:noWrap/>
          </w:tcPr>
          <w:p w14:paraId="3404CEB6" w14:textId="1C844DBA" w:rsidR="00C24AF5" w:rsidRPr="00473C46" w:rsidRDefault="00C24AF5" w:rsidP="00F31FD4">
            <w:pPr>
              <w:rPr>
                <w:b/>
              </w:rPr>
            </w:pPr>
            <w:r w:rsidRPr="00473C46">
              <w:rPr>
                <w:b/>
              </w:rPr>
              <w:t xml:space="preserve">Average </w:t>
            </w:r>
            <w:r w:rsidR="00F31FD4" w:rsidRPr="00473C46">
              <w:rPr>
                <w:b/>
              </w:rPr>
              <w:t xml:space="preserve">Targeted </w:t>
            </w:r>
            <w:r w:rsidRPr="00473C46">
              <w:rPr>
                <w:b/>
              </w:rPr>
              <w:t>GDP growth</w:t>
            </w:r>
            <w:r w:rsidR="007F68C8" w:rsidRPr="00473C46">
              <w:rPr>
                <w:b/>
              </w:rPr>
              <w:t xml:space="preserve"> </w:t>
            </w:r>
          </w:p>
        </w:tc>
        <w:tc>
          <w:tcPr>
            <w:tcW w:w="3827" w:type="dxa"/>
            <w:gridSpan w:val="3"/>
            <w:noWrap/>
          </w:tcPr>
          <w:p w14:paraId="377AF369" w14:textId="77777777" w:rsidR="00C24AF5" w:rsidRPr="00473C46" w:rsidRDefault="00C24AF5" w:rsidP="00492831">
            <w:pPr>
              <w:rPr>
                <w:b/>
              </w:rPr>
            </w:pPr>
            <w:r w:rsidRPr="00473C46">
              <w:rPr>
                <w:b/>
              </w:rPr>
              <w:t xml:space="preserve">Child </w:t>
            </w:r>
            <w:proofErr w:type="spellStart"/>
            <w:r w:rsidRPr="00473C46">
              <w:rPr>
                <w:b/>
              </w:rPr>
              <w:t>Labour</w:t>
            </w:r>
            <w:proofErr w:type="spellEnd"/>
            <w:r w:rsidRPr="00473C46">
              <w:rPr>
                <w:b/>
              </w:rPr>
              <w:t xml:space="preserve"> Force Participation Rate (%)</w:t>
            </w:r>
          </w:p>
        </w:tc>
      </w:tr>
      <w:tr w:rsidR="00552153" w:rsidRPr="00473C46" w14:paraId="68A4945A" w14:textId="77777777" w:rsidTr="007F68C8">
        <w:trPr>
          <w:trHeight w:val="283"/>
        </w:trPr>
        <w:tc>
          <w:tcPr>
            <w:tcW w:w="1843" w:type="dxa"/>
            <w:vMerge/>
            <w:noWrap/>
            <w:hideMark/>
          </w:tcPr>
          <w:p w14:paraId="52667AF4" w14:textId="77777777" w:rsidR="00C24AF5" w:rsidRPr="00473C46" w:rsidRDefault="00C24AF5" w:rsidP="00492831"/>
        </w:tc>
        <w:tc>
          <w:tcPr>
            <w:tcW w:w="1134" w:type="dxa"/>
            <w:noWrap/>
            <w:hideMark/>
          </w:tcPr>
          <w:p w14:paraId="4087CA7E" w14:textId="77777777" w:rsidR="00C24AF5" w:rsidRPr="00473C46" w:rsidRDefault="00C24AF5" w:rsidP="007F68C8">
            <w:pPr>
              <w:jc w:val="center"/>
              <w:rPr>
                <w:i/>
              </w:rPr>
            </w:pPr>
            <w:r w:rsidRPr="00473C46">
              <w:rPr>
                <w:i/>
              </w:rPr>
              <w:t>2020</w:t>
            </w:r>
          </w:p>
        </w:tc>
        <w:tc>
          <w:tcPr>
            <w:tcW w:w="1276" w:type="dxa"/>
            <w:noWrap/>
            <w:hideMark/>
          </w:tcPr>
          <w:p w14:paraId="34702B2D" w14:textId="77777777" w:rsidR="00C24AF5" w:rsidRPr="00473C46" w:rsidRDefault="00C24AF5" w:rsidP="007F68C8">
            <w:pPr>
              <w:jc w:val="center"/>
              <w:rPr>
                <w:i/>
              </w:rPr>
            </w:pPr>
            <w:r w:rsidRPr="00473C46">
              <w:rPr>
                <w:i/>
              </w:rPr>
              <w:t>2030</w:t>
            </w:r>
          </w:p>
        </w:tc>
        <w:tc>
          <w:tcPr>
            <w:tcW w:w="1417" w:type="dxa"/>
            <w:noWrap/>
            <w:hideMark/>
          </w:tcPr>
          <w:p w14:paraId="4E352A4C" w14:textId="77777777" w:rsidR="00C24AF5" w:rsidRPr="00473C46" w:rsidRDefault="00C24AF5" w:rsidP="007F68C8">
            <w:pPr>
              <w:jc w:val="center"/>
              <w:rPr>
                <w:i/>
              </w:rPr>
            </w:pPr>
            <w:r w:rsidRPr="00473C46">
              <w:rPr>
                <w:i/>
              </w:rPr>
              <w:t>2041</w:t>
            </w:r>
          </w:p>
        </w:tc>
      </w:tr>
      <w:tr w:rsidR="00552153" w:rsidRPr="00473C46" w14:paraId="45DE3150" w14:textId="77777777" w:rsidTr="007F68C8">
        <w:trPr>
          <w:trHeight w:val="298"/>
        </w:trPr>
        <w:tc>
          <w:tcPr>
            <w:tcW w:w="1843" w:type="dxa"/>
            <w:noWrap/>
            <w:hideMark/>
          </w:tcPr>
          <w:p w14:paraId="0CDC2C5F" w14:textId="77777777" w:rsidR="00C24AF5" w:rsidRPr="00473C46" w:rsidRDefault="00C24AF5" w:rsidP="00492831">
            <w:r w:rsidRPr="00473C46">
              <w:t>5.57</w:t>
            </w:r>
          </w:p>
        </w:tc>
        <w:tc>
          <w:tcPr>
            <w:tcW w:w="1134" w:type="dxa"/>
            <w:shd w:val="clear" w:color="auto" w:fill="auto"/>
            <w:noWrap/>
            <w:hideMark/>
          </w:tcPr>
          <w:p w14:paraId="759EECA9" w14:textId="77777777" w:rsidR="00C24AF5" w:rsidRPr="00473C46" w:rsidRDefault="00C24AF5" w:rsidP="007F68C8">
            <w:pPr>
              <w:jc w:val="center"/>
            </w:pPr>
            <w:r w:rsidRPr="00473C46">
              <w:t>4.308832</w:t>
            </w:r>
          </w:p>
        </w:tc>
        <w:tc>
          <w:tcPr>
            <w:tcW w:w="1276" w:type="dxa"/>
            <w:shd w:val="clear" w:color="auto" w:fill="auto"/>
            <w:noWrap/>
            <w:hideMark/>
          </w:tcPr>
          <w:p w14:paraId="6CE9F96A" w14:textId="77777777" w:rsidR="00C24AF5" w:rsidRPr="00473C46" w:rsidRDefault="00C24AF5" w:rsidP="007F68C8">
            <w:pPr>
              <w:jc w:val="center"/>
            </w:pPr>
            <w:r w:rsidRPr="00473C46">
              <w:t>3.906216</w:t>
            </w:r>
          </w:p>
        </w:tc>
        <w:tc>
          <w:tcPr>
            <w:tcW w:w="1417" w:type="dxa"/>
            <w:shd w:val="clear" w:color="auto" w:fill="auto"/>
            <w:noWrap/>
            <w:hideMark/>
          </w:tcPr>
          <w:p w14:paraId="6712589B" w14:textId="77777777" w:rsidR="00C24AF5" w:rsidRPr="00473C46" w:rsidRDefault="00C24AF5" w:rsidP="007F68C8">
            <w:pPr>
              <w:jc w:val="center"/>
            </w:pPr>
            <w:r w:rsidRPr="00473C46">
              <w:t>1.53824</w:t>
            </w:r>
          </w:p>
        </w:tc>
      </w:tr>
      <w:tr w:rsidR="00552153" w:rsidRPr="00473C46" w14:paraId="391527AC" w14:textId="77777777" w:rsidTr="007F68C8">
        <w:trPr>
          <w:trHeight w:val="298"/>
        </w:trPr>
        <w:tc>
          <w:tcPr>
            <w:tcW w:w="1843" w:type="dxa"/>
            <w:noWrap/>
            <w:hideMark/>
          </w:tcPr>
          <w:p w14:paraId="78169F54" w14:textId="77777777" w:rsidR="00C24AF5" w:rsidRPr="00473C46" w:rsidRDefault="00C24AF5" w:rsidP="00492831">
            <w:r w:rsidRPr="00473C46">
              <w:t>6.5</w:t>
            </w:r>
          </w:p>
        </w:tc>
        <w:tc>
          <w:tcPr>
            <w:tcW w:w="1134" w:type="dxa"/>
            <w:shd w:val="clear" w:color="auto" w:fill="auto"/>
            <w:noWrap/>
            <w:hideMark/>
          </w:tcPr>
          <w:p w14:paraId="16EB4E7B" w14:textId="77777777" w:rsidR="00C24AF5" w:rsidRPr="00473C46" w:rsidRDefault="00C24AF5" w:rsidP="007F68C8">
            <w:pPr>
              <w:jc w:val="center"/>
            </w:pPr>
            <w:r w:rsidRPr="00473C46">
              <w:t>3.972878</w:t>
            </w:r>
          </w:p>
        </w:tc>
        <w:tc>
          <w:tcPr>
            <w:tcW w:w="1276" w:type="dxa"/>
            <w:shd w:val="clear" w:color="auto" w:fill="auto"/>
            <w:noWrap/>
            <w:hideMark/>
          </w:tcPr>
          <w:p w14:paraId="5C2E8CFD" w14:textId="77777777" w:rsidR="00C24AF5" w:rsidRPr="00473C46" w:rsidRDefault="00C24AF5" w:rsidP="007F68C8">
            <w:pPr>
              <w:jc w:val="center"/>
            </w:pPr>
            <w:r w:rsidRPr="00473C46">
              <w:t>3.537264</w:t>
            </w:r>
          </w:p>
        </w:tc>
        <w:tc>
          <w:tcPr>
            <w:tcW w:w="1417" w:type="dxa"/>
            <w:shd w:val="clear" w:color="auto" w:fill="auto"/>
            <w:noWrap/>
            <w:hideMark/>
          </w:tcPr>
          <w:p w14:paraId="00E3AA9E" w14:textId="77777777" w:rsidR="00C24AF5" w:rsidRPr="00473C46" w:rsidRDefault="00C24AF5" w:rsidP="007F68C8">
            <w:pPr>
              <w:jc w:val="center"/>
            </w:pPr>
            <w:r w:rsidRPr="00473C46">
              <w:t>3.537264</w:t>
            </w:r>
          </w:p>
        </w:tc>
      </w:tr>
      <w:tr w:rsidR="00552153" w:rsidRPr="00473C46" w14:paraId="3E833B32" w14:textId="77777777" w:rsidTr="007F68C8">
        <w:trPr>
          <w:trHeight w:val="298"/>
        </w:trPr>
        <w:tc>
          <w:tcPr>
            <w:tcW w:w="1843" w:type="dxa"/>
            <w:noWrap/>
            <w:hideMark/>
          </w:tcPr>
          <w:p w14:paraId="7B9FB4C5" w14:textId="77777777" w:rsidR="00C24AF5" w:rsidRPr="00473C46" w:rsidRDefault="00C24AF5" w:rsidP="00492831">
            <w:r w:rsidRPr="00473C46">
              <w:t>7</w:t>
            </w:r>
          </w:p>
        </w:tc>
        <w:tc>
          <w:tcPr>
            <w:tcW w:w="1134" w:type="dxa"/>
            <w:shd w:val="clear" w:color="auto" w:fill="auto"/>
            <w:noWrap/>
            <w:hideMark/>
          </w:tcPr>
          <w:p w14:paraId="38E6D337" w14:textId="77777777" w:rsidR="00C24AF5" w:rsidRPr="00473C46" w:rsidRDefault="00C24AF5" w:rsidP="007F68C8">
            <w:pPr>
              <w:jc w:val="center"/>
            </w:pPr>
            <w:r w:rsidRPr="00473C46">
              <w:t>3.811427</w:t>
            </w:r>
          </w:p>
        </w:tc>
        <w:tc>
          <w:tcPr>
            <w:tcW w:w="1276" w:type="dxa"/>
            <w:shd w:val="clear" w:color="auto" w:fill="auto"/>
            <w:noWrap/>
            <w:hideMark/>
          </w:tcPr>
          <w:p w14:paraId="0A41C352" w14:textId="77777777" w:rsidR="00C24AF5" w:rsidRPr="00473C46" w:rsidRDefault="00C24AF5" w:rsidP="007F68C8">
            <w:pPr>
              <w:jc w:val="center"/>
            </w:pPr>
            <w:r w:rsidRPr="00473C46">
              <w:t>3.362374</w:t>
            </w:r>
          </w:p>
        </w:tc>
        <w:tc>
          <w:tcPr>
            <w:tcW w:w="1417" w:type="dxa"/>
            <w:shd w:val="clear" w:color="auto" w:fill="auto"/>
            <w:noWrap/>
            <w:hideMark/>
          </w:tcPr>
          <w:p w14:paraId="17EEC834" w14:textId="77777777" w:rsidR="00C24AF5" w:rsidRPr="00473C46" w:rsidRDefault="00C24AF5" w:rsidP="007F68C8">
            <w:pPr>
              <w:jc w:val="center"/>
            </w:pPr>
            <w:r w:rsidRPr="00473C46">
              <w:t>3.362374</w:t>
            </w:r>
          </w:p>
        </w:tc>
      </w:tr>
      <w:tr w:rsidR="00552153" w:rsidRPr="00473C46" w14:paraId="1DE9E9C3" w14:textId="77777777" w:rsidTr="007F68C8">
        <w:trPr>
          <w:trHeight w:val="298"/>
        </w:trPr>
        <w:tc>
          <w:tcPr>
            <w:tcW w:w="1843" w:type="dxa"/>
            <w:noWrap/>
            <w:hideMark/>
          </w:tcPr>
          <w:p w14:paraId="4B82D1DE" w14:textId="77777777" w:rsidR="00C24AF5" w:rsidRPr="00473C46" w:rsidRDefault="00C24AF5" w:rsidP="00492831">
            <w:r w:rsidRPr="00473C46">
              <w:t>7.5</w:t>
            </w:r>
          </w:p>
        </w:tc>
        <w:tc>
          <w:tcPr>
            <w:tcW w:w="1134" w:type="dxa"/>
            <w:shd w:val="clear" w:color="auto" w:fill="auto"/>
            <w:noWrap/>
            <w:hideMark/>
          </w:tcPr>
          <w:p w14:paraId="74BA1048" w14:textId="77777777" w:rsidR="00C24AF5" w:rsidRPr="00473C46" w:rsidRDefault="00C24AF5" w:rsidP="007F68C8">
            <w:pPr>
              <w:jc w:val="center"/>
            </w:pPr>
            <w:r w:rsidRPr="00473C46">
              <w:t>3.655836</w:t>
            </w:r>
          </w:p>
        </w:tc>
        <w:tc>
          <w:tcPr>
            <w:tcW w:w="1276" w:type="dxa"/>
            <w:shd w:val="clear" w:color="auto" w:fill="auto"/>
            <w:noWrap/>
            <w:hideMark/>
          </w:tcPr>
          <w:p w14:paraId="210F83CF" w14:textId="77777777" w:rsidR="00C24AF5" w:rsidRPr="00473C46" w:rsidRDefault="00C24AF5" w:rsidP="007F68C8">
            <w:pPr>
              <w:jc w:val="center"/>
            </w:pPr>
            <w:r w:rsidRPr="00473C46">
              <w:t>3.195381</w:t>
            </w:r>
          </w:p>
        </w:tc>
        <w:tc>
          <w:tcPr>
            <w:tcW w:w="1417" w:type="dxa"/>
            <w:shd w:val="clear" w:color="auto" w:fill="auto"/>
            <w:noWrap/>
            <w:hideMark/>
          </w:tcPr>
          <w:p w14:paraId="6B40542B" w14:textId="77777777" w:rsidR="00C24AF5" w:rsidRPr="00473C46" w:rsidRDefault="00C24AF5" w:rsidP="007F68C8">
            <w:pPr>
              <w:jc w:val="center"/>
            </w:pPr>
            <w:r w:rsidRPr="00473C46">
              <w:t>3.195381</w:t>
            </w:r>
          </w:p>
        </w:tc>
      </w:tr>
      <w:tr w:rsidR="00552153" w:rsidRPr="00473C46" w14:paraId="0CD71826" w14:textId="77777777" w:rsidTr="007F68C8">
        <w:trPr>
          <w:trHeight w:val="298"/>
        </w:trPr>
        <w:tc>
          <w:tcPr>
            <w:tcW w:w="1843" w:type="dxa"/>
            <w:noWrap/>
            <w:hideMark/>
          </w:tcPr>
          <w:p w14:paraId="31B9A64C" w14:textId="77777777" w:rsidR="00C24AF5" w:rsidRPr="00473C46" w:rsidRDefault="00C24AF5" w:rsidP="00492831">
            <w:r w:rsidRPr="00473C46">
              <w:t>8</w:t>
            </w:r>
          </w:p>
        </w:tc>
        <w:tc>
          <w:tcPr>
            <w:tcW w:w="1134" w:type="dxa"/>
            <w:shd w:val="clear" w:color="auto" w:fill="auto"/>
            <w:noWrap/>
            <w:hideMark/>
          </w:tcPr>
          <w:p w14:paraId="3A2D7DE3" w14:textId="77777777" w:rsidR="00C24AF5" w:rsidRPr="00473C46" w:rsidRDefault="00C24AF5" w:rsidP="007F68C8">
            <w:pPr>
              <w:jc w:val="center"/>
            </w:pPr>
            <w:r w:rsidRPr="00473C46">
              <w:t>3.505916</w:t>
            </w:r>
          </w:p>
        </w:tc>
        <w:tc>
          <w:tcPr>
            <w:tcW w:w="1276" w:type="dxa"/>
            <w:shd w:val="clear" w:color="auto" w:fill="auto"/>
            <w:noWrap/>
            <w:hideMark/>
          </w:tcPr>
          <w:p w14:paraId="7E4343DB" w14:textId="77777777" w:rsidR="00C24AF5" w:rsidRPr="00473C46" w:rsidRDefault="00C24AF5" w:rsidP="007F68C8">
            <w:pPr>
              <w:jc w:val="center"/>
            </w:pPr>
            <w:r w:rsidRPr="00473C46">
              <w:t>3.035962</w:t>
            </w:r>
          </w:p>
        </w:tc>
        <w:tc>
          <w:tcPr>
            <w:tcW w:w="1417" w:type="dxa"/>
            <w:shd w:val="clear" w:color="auto" w:fill="auto"/>
            <w:noWrap/>
            <w:hideMark/>
          </w:tcPr>
          <w:p w14:paraId="758F12F4" w14:textId="77777777" w:rsidR="00C24AF5" w:rsidRPr="00473C46" w:rsidRDefault="00C24AF5" w:rsidP="007F68C8">
            <w:pPr>
              <w:jc w:val="center"/>
            </w:pPr>
            <w:r w:rsidRPr="00473C46">
              <w:t>3.035962</w:t>
            </w:r>
          </w:p>
        </w:tc>
      </w:tr>
      <w:tr w:rsidR="00552153" w:rsidRPr="00473C46" w14:paraId="2748BD95" w14:textId="77777777" w:rsidTr="007F68C8">
        <w:trPr>
          <w:trHeight w:val="282"/>
        </w:trPr>
        <w:tc>
          <w:tcPr>
            <w:tcW w:w="1843" w:type="dxa"/>
            <w:noWrap/>
            <w:hideMark/>
          </w:tcPr>
          <w:p w14:paraId="32C626DF" w14:textId="77777777" w:rsidR="00C24AF5" w:rsidRPr="00473C46" w:rsidRDefault="00C24AF5" w:rsidP="00492831">
            <w:r w:rsidRPr="00473C46">
              <w:t>9</w:t>
            </w:r>
          </w:p>
        </w:tc>
        <w:tc>
          <w:tcPr>
            <w:tcW w:w="1134" w:type="dxa"/>
            <w:shd w:val="clear" w:color="auto" w:fill="auto"/>
            <w:noWrap/>
            <w:hideMark/>
          </w:tcPr>
          <w:p w14:paraId="76CE1445" w14:textId="77777777" w:rsidR="00C24AF5" w:rsidRPr="00473C46" w:rsidRDefault="00C24AF5" w:rsidP="007F68C8">
            <w:pPr>
              <w:jc w:val="center"/>
            </w:pPr>
            <w:r w:rsidRPr="00473C46">
              <w:t>3.222369</w:t>
            </w:r>
          </w:p>
        </w:tc>
        <w:tc>
          <w:tcPr>
            <w:tcW w:w="1276" w:type="dxa"/>
            <w:shd w:val="clear" w:color="auto" w:fill="auto"/>
            <w:noWrap/>
            <w:hideMark/>
          </w:tcPr>
          <w:p w14:paraId="5AECA469" w14:textId="77777777" w:rsidR="00C24AF5" w:rsidRPr="00473C46" w:rsidRDefault="00C24AF5" w:rsidP="007F68C8">
            <w:pPr>
              <w:jc w:val="center"/>
            </w:pPr>
            <w:r w:rsidRPr="00473C46">
              <w:t>2.738615</w:t>
            </w:r>
          </w:p>
        </w:tc>
        <w:tc>
          <w:tcPr>
            <w:tcW w:w="1417" w:type="dxa"/>
            <w:shd w:val="clear" w:color="auto" w:fill="auto"/>
            <w:noWrap/>
            <w:hideMark/>
          </w:tcPr>
          <w:p w14:paraId="436C2809" w14:textId="77777777" w:rsidR="00C24AF5" w:rsidRPr="00473C46" w:rsidRDefault="00C24AF5" w:rsidP="007F68C8">
            <w:pPr>
              <w:jc w:val="center"/>
              <w:rPr>
                <w:b/>
              </w:rPr>
            </w:pPr>
            <w:r w:rsidRPr="00473C46">
              <w:rPr>
                <w:b/>
              </w:rPr>
              <w:t>2.738615</w:t>
            </w:r>
          </w:p>
        </w:tc>
      </w:tr>
    </w:tbl>
    <w:p w14:paraId="6F2242BC" w14:textId="77777777" w:rsidR="00F62D95" w:rsidRPr="00473C46" w:rsidRDefault="00F62D95" w:rsidP="00F62D95">
      <w:pPr>
        <w:rPr>
          <w:sz w:val="20"/>
          <w:szCs w:val="20"/>
        </w:rPr>
      </w:pPr>
      <w:r w:rsidRPr="00473C46">
        <w:rPr>
          <w:sz w:val="20"/>
          <w:szCs w:val="20"/>
        </w:rPr>
        <w:t>Source: Author’s calculation, LFS various years.</w:t>
      </w:r>
    </w:p>
    <w:p w14:paraId="3D0AC840" w14:textId="77777777" w:rsidR="00C24AF5" w:rsidRPr="00473C46" w:rsidRDefault="00C24AF5" w:rsidP="0077618D">
      <w:pPr>
        <w:rPr>
          <w:sz w:val="28"/>
          <w:szCs w:val="28"/>
        </w:rPr>
      </w:pPr>
    </w:p>
    <w:p w14:paraId="61B119D6" w14:textId="77777777" w:rsidR="00C24AF5" w:rsidRPr="00473C46" w:rsidRDefault="00C24AF5" w:rsidP="00C24AF5">
      <w:pPr>
        <w:tabs>
          <w:tab w:val="left" w:pos="1440"/>
        </w:tabs>
        <w:spacing w:before="120" w:after="120"/>
        <w:jc w:val="both"/>
        <w:outlineLvl w:val="0"/>
        <w:rPr>
          <w:u w:val="single"/>
        </w:rPr>
      </w:pPr>
      <w:r w:rsidRPr="00473C46">
        <w:rPr>
          <w:u w:val="single"/>
        </w:rPr>
        <w:t>4.1.4 Projection of Different Health Indicators of Children:</w:t>
      </w:r>
    </w:p>
    <w:p w14:paraId="272BED45" w14:textId="51688CFF" w:rsidR="00DF2BCF" w:rsidRPr="00473C46" w:rsidRDefault="00C24AF5" w:rsidP="00C24AF5">
      <w:pPr>
        <w:tabs>
          <w:tab w:val="left" w:pos="1440"/>
        </w:tabs>
        <w:spacing w:before="120" w:after="120"/>
        <w:jc w:val="both"/>
      </w:pPr>
      <w:r w:rsidRPr="00473C46">
        <w:t>Given the high prevalence of child mortality and high malnutrition rate, child welfare can greatly be enhanced by reducing child mortality and improving different indicators of malnutrition e.g. rates of stunting, wasting, underweight. Such improvements are expected to be influenced by different economic factors and policy tools e.g. higher rate of GDP growth, higher health expenditure, greater number of skilled health stuffs etc. Based on a simplistic ordinary least square model, it can be inferred that, for eliminating stunting (the key indicators of malnutrition), around 9.5% GDP growth is required whereas the required health expenditure (as % of GDP) is projected to be 5.5% and around 82% births are needed to be attended by skilled professionals</w:t>
      </w:r>
      <w:r w:rsidR="009411F5" w:rsidRPr="00473C46">
        <w:t>.</w:t>
      </w:r>
      <w:r w:rsidRPr="00473C46">
        <w:t xml:space="preserve"> Similar projections for zero infant mortality are 8%, 5.4% and 58% respectively and for under-5 mortality, the required GDP is 9%, health expenditure is 2.7% and </w:t>
      </w:r>
      <w:r w:rsidR="00B674A3" w:rsidRPr="00473C46">
        <w:t>the percent</w:t>
      </w:r>
      <w:r w:rsidRPr="00473C46">
        <w:t xml:space="preserve">age of births attended by skilled professionals is projected to be around 50% (Table 4.7). </w:t>
      </w:r>
    </w:p>
    <w:p w14:paraId="1218830F" w14:textId="77777777" w:rsidR="009411F5" w:rsidRPr="00473C46" w:rsidRDefault="009411F5" w:rsidP="00C24AF5">
      <w:pPr>
        <w:tabs>
          <w:tab w:val="left" w:pos="1440"/>
        </w:tabs>
        <w:spacing w:before="120" w:after="120"/>
        <w:jc w:val="both"/>
      </w:pPr>
    </w:p>
    <w:p w14:paraId="7D2CD313" w14:textId="77777777" w:rsidR="00C24AF5" w:rsidRPr="00473C46" w:rsidRDefault="00C24AF5" w:rsidP="00C24AF5">
      <w:pPr>
        <w:tabs>
          <w:tab w:val="left" w:pos="1440"/>
        </w:tabs>
        <w:spacing w:before="120" w:after="120"/>
        <w:outlineLvl w:val="0"/>
        <w:rPr>
          <w:b/>
          <w:sz w:val="22"/>
          <w:szCs w:val="22"/>
        </w:rPr>
      </w:pPr>
      <w:r w:rsidRPr="00473C46">
        <w:rPr>
          <w:b/>
          <w:sz w:val="22"/>
          <w:szCs w:val="22"/>
        </w:rPr>
        <w:lastRenderedPageBreak/>
        <w:t xml:space="preserve"> Table 4.7 : Projected Policy Tools, Economic Factors for Child Welfare</w:t>
      </w:r>
      <w:r w:rsidRPr="00473C46">
        <w:rPr>
          <w:rStyle w:val="FootnoteReference"/>
          <w:sz w:val="22"/>
          <w:szCs w:val="22"/>
        </w:rPr>
        <w:footnoteReference w:id="18"/>
      </w:r>
    </w:p>
    <w:tbl>
      <w:tblPr>
        <w:tblStyle w:val="TableGrid"/>
        <w:tblW w:w="0" w:type="auto"/>
        <w:tblInd w:w="-5" w:type="dxa"/>
        <w:tblLook w:val="04A0" w:firstRow="1" w:lastRow="0" w:firstColumn="1" w:lastColumn="0" w:noHBand="0" w:noVBand="1"/>
      </w:tblPr>
      <w:tblGrid>
        <w:gridCol w:w="2596"/>
        <w:gridCol w:w="2213"/>
        <w:gridCol w:w="2071"/>
        <w:gridCol w:w="2144"/>
      </w:tblGrid>
      <w:tr w:rsidR="00C24AF5" w:rsidRPr="00473C46" w14:paraId="44833E12" w14:textId="77777777" w:rsidTr="0077618D">
        <w:tc>
          <w:tcPr>
            <w:tcW w:w="2596" w:type="dxa"/>
          </w:tcPr>
          <w:p w14:paraId="3BAA752A" w14:textId="77777777" w:rsidR="00C24AF5" w:rsidRPr="00473C46" w:rsidRDefault="00C24AF5" w:rsidP="00492831">
            <w:pPr>
              <w:rPr>
                <w:b/>
              </w:rPr>
            </w:pPr>
            <w:r w:rsidRPr="00473C46">
              <w:rPr>
                <w:b/>
              </w:rPr>
              <w:t>Indicators of Child Welfare</w:t>
            </w:r>
          </w:p>
        </w:tc>
        <w:tc>
          <w:tcPr>
            <w:tcW w:w="2213" w:type="dxa"/>
          </w:tcPr>
          <w:p w14:paraId="155DB071" w14:textId="48FA20EF" w:rsidR="00C24AF5" w:rsidRPr="00473C46" w:rsidRDefault="00C24AF5" w:rsidP="0077618D">
            <w:pPr>
              <w:jc w:val="center"/>
              <w:rPr>
                <w:b/>
              </w:rPr>
            </w:pPr>
            <w:r w:rsidRPr="00473C46">
              <w:rPr>
                <w:b/>
              </w:rPr>
              <w:t>Necessary  GDP growth rate</w:t>
            </w:r>
            <w:r w:rsidR="00B674A3" w:rsidRPr="00473C46">
              <w:rPr>
                <w:b/>
              </w:rPr>
              <w:t xml:space="preserve"> (%)</w:t>
            </w:r>
          </w:p>
        </w:tc>
        <w:tc>
          <w:tcPr>
            <w:tcW w:w="2071" w:type="dxa"/>
          </w:tcPr>
          <w:p w14:paraId="46468CE8" w14:textId="77777777" w:rsidR="00C24AF5" w:rsidRPr="00473C46" w:rsidRDefault="00C24AF5" w:rsidP="0077618D">
            <w:pPr>
              <w:jc w:val="center"/>
              <w:rPr>
                <w:b/>
              </w:rPr>
            </w:pPr>
            <w:r w:rsidRPr="00473C46">
              <w:rPr>
                <w:b/>
              </w:rPr>
              <w:t>Necessary total health expenditure (% of GDP)</w:t>
            </w:r>
          </w:p>
        </w:tc>
        <w:tc>
          <w:tcPr>
            <w:tcW w:w="2144" w:type="dxa"/>
          </w:tcPr>
          <w:p w14:paraId="1B98806B" w14:textId="77777777" w:rsidR="00C24AF5" w:rsidRPr="00473C46" w:rsidRDefault="00C24AF5" w:rsidP="0077618D">
            <w:pPr>
              <w:jc w:val="center"/>
              <w:rPr>
                <w:b/>
                <w:lang w:bidi="bn-BD"/>
              </w:rPr>
            </w:pPr>
            <w:r w:rsidRPr="00473C46">
              <w:rPr>
                <w:b/>
                <w:lang w:bidi="bn-BD"/>
              </w:rPr>
              <w:t>Required % of Births attended by skilled health stuff</w:t>
            </w:r>
          </w:p>
        </w:tc>
      </w:tr>
      <w:tr w:rsidR="00C24AF5" w:rsidRPr="00473C46" w14:paraId="49DA323F" w14:textId="77777777" w:rsidTr="0077618D">
        <w:tc>
          <w:tcPr>
            <w:tcW w:w="2596" w:type="dxa"/>
          </w:tcPr>
          <w:p w14:paraId="79F11107" w14:textId="77777777" w:rsidR="00C24AF5" w:rsidRPr="00473C46" w:rsidRDefault="00C24AF5" w:rsidP="00492831">
            <w:r w:rsidRPr="00473C46">
              <w:t xml:space="preserve">Zero stunting </w:t>
            </w:r>
          </w:p>
        </w:tc>
        <w:tc>
          <w:tcPr>
            <w:tcW w:w="2213" w:type="dxa"/>
          </w:tcPr>
          <w:p w14:paraId="3027273D" w14:textId="50D4CE71" w:rsidR="00C24AF5" w:rsidRPr="00473C46" w:rsidRDefault="00C24AF5" w:rsidP="0077618D">
            <w:pPr>
              <w:jc w:val="center"/>
            </w:pPr>
            <w:r w:rsidRPr="00473C46">
              <w:t>9.49</w:t>
            </w:r>
          </w:p>
        </w:tc>
        <w:tc>
          <w:tcPr>
            <w:tcW w:w="2071" w:type="dxa"/>
          </w:tcPr>
          <w:p w14:paraId="69192600" w14:textId="0F009587" w:rsidR="00C24AF5" w:rsidRPr="00473C46" w:rsidRDefault="00C24AF5" w:rsidP="0077618D">
            <w:pPr>
              <w:jc w:val="center"/>
            </w:pPr>
            <w:r w:rsidRPr="00473C46">
              <w:t>5.47</w:t>
            </w:r>
          </w:p>
        </w:tc>
        <w:tc>
          <w:tcPr>
            <w:tcW w:w="2144" w:type="dxa"/>
          </w:tcPr>
          <w:p w14:paraId="04D3BBD9" w14:textId="247512AB" w:rsidR="00C24AF5" w:rsidRPr="00473C46" w:rsidRDefault="00C24AF5" w:rsidP="0077618D">
            <w:pPr>
              <w:jc w:val="center"/>
            </w:pPr>
            <w:r w:rsidRPr="00473C46">
              <w:t>81.65</w:t>
            </w:r>
          </w:p>
        </w:tc>
      </w:tr>
      <w:tr w:rsidR="00C24AF5" w:rsidRPr="00473C46" w14:paraId="0234857C" w14:textId="77777777" w:rsidTr="0077618D">
        <w:tc>
          <w:tcPr>
            <w:tcW w:w="2596" w:type="dxa"/>
          </w:tcPr>
          <w:p w14:paraId="52C6807D" w14:textId="77777777" w:rsidR="00C24AF5" w:rsidRPr="00473C46" w:rsidRDefault="00C24AF5" w:rsidP="00492831">
            <w:r w:rsidRPr="00473C46">
              <w:t>Zero infant mortality</w:t>
            </w:r>
          </w:p>
        </w:tc>
        <w:tc>
          <w:tcPr>
            <w:tcW w:w="2213" w:type="dxa"/>
          </w:tcPr>
          <w:p w14:paraId="243C20F1" w14:textId="3A59ED8F" w:rsidR="00C24AF5" w:rsidRPr="00473C46" w:rsidRDefault="00C24AF5" w:rsidP="0077618D">
            <w:pPr>
              <w:jc w:val="center"/>
            </w:pPr>
            <w:r w:rsidRPr="00473C46">
              <w:t>8.04</w:t>
            </w:r>
          </w:p>
        </w:tc>
        <w:tc>
          <w:tcPr>
            <w:tcW w:w="2071" w:type="dxa"/>
          </w:tcPr>
          <w:p w14:paraId="31C875C0" w14:textId="26FB4CB6" w:rsidR="00C24AF5" w:rsidRPr="00473C46" w:rsidRDefault="00C24AF5" w:rsidP="0077618D">
            <w:pPr>
              <w:jc w:val="center"/>
            </w:pPr>
            <w:r w:rsidRPr="00473C46">
              <w:t>5.37</w:t>
            </w:r>
          </w:p>
        </w:tc>
        <w:tc>
          <w:tcPr>
            <w:tcW w:w="2144" w:type="dxa"/>
          </w:tcPr>
          <w:p w14:paraId="725A0311" w14:textId="11BA99B8" w:rsidR="00C24AF5" w:rsidRPr="00473C46" w:rsidRDefault="00C24AF5" w:rsidP="0077618D">
            <w:pPr>
              <w:jc w:val="center"/>
            </w:pPr>
            <w:r w:rsidRPr="00473C46">
              <w:t>58.21</w:t>
            </w:r>
          </w:p>
        </w:tc>
      </w:tr>
      <w:tr w:rsidR="00C24AF5" w:rsidRPr="00473C46" w14:paraId="240F2692" w14:textId="77777777" w:rsidTr="0077618D">
        <w:tc>
          <w:tcPr>
            <w:tcW w:w="2596" w:type="dxa"/>
          </w:tcPr>
          <w:p w14:paraId="33F1A583" w14:textId="77777777" w:rsidR="00C24AF5" w:rsidRPr="00473C46" w:rsidRDefault="00C24AF5" w:rsidP="00492831">
            <w:r w:rsidRPr="00473C46">
              <w:t xml:space="preserve">Zero under-5 mortality </w:t>
            </w:r>
          </w:p>
        </w:tc>
        <w:tc>
          <w:tcPr>
            <w:tcW w:w="2213" w:type="dxa"/>
          </w:tcPr>
          <w:p w14:paraId="586766A9" w14:textId="3EA7D2C7" w:rsidR="00C24AF5" w:rsidRPr="00473C46" w:rsidRDefault="00C24AF5" w:rsidP="0077618D">
            <w:pPr>
              <w:jc w:val="center"/>
            </w:pPr>
            <w:r w:rsidRPr="00473C46">
              <w:t>9.23</w:t>
            </w:r>
          </w:p>
        </w:tc>
        <w:tc>
          <w:tcPr>
            <w:tcW w:w="2071" w:type="dxa"/>
          </w:tcPr>
          <w:p w14:paraId="11DA4A99" w14:textId="474DF934" w:rsidR="00C24AF5" w:rsidRPr="00473C46" w:rsidRDefault="00C24AF5" w:rsidP="0077618D">
            <w:pPr>
              <w:jc w:val="center"/>
            </w:pPr>
            <w:r w:rsidRPr="00473C46">
              <w:t>2.74</w:t>
            </w:r>
          </w:p>
        </w:tc>
        <w:tc>
          <w:tcPr>
            <w:tcW w:w="2144" w:type="dxa"/>
          </w:tcPr>
          <w:p w14:paraId="7E6C83F4" w14:textId="155E22B9" w:rsidR="00C24AF5" w:rsidRPr="00473C46" w:rsidRDefault="00C24AF5" w:rsidP="0077618D">
            <w:pPr>
              <w:jc w:val="center"/>
            </w:pPr>
            <w:r w:rsidRPr="00473C46">
              <w:t>49.74</w:t>
            </w:r>
          </w:p>
        </w:tc>
      </w:tr>
    </w:tbl>
    <w:p w14:paraId="75A60511" w14:textId="32F5F578" w:rsidR="00C24AF5" w:rsidRPr="00473C46" w:rsidRDefault="00C24AF5" w:rsidP="009411F5">
      <w:pPr>
        <w:rPr>
          <w:sz w:val="20"/>
          <w:szCs w:val="20"/>
        </w:rPr>
      </w:pPr>
      <w:r w:rsidRPr="00473C46">
        <w:rPr>
          <w:sz w:val="20"/>
          <w:szCs w:val="20"/>
        </w:rPr>
        <w:t>Source: Author’s Calculation.</w:t>
      </w:r>
    </w:p>
    <w:p w14:paraId="7D1D434D" w14:textId="77777777" w:rsidR="00C24AF5" w:rsidRPr="00473C46" w:rsidRDefault="00C24AF5" w:rsidP="00C24AF5">
      <w:pPr>
        <w:tabs>
          <w:tab w:val="left" w:pos="1440"/>
        </w:tabs>
        <w:spacing w:before="120" w:after="120"/>
        <w:jc w:val="both"/>
        <w:outlineLvl w:val="0"/>
        <w:rPr>
          <w:b/>
          <w:i/>
          <w:color w:val="FF0000"/>
        </w:rPr>
      </w:pPr>
      <w:r w:rsidRPr="00473C46">
        <w:rPr>
          <w:b/>
          <w:i/>
        </w:rPr>
        <w:t>4.2 Demographic Dividend and Economic Growth- A Case of Youth Population:</w:t>
      </w:r>
      <w:r w:rsidRPr="00473C46">
        <w:rPr>
          <w:b/>
          <w:i/>
          <w:vertAlign w:val="superscript"/>
        </w:rPr>
        <w:footnoteReference w:id="19"/>
      </w:r>
    </w:p>
    <w:p w14:paraId="66ABD0FD" w14:textId="77777777" w:rsidR="00C24AF5" w:rsidRPr="00473C46" w:rsidRDefault="00C24AF5" w:rsidP="00C24AF5">
      <w:pPr>
        <w:spacing w:after="200"/>
        <w:jc w:val="both"/>
      </w:pPr>
      <w:r w:rsidRPr="00473C46">
        <w:t>It has been widely accepted that the composition of labor force of a country can play a major role in its development and growth effort. Having greater proportion of working age population (15 to 64 years) which consists of youth population (15 to 29 years)</w:t>
      </w:r>
      <w:r w:rsidRPr="00473C46">
        <w:rPr>
          <w:vertAlign w:val="superscript"/>
        </w:rPr>
        <w:footnoteReference w:id="20"/>
      </w:r>
      <w:r w:rsidRPr="00473C46">
        <w:t xml:space="preserve"> is argued to contribute positively by generating higher output and accumulating greater savings and thereby expected to have positive contribution towards economic growth-this plausible positive impact of the proportional increase of working age population on economic growth is commonly referred as demographic dividend (demographic dividend can be defined as the accelerated economic growth that may result from a decline in a country’s mortality and fertility and the subsequent change in the age structure of the population).This expected growth enhancing effect of youth population however critically depends on the </w:t>
      </w:r>
      <w:r w:rsidRPr="00473C46">
        <w:rPr>
          <w:i/>
        </w:rPr>
        <w:t>quality</w:t>
      </w:r>
      <w:r w:rsidRPr="00473C46">
        <w:t xml:space="preserve"> of youth population in terms of education, health and skill level. Based on such characteristics of population, the implications of rising trend of youth population on the growth prospects of a country can however be quite diverse. </w:t>
      </w:r>
    </w:p>
    <w:p w14:paraId="687D6907" w14:textId="5F756F04" w:rsidR="00C24AF5" w:rsidRPr="00473C46" w:rsidRDefault="0000349D" w:rsidP="00C24AF5">
      <w:pPr>
        <w:jc w:val="both"/>
      </w:pPr>
      <w:r w:rsidRPr="00473C46">
        <w:t>F</w:t>
      </w:r>
      <w:r w:rsidR="00C24AF5" w:rsidRPr="00473C46">
        <w:t>rom an initial high fertility-high mortality structure during 70’s, Bangladesh with advancement in health care facilities and expansion of family planning program has succeeded to reduce its total fertility rate (TFR) close to the replacement level and over the course of time has also been able to reduce mortality rate su</w:t>
      </w:r>
      <w:r w:rsidRPr="00473C46">
        <w:t>bstantially</w:t>
      </w:r>
      <w:r w:rsidR="00C24AF5" w:rsidRPr="00473C46">
        <w:t>. This structural change in population has resulted in an eventual reduction in the proportion of dependent population (children and older age population) and a corresponding increase in working age</w:t>
      </w:r>
      <w:r w:rsidRPr="00473C46">
        <w:t xml:space="preserve"> population: from 45.33</w:t>
      </w:r>
      <w:r w:rsidR="00C24AF5" w:rsidRPr="00473C46">
        <w:t xml:space="preserve">% in 1991, the </w:t>
      </w:r>
      <w:r w:rsidR="00DF2BCF" w:rsidRPr="00473C46">
        <w:t>percent</w:t>
      </w:r>
      <w:r w:rsidR="00C24AF5" w:rsidRPr="00473C46">
        <w:t>age of population belonging to 0 to 14 years has come down to 31.59 % in 2011 and such a change has resulted in a shift towards increase in the proportion of working age populat</w:t>
      </w:r>
      <w:r w:rsidR="00723B19" w:rsidRPr="00473C46">
        <w:t>ion (15 to 64 years) from 54.66</w:t>
      </w:r>
      <w:r w:rsidR="00C24AF5" w:rsidRPr="00473C46">
        <w:t>%</w:t>
      </w:r>
      <w:r w:rsidR="00723B19" w:rsidRPr="00473C46">
        <w:t xml:space="preserve"> to 68.41</w:t>
      </w:r>
      <w:r w:rsidR="00C24AF5" w:rsidRPr="00473C46">
        <w:t xml:space="preserve">% in the corresponding period (Population and Housing Census, various years). This demographic transition has been reflected in its youth population and according to the </w:t>
      </w:r>
      <w:proofErr w:type="spellStart"/>
      <w:r w:rsidR="00C24AF5" w:rsidRPr="00473C46">
        <w:t>Labour</w:t>
      </w:r>
      <w:proofErr w:type="spellEnd"/>
      <w:r w:rsidR="00C24AF5" w:rsidRPr="00473C46">
        <w:t xml:space="preserve"> Force Survey 2013 (BBS, 2013), within the age group of 15 to 29 years, there was around 43.4 million people so the youth po</w:t>
      </w:r>
      <w:r w:rsidRPr="00473C46">
        <w:t>pulation consisted of around 28</w:t>
      </w:r>
      <w:r w:rsidR="00C24AF5" w:rsidRPr="00473C46">
        <w:t xml:space="preserve">% of total population of the country. However, despite required shift in demographic composition, there is argument in terms of essential supporting policy instrument and public investment in education and health services and as a consequence the resulting ‘dividend’ is argued not to be attained at its fullest. </w:t>
      </w:r>
    </w:p>
    <w:p w14:paraId="2E3319B2" w14:textId="77777777" w:rsidR="00C24AF5" w:rsidRPr="00473C46" w:rsidRDefault="00C24AF5" w:rsidP="00C24AF5">
      <w:pPr>
        <w:tabs>
          <w:tab w:val="left" w:pos="1440"/>
        </w:tabs>
        <w:jc w:val="both"/>
      </w:pPr>
    </w:p>
    <w:p w14:paraId="36A0A139" w14:textId="38217463" w:rsidR="0000349D" w:rsidRPr="00473C46" w:rsidRDefault="00C24AF5" w:rsidP="00C24AF5">
      <w:pPr>
        <w:jc w:val="both"/>
      </w:pPr>
      <w:r w:rsidRPr="00473C46">
        <w:t xml:space="preserve">In this sub-section, </w:t>
      </w:r>
      <w:r w:rsidR="0000349D" w:rsidRPr="00473C46">
        <w:t>an attempt has been made to</w:t>
      </w:r>
      <w:r w:rsidRPr="00473C46">
        <w:t xml:space="preserve"> understand the effect of demographic transition to economic growth while investigating the relationship between the share of youth in total </w:t>
      </w:r>
      <w:r w:rsidRPr="00473C46">
        <w:lastRenderedPageBreak/>
        <w:t>population (RYP) to GDP growth (GDPG). While analyzing the time series data of Bangladesh from 1972 to 2014 and separately for different decades (1972-80; 1981-90; 1991-00; 2001-10; 2011-14) it can be inferred that, though in short run the relationship between these variables is not that clear, there is a significantly positive correlation between an increase in the share of youth in total population and economic growth of the country (Table 4.8).</w:t>
      </w:r>
    </w:p>
    <w:p w14:paraId="79F6D7EF" w14:textId="77777777" w:rsidR="00C24AF5" w:rsidRPr="00473C46" w:rsidRDefault="00C24AF5" w:rsidP="00C24AF5">
      <w:pPr>
        <w:jc w:val="both"/>
      </w:pPr>
    </w:p>
    <w:p w14:paraId="0DC6DB3F" w14:textId="77777777" w:rsidR="00C24AF5" w:rsidRPr="00473C46" w:rsidRDefault="00C24AF5" w:rsidP="00C24AF5">
      <w:pPr>
        <w:jc w:val="both"/>
        <w:outlineLvl w:val="0"/>
        <w:rPr>
          <w:b/>
          <w:sz w:val="22"/>
          <w:szCs w:val="22"/>
        </w:rPr>
      </w:pPr>
      <w:r w:rsidRPr="00473C46">
        <w:rPr>
          <w:b/>
          <w:sz w:val="22"/>
          <w:szCs w:val="22"/>
        </w:rPr>
        <w:t>Table 4.8: Summary Statistics of Key Variables</w:t>
      </w:r>
    </w:p>
    <w:tbl>
      <w:tblPr>
        <w:tblW w:w="77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65"/>
        <w:gridCol w:w="1125"/>
        <w:gridCol w:w="1274"/>
        <w:gridCol w:w="1134"/>
        <w:gridCol w:w="1134"/>
        <w:gridCol w:w="1843"/>
      </w:tblGrid>
      <w:tr w:rsidR="00C24AF5" w:rsidRPr="00473C46" w14:paraId="6DE6E53C" w14:textId="77777777" w:rsidTr="0077618D">
        <w:tc>
          <w:tcPr>
            <w:tcW w:w="1265" w:type="dxa"/>
            <w:shd w:val="clear" w:color="auto" w:fill="FFFFFF"/>
            <w:vAlign w:val="center"/>
          </w:tcPr>
          <w:p w14:paraId="20D5B743" w14:textId="77777777" w:rsidR="00C24AF5" w:rsidRPr="00473C46" w:rsidRDefault="00C24AF5" w:rsidP="00492831">
            <w:pPr>
              <w:jc w:val="both"/>
              <w:rPr>
                <w:b/>
                <w:sz w:val="22"/>
                <w:szCs w:val="22"/>
              </w:rPr>
            </w:pPr>
          </w:p>
        </w:tc>
        <w:tc>
          <w:tcPr>
            <w:tcW w:w="2399" w:type="dxa"/>
            <w:gridSpan w:val="2"/>
            <w:shd w:val="clear" w:color="auto" w:fill="FFFFFF"/>
            <w:vAlign w:val="center"/>
          </w:tcPr>
          <w:p w14:paraId="41E441BB" w14:textId="77777777" w:rsidR="00C24AF5" w:rsidRPr="00473C46" w:rsidRDefault="00C24AF5" w:rsidP="00492831">
            <w:pPr>
              <w:jc w:val="both"/>
              <w:rPr>
                <w:b/>
                <w:sz w:val="22"/>
                <w:szCs w:val="22"/>
              </w:rPr>
            </w:pPr>
            <w:r w:rsidRPr="00473C46">
              <w:rPr>
                <w:b/>
                <w:sz w:val="22"/>
                <w:szCs w:val="22"/>
              </w:rPr>
              <w:t>GDPG</w:t>
            </w:r>
          </w:p>
        </w:tc>
        <w:tc>
          <w:tcPr>
            <w:tcW w:w="2268" w:type="dxa"/>
            <w:gridSpan w:val="2"/>
            <w:shd w:val="clear" w:color="auto" w:fill="FFFFFF"/>
            <w:vAlign w:val="center"/>
          </w:tcPr>
          <w:p w14:paraId="6CBA8C35" w14:textId="77777777" w:rsidR="00C24AF5" w:rsidRPr="00473C46" w:rsidRDefault="00C24AF5" w:rsidP="00492831">
            <w:pPr>
              <w:jc w:val="both"/>
              <w:rPr>
                <w:b/>
                <w:sz w:val="22"/>
                <w:szCs w:val="22"/>
              </w:rPr>
            </w:pPr>
            <w:r w:rsidRPr="00473C46">
              <w:rPr>
                <w:b/>
                <w:sz w:val="22"/>
                <w:szCs w:val="22"/>
              </w:rPr>
              <w:t>RYP</w:t>
            </w:r>
          </w:p>
        </w:tc>
        <w:tc>
          <w:tcPr>
            <w:tcW w:w="1843" w:type="dxa"/>
            <w:vMerge w:val="restart"/>
            <w:shd w:val="clear" w:color="auto" w:fill="FFFFFF"/>
            <w:vAlign w:val="center"/>
          </w:tcPr>
          <w:p w14:paraId="4BA1AEF6" w14:textId="77777777" w:rsidR="00C24AF5" w:rsidRPr="00473C46" w:rsidRDefault="00C24AF5" w:rsidP="00492831">
            <w:pPr>
              <w:jc w:val="both"/>
              <w:rPr>
                <w:b/>
                <w:sz w:val="22"/>
                <w:szCs w:val="22"/>
              </w:rPr>
            </w:pPr>
            <w:r w:rsidRPr="00473C46">
              <w:rPr>
                <w:b/>
                <w:sz w:val="22"/>
                <w:szCs w:val="22"/>
              </w:rPr>
              <w:t>Correlation</w:t>
            </w:r>
          </w:p>
          <w:p w14:paraId="14C1E7D0" w14:textId="77777777" w:rsidR="00C24AF5" w:rsidRPr="00473C46" w:rsidRDefault="00C24AF5" w:rsidP="00492831">
            <w:pPr>
              <w:jc w:val="both"/>
              <w:rPr>
                <w:b/>
                <w:sz w:val="22"/>
                <w:szCs w:val="22"/>
              </w:rPr>
            </w:pPr>
            <w:r w:rsidRPr="00473C46">
              <w:rPr>
                <w:b/>
                <w:sz w:val="22"/>
                <w:szCs w:val="22"/>
              </w:rPr>
              <w:t>(P – Value)</w:t>
            </w:r>
          </w:p>
        </w:tc>
      </w:tr>
      <w:tr w:rsidR="00C24AF5" w:rsidRPr="00473C46" w14:paraId="7A0E606C" w14:textId="77777777" w:rsidTr="0077618D">
        <w:trPr>
          <w:trHeight w:val="500"/>
        </w:trPr>
        <w:tc>
          <w:tcPr>
            <w:tcW w:w="1265" w:type="dxa"/>
            <w:shd w:val="clear" w:color="auto" w:fill="FFFFFF"/>
            <w:vAlign w:val="center"/>
          </w:tcPr>
          <w:p w14:paraId="4DF5245C" w14:textId="77777777" w:rsidR="00C24AF5" w:rsidRPr="00473C46" w:rsidRDefault="00C24AF5" w:rsidP="00492831">
            <w:pPr>
              <w:jc w:val="both"/>
              <w:rPr>
                <w:sz w:val="22"/>
                <w:szCs w:val="22"/>
              </w:rPr>
            </w:pPr>
            <w:r w:rsidRPr="00473C46">
              <w:rPr>
                <w:sz w:val="22"/>
                <w:szCs w:val="22"/>
              </w:rPr>
              <w:t>Period</w:t>
            </w:r>
          </w:p>
        </w:tc>
        <w:tc>
          <w:tcPr>
            <w:tcW w:w="1125" w:type="dxa"/>
            <w:shd w:val="clear" w:color="auto" w:fill="FFFFFF"/>
            <w:vAlign w:val="center"/>
          </w:tcPr>
          <w:p w14:paraId="5080B71C" w14:textId="77777777" w:rsidR="00C24AF5" w:rsidRPr="00473C46" w:rsidRDefault="00C24AF5" w:rsidP="00492831">
            <w:pPr>
              <w:jc w:val="both"/>
              <w:rPr>
                <w:sz w:val="22"/>
                <w:szCs w:val="22"/>
              </w:rPr>
            </w:pPr>
            <w:r w:rsidRPr="00473C46">
              <w:rPr>
                <w:sz w:val="22"/>
                <w:szCs w:val="22"/>
              </w:rPr>
              <w:t>Mean</w:t>
            </w:r>
          </w:p>
        </w:tc>
        <w:tc>
          <w:tcPr>
            <w:tcW w:w="1274" w:type="dxa"/>
            <w:shd w:val="clear" w:color="auto" w:fill="FFFFFF"/>
            <w:vAlign w:val="center"/>
          </w:tcPr>
          <w:p w14:paraId="74FD9744" w14:textId="77777777" w:rsidR="00C24AF5" w:rsidRPr="00473C46" w:rsidRDefault="00C24AF5" w:rsidP="00492831">
            <w:pPr>
              <w:jc w:val="both"/>
              <w:rPr>
                <w:sz w:val="22"/>
                <w:szCs w:val="22"/>
              </w:rPr>
            </w:pPr>
            <w:r w:rsidRPr="00473C46">
              <w:rPr>
                <w:sz w:val="22"/>
                <w:szCs w:val="22"/>
              </w:rPr>
              <w:t>Std.</w:t>
            </w:r>
          </w:p>
          <w:p w14:paraId="3FA113B3" w14:textId="77777777" w:rsidR="00C24AF5" w:rsidRPr="00473C46" w:rsidRDefault="00C24AF5" w:rsidP="00492831">
            <w:pPr>
              <w:jc w:val="both"/>
              <w:rPr>
                <w:sz w:val="22"/>
                <w:szCs w:val="22"/>
              </w:rPr>
            </w:pPr>
            <w:r w:rsidRPr="00473C46">
              <w:rPr>
                <w:sz w:val="22"/>
                <w:szCs w:val="22"/>
              </w:rPr>
              <w:t>Deviation</w:t>
            </w:r>
          </w:p>
        </w:tc>
        <w:tc>
          <w:tcPr>
            <w:tcW w:w="1134" w:type="dxa"/>
            <w:shd w:val="clear" w:color="auto" w:fill="FFFFFF"/>
            <w:vAlign w:val="center"/>
          </w:tcPr>
          <w:p w14:paraId="217D8795" w14:textId="77777777" w:rsidR="00C24AF5" w:rsidRPr="00473C46" w:rsidRDefault="00C24AF5" w:rsidP="00492831">
            <w:pPr>
              <w:jc w:val="both"/>
              <w:rPr>
                <w:sz w:val="22"/>
                <w:szCs w:val="22"/>
              </w:rPr>
            </w:pPr>
            <w:r w:rsidRPr="00473C46">
              <w:rPr>
                <w:sz w:val="22"/>
                <w:szCs w:val="22"/>
              </w:rPr>
              <w:t>Mean</w:t>
            </w:r>
          </w:p>
        </w:tc>
        <w:tc>
          <w:tcPr>
            <w:tcW w:w="1134" w:type="dxa"/>
            <w:shd w:val="clear" w:color="auto" w:fill="FFFFFF"/>
            <w:vAlign w:val="center"/>
          </w:tcPr>
          <w:p w14:paraId="67C71287" w14:textId="77777777" w:rsidR="00C24AF5" w:rsidRPr="00473C46" w:rsidRDefault="00C24AF5" w:rsidP="00492831">
            <w:pPr>
              <w:jc w:val="both"/>
              <w:rPr>
                <w:sz w:val="22"/>
                <w:szCs w:val="22"/>
              </w:rPr>
            </w:pPr>
            <w:r w:rsidRPr="00473C46">
              <w:rPr>
                <w:sz w:val="22"/>
                <w:szCs w:val="22"/>
              </w:rPr>
              <w:t>Std.</w:t>
            </w:r>
          </w:p>
          <w:p w14:paraId="5B1EB61C" w14:textId="77777777" w:rsidR="00C24AF5" w:rsidRPr="00473C46" w:rsidRDefault="00C24AF5" w:rsidP="00492831">
            <w:pPr>
              <w:jc w:val="both"/>
              <w:rPr>
                <w:sz w:val="22"/>
                <w:szCs w:val="22"/>
              </w:rPr>
            </w:pPr>
            <w:r w:rsidRPr="00473C46">
              <w:rPr>
                <w:sz w:val="22"/>
                <w:szCs w:val="22"/>
              </w:rPr>
              <w:t>Deviation</w:t>
            </w:r>
          </w:p>
        </w:tc>
        <w:tc>
          <w:tcPr>
            <w:tcW w:w="1843" w:type="dxa"/>
            <w:vMerge/>
            <w:shd w:val="clear" w:color="auto" w:fill="FFFFFF"/>
            <w:vAlign w:val="center"/>
          </w:tcPr>
          <w:p w14:paraId="443D2DAF" w14:textId="77777777" w:rsidR="00C24AF5" w:rsidRPr="00473C46" w:rsidRDefault="00C24AF5" w:rsidP="00492831">
            <w:pPr>
              <w:jc w:val="both"/>
              <w:rPr>
                <w:sz w:val="22"/>
                <w:szCs w:val="22"/>
              </w:rPr>
            </w:pPr>
          </w:p>
        </w:tc>
      </w:tr>
      <w:tr w:rsidR="00C24AF5" w:rsidRPr="00473C46" w14:paraId="26943A38" w14:textId="77777777" w:rsidTr="0077618D">
        <w:trPr>
          <w:trHeight w:val="220"/>
        </w:trPr>
        <w:tc>
          <w:tcPr>
            <w:tcW w:w="1265" w:type="dxa"/>
            <w:shd w:val="clear" w:color="auto" w:fill="FFFFFF"/>
          </w:tcPr>
          <w:p w14:paraId="149604E0" w14:textId="77777777" w:rsidR="00C24AF5" w:rsidRPr="00473C46" w:rsidRDefault="00C24AF5" w:rsidP="00492831">
            <w:pPr>
              <w:jc w:val="both"/>
              <w:rPr>
                <w:sz w:val="22"/>
                <w:szCs w:val="22"/>
              </w:rPr>
            </w:pPr>
            <w:r w:rsidRPr="00473C46">
              <w:rPr>
                <w:sz w:val="22"/>
                <w:szCs w:val="22"/>
              </w:rPr>
              <w:t>1972-80</w:t>
            </w:r>
          </w:p>
        </w:tc>
        <w:tc>
          <w:tcPr>
            <w:tcW w:w="1125" w:type="dxa"/>
            <w:shd w:val="clear" w:color="auto" w:fill="FFFFFF"/>
          </w:tcPr>
          <w:p w14:paraId="5A45BFBE" w14:textId="77777777" w:rsidR="00C24AF5" w:rsidRPr="00473C46" w:rsidRDefault="00C24AF5" w:rsidP="00492831">
            <w:pPr>
              <w:jc w:val="both"/>
              <w:rPr>
                <w:sz w:val="22"/>
                <w:szCs w:val="22"/>
              </w:rPr>
            </w:pPr>
            <w:r w:rsidRPr="00473C46">
              <w:rPr>
                <w:sz w:val="22"/>
                <w:szCs w:val="22"/>
              </w:rPr>
              <w:t>1.764</w:t>
            </w:r>
          </w:p>
        </w:tc>
        <w:tc>
          <w:tcPr>
            <w:tcW w:w="1274" w:type="dxa"/>
            <w:shd w:val="clear" w:color="auto" w:fill="FFFFFF"/>
          </w:tcPr>
          <w:p w14:paraId="40D9C8F8" w14:textId="77777777" w:rsidR="00C24AF5" w:rsidRPr="00473C46" w:rsidRDefault="00C24AF5" w:rsidP="00492831">
            <w:pPr>
              <w:jc w:val="both"/>
              <w:rPr>
                <w:sz w:val="22"/>
                <w:szCs w:val="22"/>
              </w:rPr>
            </w:pPr>
            <w:r w:rsidRPr="00473C46">
              <w:rPr>
                <w:sz w:val="22"/>
                <w:szCs w:val="22"/>
              </w:rPr>
              <w:t>7.070</w:t>
            </w:r>
          </w:p>
        </w:tc>
        <w:tc>
          <w:tcPr>
            <w:tcW w:w="1134" w:type="dxa"/>
            <w:shd w:val="clear" w:color="auto" w:fill="FFFFFF"/>
          </w:tcPr>
          <w:p w14:paraId="7DFFAFFA" w14:textId="77777777" w:rsidR="00C24AF5" w:rsidRPr="00473C46" w:rsidRDefault="00C24AF5" w:rsidP="00492831">
            <w:pPr>
              <w:jc w:val="both"/>
              <w:rPr>
                <w:sz w:val="22"/>
                <w:szCs w:val="22"/>
              </w:rPr>
            </w:pPr>
            <w:r w:rsidRPr="00473C46">
              <w:rPr>
                <w:sz w:val="22"/>
                <w:szCs w:val="22"/>
              </w:rPr>
              <w:t>23.388</w:t>
            </w:r>
          </w:p>
        </w:tc>
        <w:tc>
          <w:tcPr>
            <w:tcW w:w="1134" w:type="dxa"/>
            <w:shd w:val="clear" w:color="auto" w:fill="FFFFFF"/>
          </w:tcPr>
          <w:p w14:paraId="550EFA83" w14:textId="77777777" w:rsidR="00C24AF5" w:rsidRPr="00473C46" w:rsidRDefault="00C24AF5" w:rsidP="00492831">
            <w:pPr>
              <w:jc w:val="both"/>
              <w:rPr>
                <w:sz w:val="22"/>
                <w:szCs w:val="22"/>
              </w:rPr>
            </w:pPr>
            <w:r w:rsidRPr="00473C46">
              <w:rPr>
                <w:sz w:val="22"/>
                <w:szCs w:val="22"/>
              </w:rPr>
              <w:t>0.437</w:t>
            </w:r>
          </w:p>
        </w:tc>
        <w:tc>
          <w:tcPr>
            <w:tcW w:w="1843" w:type="dxa"/>
            <w:shd w:val="clear" w:color="auto" w:fill="FFFFFF"/>
          </w:tcPr>
          <w:p w14:paraId="3AAD549F" w14:textId="77777777" w:rsidR="00C24AF5" w:rsidRPr="00473C46" w:rsidRDefault="00C24AF5" w:rsidP="00492831">
            <w:pPr>
              <w:jc w:val="both"/>
              <w:rPr>
                <w:sz w:val="22"/>
                <w:szCs w:val="22"/>
              </w:rPr>
            </w:pPr>
            <w:r w:rsidRPr="00473C46">
              <w:rPr>
                <w:sz w:val="22"/>
                <w:szCs w:val="22"/>
              </w:rPr>
              <w:t>-0.477(0.193)</w:t>
            </w:r>
          </w:p>
        </w:tc>
      </w:tr>
      <w:tr w:rsidR="00C24AF5" w:rsidRPr="00473C46" w14:paraId="4AFE46FA" w14:textId="77777777" w:rsidTr="0000349D">
        <w:trPr>
          <w:trHeight w:val="284"/>
        </w:trPr>
        <w:tc>
          <w:tcPr>
            <w:tcW w:w="1265" w:type="dxa"/>
            <w:shd w:val="clear" w:color="auto" w:fill="FFFFFF"/>
          </w:tcPr>
          <w:p w14:paraId="1F8A43BF" w14:textId="77777777" w:rsidR="00C24AF5" w:rsidRPr="00473C46" w:rsidRDefault="00C24AF5" w:rsidP="00492831">
            <w:pPr>
              <w:jc w:val="both"/>
              <w:rPr>
                <w:sz w:val="22"/>
                <w:szCs w:val="22"/>
              </w:rPr>
            </w:pPr>
            <w:r w:rsidRPr="00473C46">
              <w:rPr>
                <w:sz w:val="22"/>
                <w:szCs w:val="22"/>
              </w:rPr>
              <w:t>1981-90</w:t>
            </w:r>
          </w:p>
        </w:tc>
        <w:tc>
          <w:tcPr>
            <w:tcW w:w="1125" w:type="dxa"/>
            <w:shd w:val="clear" w:color="auto" w:fill="FFFFFF"/>
          </w:tcPr>
          <w:p w14:paraId="1655C238" w14:textId="77777777" w:rsidR="00C24AF5" w:rsidRPr="00473C46" w:rsidRDefault="00C24AF5" w:rsidP="00492831">
            <w:pPr>
              <w:jc w:val="both"/>
              <w:rPr>
                <w:sz w:val="22"/>
                <w:szCs w:val="22"/>
              </w:rPr>
            </w:pPr>
            <w:r w:rsidRPr="00473C46">
              <w:rPr>
                <w:sz w:val="22"/>
                <w:szCs w:val="22"/>
              </w:rPr>
              <w:t>4.021</w:t>
            </w:r>
          </w:p>
        </w:tc>
        <w:tc>
          <w:tcPr>
            <w:tcW w:w="1274" w:type="dxa"/>
            <w:shd w:val="clear" w:color="auto" w:fill="FFFFFF"/>
          </w:tcPr>
          <w:p w14:paraId="73088AEC" w14:textId="77777777" w:rsidR="00C24AF5" w:rsidRPr="00473C46" w:rsidRDefault="00C24AF5" w:rsidP="00492831">
            <w:pPr>
              <w:jc w:val="both"/>
              <w:rPr>
                <w:sz w:val="22"/>
                <w:szCs w:val="22"/>
              </w:rPr>
            </w:pPr>
            <w:r w:rsidRPr="00473C46">
              <w:rPr>
                <w:sz w:val="22"/>
                <w:szCs w:val="22"/>
              </w:rPr>
              <w:t>1.549</w:t>
            </w:r>
          </w:p>
        </w:tc>
        <w:tc>
          <w:tcPr>
            <w:tcW w:w="1134" w:type="dxa"/>
            <w:shd w:val="clear" w:color="auto" w:fill="FFFFFF"/>
          </w:tcPr>
          <w:p w14:paraId="29C682DC" w14:textId="77777777" w:rsidR="00C24AF5" w:rsidRPr="00473C46" w:rsidRDefault="00C24AF5" w:rsidP="00492831">
            <w:pPr>
              <w:jc w:val="both"/>
              <w:rPr>
                <w:sz w:val="22"/>
                <w:szCs w:val="22"/>
              </w:rPr>
            </w:pPr>
            <w:r w:rsidRPr="00473C46">
              <w:rPr>
                <w:sz w:val="22"/>
                <w:szCs w:val="22"/>
              </w:rPr>
              <w:t>26.984</w:t>
            </w:r>
          </w:p>
        </w:tc>
        <w:tc>
          <w:tcPr>
            <w:tcW w:w="1134" w:type="dxa"/>
            <w:shd w:val="clear" w:color="auto" w:fill="FFFFFF"/>
          </w:tcPr>
          <w:p w14:paraId="3F9706F7" w14:textId="77777777" w:rsidR="00C24AF5" w:rsidRPr="00473C46" w:rsidRDefault="00C24AF5" w:rsidP="00492831">
            <w:pPr>
              <w:jc w:val="both"/>
              <w:rPr>
                <w:sz w:val="22"/>
                <w:szCs w:val="22"/>
              </w:rPr>
            </w:pPr>
            <w:r w:rsidRPr="00473C46">
              <w:rPr>
                <w:sz w:val="22"/>
                <w:szCs w:val="22"/>
              </w:rPr>
              <w:t>1.453</w:t>
            </w:r>
          </w:p>
        </w:tc>
        <w:tc>
          <w:tcPr>
            <w:tcW w:w="1843" w:type="dxa"/>
            <w:shd w:val="clear" w:color="auto" w:fill="FFFFFF"/>
          </w:tcPr>
          <w:p w14:paraId="1FF311CA" w14:textId="77777777" w:rsidR="00C24AF5" w:rsidRPr="00473C46" w:rsidRDefault="00C24AF5" w:rsidP="00492831">
            <w:pPr>
              <w:jc w:val="both"/>
              <w:rPr>
                <w:sz w:val="22"/>
                <w:szCs w:val="22"/>
              </w:rPr>
            </w:pPr>
            <w:r w:rsidRPr="00473C46">
              <w:rPr>
                <w:sz w:val="22"/>
                <w:szCs w:val="22"/>
              </w:rPr>
              <w:t>-0.292(0.411)</w:t>
            </w:r>
          </w:p>
        </w:tc>
      </w:tr>
      <w:tr w:rsidR="00C24AF5" w:rsidRPr="00473C46" w14:paraId="3188BC77" w14:textId="77777777" w:rsidTr="0077618D">
        <w:tc>
          <w:tcPr>
            <w:tcW w:w="1265" w:type="dxa"/>
            <w:shd w:val="clear" w:color="auto" w:fill="FFFFFF"/>
          </w:tcPr>
          <w:p w14:paraId="17F5C16F" w14:textId="77777777" w:rsidR="00C24AF5" w:rsidRPr="00473C46" w:rsidRDefault="00C24AF5" w:rsidP="00492831">
            <w:pPr>
              <w:jc w:val="both"/>
              <w:rPr>
                <w:sz w:val="22"/>
                <w:szCs w:val="22"/>
              </w:rPr>
            </w:pPr>
            <w:r w:rsidRPr="00473C46">
              <w:rPr>
                <w:sz w:val="22"/>
                <w:szCs w:val="22"/>
              </w:rPr>
              <w:t>1991-00</w:t>
            </w:r>
          </w:p>
        </w:tc>
        <w:tc>
          <w:tcPr>
            <w:tcW w:w="1125" w:type="dxa"/>
            <w:shd w:val="clear" w:color="auto" w:fill="FFFFFF"/>
          </w:tcPr>
          <w:p w14:paraId="4A0A8648" w14:textId="77777777" w:rsidR="00C24AF5" w:rsidRPr="00473C46" w:rsidRDefault="00C24AF5" w:rsidP="00492831">
            <w:pPr>
              <w:jc w:val="both"/>
              <w:rPr>
                <w:sz w:val="22"/>
                <w:szCs w:val="22"/>
              </w:rPr>
            </w:pPr>
            <w:r w:rsidRPr="00473C46">
              <w:rPr>
                <w:sz w:val="22"/>
                <w:szCs w:val="22"/>
              </w:rPr>
              <w:t>4.680</w:t>
            </w:r>
          </w:p>
        </w:tc>
        <w:tc>
          <w:tcPr>
            <w:tcW w:w="1274" w:type="dxa"/>
            <w:shd w:val="clear" w:color="auto" w:fill="FFFFFF"/>
          </w:tcPr>
          <w:p w14:paraId="10CE5286" w14:textId="77777777" w:rsidR="00C24AF5" w:rsidRPr="00473C46" w:rsidRDefault="00C24AF5" w:rsidP="00492831">
            <w:pPr>
              <w:jc w:val="both"/>
              <w:rPr>
                <w:sz w:val="22"/>
                <w:szCs w:val="22"/>
              </w:rPr>
            </w:pPr>
            <w:r w:rsidRPr="00473C46">
              <w:rPr>
                <w:sz w:val="22"/>
                <w:szCs w:val="22"/>
              </w:rPr>
              <w:t>0.624</w:t>
            </w:r>
          </w:p>
        </w:tc>
        <w:tc>
          <w:tcPr>
            <w:tcW w:w="1134" w:type="dxa"/>
            <w:shd w:val="clear" w:color="auto" w:fill="FFFFFF"/>
          </w:tcPr>
          <w:p w14:paraId="56409467" w14:textId="77777777" w:rsidR="00C24AF5" w:rsidRPr="00473C46" w:rsidRDefault="00C24AF5" w:rsidP="00492831">
            <w:pPr>
              <w:jc w:val="both"/>
              <w:rPr>
                <w:sz w:val="22"/>
                <w:szCs w:val="22"/>
              </w:rPr>
            </w:pPr>
            <w:r w:rsidRPr="00473C46">
              <w:rPr>
                <w:sz w:val="22"/>
                <w:szCs w:val="22"/>
              </w:rPr>
              <w:t>29.024</w:t>
            </w:r>
          </w:p>
        </w:tc>
        <w:tc>
          <w:tcPr>
            <w:tcW w:w="1134" w:type="dxa"/>
            <w:shd w:val="clear" w:color="auto" w:fill="FFFFFF"/>
          </w:tcPr>
          <w:p w14:paraId="068A1654" w14:textId="77777777" w:rsidR="00C24AF5" w:rsidRPr="00473C46" w:rsidRDefault="00C24AF5" w:rsidP="00492831">
            <w:pPr>
              <w:jc w:val="both"/>
              <w:rPr>
                <w:sz w:val="22"/>
                <w:szCs w:val="22"/>
              </w:rPr>
            </w:pPr>
            <w:r w:rsidRPr="00473C46">
              <w:rPr>
                <w:sz w:val="22"/>
                <w:szCs w:val="22"/>
              </w:rPr>
              <w:t>0.139</w:t>
            </w:r>
          </w:p>
        </w:tc>
        <w:tc>
          <w:tcPr>
            <w:tcW w:w="1843" w:type="dxa"/>
            <w:shd w:val="clear" w:color="auto" w:fill="FFFFFF"/>
          </w:tcPr>
          <w:p w14:paraId="7A873EFF" w14:textId="77777777" w:rsidR="00C24AF5" w:rsidRPr="00473C46" w:rsidRDefault="00C24AF5" w:rsidP="00492831">
            <w:pPr>
              <w:jc w:val="both"/>
              <w:rPr>
                <w:sz w:val="22"/>
                <w:szCs w:val="22"/>
              </w:rPr>
            </w:pPr>
            <w:r w:rsidRPr="00473C46">
              <w:rPr>
                <w:sz w:val="22"/>
                <w:szCs w:val="22"/>
              </w:rPr>
              <w:t>0.443(0.198)</w:t>
            </w:r>
          </w:p>
        </w:tc>
      </w:tr>
      <w:tr w:rsidR="00C24AF5" w:rsidRPr="00473C46" w14:paraId="75C923BC" w14:textId="77777777" w:rsidTr="0077618D">
        <w:tc>
          <w:tcPr>
            <w:tcW w:w="1265" w:type="dxa"/>
            <w:shd w:val="clear" w:color="auto" w:fill="FFFFFF"/>
          </w:tcPr>
          <w:p w14:paraId="65B2F692" w14:textId="77777777" w:rsidR="00C24AF5" w:rsidRPr="00473C46" w:rsidRDefault="00C24AF5" w:rsidP="00492831">
            <w:pPr>
              <w:jc w:val="both"/>
              <w:rPr>
                <w:sz w:val="22"/>
                <w:szCs w:val="22"/>
              </w:rPr>
            </w:pPr>
            <w:r w:rsidRPr="00473C46">
              <w:rPr>
                <w:sz w:val="22"/>
                <w:szCs w:val="22"/>
              </w:rPr>
              <w:t>2001-10</w:t>
            </w:r>
          </w:p>
        </w:tc>
        <w:tc>
          <w:tcPr>
            <w:tcW w:w="1125" w:type="dxa"/>
            <w:shd w:val="clear" w:color="auto" w:fill="FFFFFF"/>
          </w:tcPr>
          <w:p w14:paraId="1DAA3AF9" w14:textId="77777777" w:rsidR="00C24AF5" w:rsidRPr="00473C46" w:rsidRDefault="00C24AF5" w:rsidP="00492831">
            <w:pPr>
              <w:jc w:val="both"/>
              <w:rPr>
                <w:sz w:val="22"/>
                <w:szCs w:val="22"/>
              </w:rPr>
            </w:pPr>
            <w:r w:rsidRPr="00473C46">
              <w:rPr>
                <w:sz w:val="22"/>
                <w:szCs w:val="22"/>
              </w:rPr>
              <w:t>5.578</w:t>
            </w:r>
          </w:p>
        </w:tc>
        <w:tc>
          <w:tcPr>
            <w:tcW w:w="1274" w:type="dxa"/>
            <w:shd w:val="clear" w:color="auto" w:fill="FFFFFF"/>
          </w:tcPr>
          <w:p w14:paraId="26A52692" w14:textId="77777777" w:rsidR="00C24AF5" w:rsidRPr="00473C46" w:rsidRDefault="00C24AF5" w:rsidP="00492831">
            <w:pPr>
              <w:jc w:val="both"/>
              <w:rPr>
                <w:sz w:val="22"/>
                <w:szCs w:val="22"/>
              </w:rPr>
            </w:pPr>
            <w:r w:rsidRPr="00473C46">
              <w:rPr>
                <w:sz w:val="22"/>
                <w:szCs w:val="22"/>
              </w:rPr>
              <w:t>0.994</w:t>
            </w:r>
          </w:p>
        </w:tc>
        <w:tc>
          <w:tcPr>
            <w:tcW w:w="1134" w:type="dxa"/>
            <w:shd w:val="clear" w:color="auto" w:fill="FFFFFF"/>
          </w:tcPr>
          <w:p w14:paraId="28C566CA" w14:textId="77777777" w:rsidR="00C24AF5" w:rsidRPr="00473C46" w:rsidRDefault="00C24AF5" w:rsidP="00492831">
            <w:pPr>
              <w:jc w:val="both"/>
              <w:rPr>
                <w:sz w:val="22"/>
                <w:szCs w:val="22"/>
              </w:rPr>
            </w:pPr>
            <w:r w:rsidRPr="00473C46">
              <w:rPr>
                <w:sz w:val="22"/>
                <w:szCs w:val="22"/>
              </w:rPr>
              <w:t>29.472</w:t>
            </w:r>
          </w:p>
        </w:tc>
        <w:tc>
          <w:tcPr>
            <w:tcW w:w="1134" w:type="dxa"/>
            <w:shd w:val="clear" w:color="auto" w:fill="FFFFFF"/>
          </w:tcPr>
          <w:p w14:paraId="38050C41" w14:textId="77777777" w:rsidR="00C24AF5" w:rsidRPr="00473C46" w:rsidRDefault="00C24AF5" w:rsidP="00492831">
            <w:pPr>
              <w:jc w:val="both"/>
              <w:rPr>
                <w:sz w:val="22"/>
                <w:szCs w:val="22"/>
              </w:rPr>
            </w:pPr>
            <w:r w:rsidRPr="00473C46">
              <w:rPr>
                <w:sz w:val="22"/>
                <w:szCs w:val="22"/>
              </w:rPr>
              <w:t>0.129</w:t>
            </w:r>
          </w:p>
        </w:tc>
        <w:tc>
          <w:tcPr>
            <w:tcW w:w="1843" w:type="dxa"/>
            <w:shd w:val="clear" w:color="auto" w:fill="FFFFFF"/>
          </w:tcPr>
          <w:p w14:paraId="34B3EE49" w14:textId="77777777" w:rsidR="00C24AF5" w:rsidRPr="00473C46" w:rsidRDefault="00C24AF5" w:rsidP="00492831">
            <w:pPr>
              <w:jc w:val="both"/>
              <w:rPr>
                <w:sz w:val="22"/>
                <w:szCs w:val="22"/>
              </w:rPr>
            </w:pPr>
            <w:r w:rsidRPr="00473C46">
              <w:rPr>
                <w:sz w:val="22"/>
                <w:szCs w:val="22"/>
              </w:rPr>
              <w:t>0.708</w:t>
            </w:r>
            <w:r w:rsidRPr="00473C46">
              <w:rPr>
                <w:sz w:val="22"/>
                <w:szCs w:val="22"/>
                <w:vertAlign w:val="superscript"/>
              </w:rPr>
              <w:t>*</w:t>
            </w:r>
            <w:r w:rsidRPr="00473C46">
              <w:rPr>
                <w:sz w:val="22"/>
                <w:szCs w:val="22"/>
              </w:rPr>
              <w:t>(0.021)</w:t>
            </w:r>
          </w:p>
        </w:tc>
      </w:tr>
      <w:tr w:rsidR="00C24AF5" w:rsidRPr="00473C46" w14:paraId="06EAD055" w14:textId="77777777" w:rsidTr="0077618D">
        <w:tc>
          <w:tcPr>
            <w:tcW w:w="1265" w:type="dxa"/>
            <w:shd w:val="clear" w:color="auto" w:fill="FFFFFF"/>
          </w:tcPr>
          <w:p w14:paraId="406CCC7F" w14:textId="77777777" w:rsidR="00C24AF5" w:rsidRPr="00473C46" w:rsidRDefault="00C24AF5" w:rsidP="00492831">
            <w:pPr>
              <w:jc w:val="both"/>
              <w:rPr>
                <w:sz w:val="22"/>
                <w:szCs w:val="22"/>
              </w:rPr>
            </w:pPr>
            <w:r w:rsidRPr="00473C46">
              <w:rPr>
                <w:sz w:val="22"/>
                <w:szCs w:val="22"/>
              </w:rPr>
              <w:t>2011-14</w:t>
            </w:r>
          </w:p>
        </w:tc>
        <w:tc>
          <w:tcPr>
            <w:tcW w:w="1125" w:type="dxa"/>
            <w:shd w:val="clear" w:color="auto" w:fill="FFFFFF"/>
          </w:tcPr>
          <w:p w14:paraId="28EDFEE0" w14:textId="77777777" w:rsidR="00C24AF5" w:rsidRPr="00473C46" w:rsidRDefault="00C24AF5" w:rsidP="00492831">
            <w:pPr>
              <w:jc w:val="both"/>
              <w:rPr>
                <w:sz w:val="22"/>
                <w:szCs w:val="22"/>
              </w:rPr>
            </w:pPr>
            <w:r w:rsidRPr="00473C46">
              <w:rPr>
                <w:sz w:val="22"/>
                <w:szCs w:val="22"/>
              </w:rPr>
              <w:t>6.265</w:t>
            </w:r>
          </w:p>
        </w:tc>
        <w:tc>
          <w:tcPr>
            <w:tcW w:w="1274" w:type="dxa"/>
            <w:shd w:val="clear" w:color="auto" w:fill="FFFFFF"/>
          </w:tcPr>
          <w:p w14:paraId="4D57AFF1" w14:textId="77777777" w:rsidR="00C24AF5" w:rsidRPr="00473C46" w:rsidRDefault="00C24AF5" w:rsidP="00492831">
            <w:pPr>
              <w:jc w:val="both"/>
              <w:rPr>
                <w:sz w:val="22"/>
                <w:szCs w:val="22"/>
              </w:rPr>
            </w:pPr>
            <w:r w:rsidRPr="00473C46">
              <w:rPr>
                <w:sz w:val="22"/>
                <w:szCs w:val="22"/>
              </w:rPr>
              <w:t>0.264</w:t>
            </w:r>
          </w:p>
        </w:tc>
        <w:tc>
          <w:tcPr>
            <w:tcW w:w="1134" w:type="dxa"/>
            <w:shd w:val="clear" w:color="auto" w:fill="FFFFFF"/>
          </w:tcPr>
          <w:p w14:paraId="38057EDA" w14:textId="77777777" w:rsidR="00C24AF5" w:rsidRPr="00473C46" w:rsidRDefault="00C24AF5" w:rsidP="00492831">
            <w:pPr>
              <w:jc w:val="both"/>
              <w:rPr>
                <w:sz w:val="22"/>
                <w:szCs w:val="22"/>
              </w:rPr>
            </w:pPr>
            <w:r w:rsidRPr="00473C46">
              <w:rPr>
                <w:sz w:val="22"/>
                <w:szCs w:val="22"/>
              </w:rPr>
              <w:t>28.977</w:t>
            </w:r>
          </w:p>
        </w:tc>
        <w:tc>
          <w:tcPr>
            <w:tcW w:w="1134" w:type="dxa"/>
            <w:shd w:val="clear" w:color="auto" w:fill="FFFFFF"/>
          </w:tcPr>
          <w:p w14:paraId="45E043EB" w14:textId="77777777" w:rsidR="00C24AF5" w:rsidRPr="00473C46" w:rsidRDefault="00C24AF5" w:rsidP="00492831">
            <w:pPr>
              <w:jc w:val="both"/>
              <w:rPr>
                <w:sz w:val="22"/>
                <w:szCs w:val="22"/>
              </w:rPr>
            </w:pPr>
            <w:r w:rsidRPr="00473C46">
              <w:rPr>
                <w:sz w:val="22"/>
                <w:szCs w:val="22"/>
              </w:rPr>
              <w:t>0.169</w:t>
            </w:r>
          </w:p>
        </w:tc>
        <w:tc>
          <w:tcPr>
            <w:tcW w:w="1843" w:type="dxa"/>
            <w:shd w:val="clear" w:color="auto" w:fill="FFFFFF"/>
          </w:tcPr>
          <w:p w14:paraId="479A563A" w14:textId="77777777" w:rsidR="00C24AF5" w:rsidRPr="00473C46" w:rsidRDefault="00C24AF5" w:rsidP="00492831">
            <w:pPr>
              <w:jc w:val="both"/>
              <w:rPr>
                <w:sz w:val="22"/>
                <w:szCs w:val="22"/>
              </w:rPr>
            </w:pPr>
            <w:r w:rsidRPr="00473C46">
              <w:rPr>
                <w:sz w:val="22"/>
                <w:szCs w:val="22"/>
              </w:rPr>
              <w:t>0.840(0.160)</w:t>
            </w:r>
          </w:p>
        </w:tc>
      </w:tr>
      <w:tr w:rsidR="00C24AF5" w:rsidRPr="00473C46" w14:paraId="2BC26EE8" w14:textId="77777777" w:rsidTr="0077618D">
        <w:tc>
          <w:tcPr>
            <w:tcW w:w="1265" w:type="dxa"/>
            <w:shd w:val="clear" w:color="auto" w:fill="FFFFFF"/>
          </w:tcPr>
          <w:p w14:paraId="7946F783" w14:textId="77777777" w:rsidR="00C24AF5" w:rsidRPr="00473C46" w:rsidRDefault="00C24AF5" w:rsidP="00492831">
            <w:pPr>
              <w:jc w:val="both"/>
              <w:rPr>
                <w:sz w:val="22"/>
                <w:szCs w:val="22"/>
              </w:rPr>
            </w:pPr>
            <w:r w:rsidRPr="00473C46">
              <w:rPr>
                <w:sz w:val="22"/>
                <w:szCs w:val="22"/>
              </w:rPr>
              <w:t>1972-2017</w:t>
            </w:r>
          </w:p>
        </w:tc>
        <w:tc>
          <w:tcPr>
            <w:tcW w:w="1125" w:type="dxa"/>
            <w:shd w:val="clear" w:color="auto" w:fill="FFFFFF"/>
          </w:tcPr>
          <w:p w14:paraId="329243FE" w14:textId="77777777" w:rsidR="00C24AF5" w:rsidRPr="00473C46" w:rsidRDefault="00C24AF5" w:rsidP="00492831">
            <w:pPr>
              <w:jc w:val="both"/>
              <w:rPr>
                <w:sz w:val="22"/>
                <w:szCs w:val="22"/>
              </w:rPr>
            </w:pPr>
            <w:r w:rsidRPr="00473C46">
              <w:rPr>
                <w:sz w:val="22"/>
                <w:szCs w:val="22"/>
              </w:rPr>
              <w:t>4.273</w:t>
            </w:r>
          </w:p>
        </w:tc>
        <w:tc>
          <w:tcPr>
            <w:tcW w:w="1274" w:type="dxa"/>
            <w:shd w:val="clear" w:color="auto" w:fill="FFFFFF"/>
          </w:tcPr>
          <w:p w14:paraId="3047343A" w14:textId="77777777" w:rsidR="00C24AF5" w:rsidRPr="00473C46" w:rsidRDefault="00C24AF5" w:rsidP="00492831">
            <w:pPr>
              <w:jc w:val="both"/>
              <w:rPr>
                <w:sz w:val="22"/>
                <w:szCs w:val="22"/>
              </w:rPr>
            </w:pPr>
            <w:r w:rsidRPr="00473C46">
              <w:rPr>
                <w:sz w:val="22"/>
                <w:szCs w:val="22"/>
              </w:rPr>
              <w:t>3.538</w:t>
            </w:r>
          </w:p>
        </w:tc>
        <w:tc>
          <w:tcPr>
            <w:tcW w:w="1134" w:type="dxa"/>
            <w:shd w:val="clear" w:color="auto" w:fill="FFFFFF"/>
          </w:tcPr>
          <w:p w14:paraId="36AB5D74" w14:textId="77777777" w:rsidR="00C24AF5" w:rsidRPr="00473C46" w:rsidRDefault="00C24AF5" w:rsidP="00492831">
            <w:pPr>
              <w:jc w:val="both"/>
              <w:rPr>
                <w:sz w:val="22"/>
                <w:szCs w:val="22"/>
              </w:rPr>
            </w:pPr>
            <w:r w:rsidRPr="00473C46">
              <w:rPr>
                <w:sz w:val="22"/>
                <w:szCs w:val="22"/>
              </w:rPr>
              <w:t>27.469</w:t>
            </w:r>
          </w:p>
        </w:tc>
        <w:tc>
          <w:tcPr>
            <w:tcW w:w="1134" w:type="dxa"/>
            <w:shd w:val="clear" w:color="auto" w:fill="FFFFFF"/>
          </w:tcPr>
          <w:p w14:paraId="672CF072" w14:textId="77777777" w:rsidR="00C24AF5" w:rsidRPr="00473C46" w:rsidRDefault="00C24AF5" w:rsidP="00492831">
            <w:pPr>
              <w:jc w:val="both"/>
              <w:rPr>
                <w:sz w:val="22"/>
                <w:szCs w:val="22"/>
              </w:rPr>
            </w:pPr>
            <w:r w:rsidRPr="00473C46">
              <w:rPr>
                <w:sz w:val="22"/>
                <w:szCs w:val="22"/>
              </w:rPr>
              <w:t>2.423</w:t>
            </w:r>
          </w:p>
        </w:tc>
        <w:tc>
          <w:tcPr>
            <w:tcW w:w="1843" w:type="dxa"/>
            <w:shd w:val="clear" w:color="auto" w:fill="FFFFFF"/>
          </w:tcPr>
          <w:p w14:paraId="4211464A" w14:textId="77777777" w:rsidR="00C24AF5" w:rsidRPr="00473C46" w:rsidRDefault="00C24AF5" w:rsidP="00492831">
            <w:pPr>
              <w:jc w:val="both"/>
              <w:rPr>
                <w:sz w:val="22"/>
                <w:szCs w:val="22"/>
              </w:rPr>
            </w:pPr>
            <w:r w:rsidRPr="00473C46">
              <w:rPr>
                <w:sz w:val="22"/>
                <w:szCs w:val="22"/>
              </w:rPr>
              <w:t>0.336</w:t>
            </w:r>
            <w:r w:rsidRPr="00473C46">
              <w:rPr>
                <w:sz w:val="22"/>
                <w:szCs w:val="22"/>
                <w:vertAlign w:val="superscript"/>
              </w:rPr>
              <w:t>*</w:t>
            </w:r>
            <w:r w:rsidRPr="00473C46">
              <w:rPr>
                <w:sz w:val="22"/>
                <w:szCs w:val="22"/>
              </w:rPr>
              <w:t>(0.027)</w:t>
            </w:r>
          </w:p>
        </w:tc>
      </w:tr>
    </w:tbl>
    <w:p w14:paraId="5D2594F1" w14:textId="361707EC" w:rsidR="00C24AF5" w:rsidRPr="00473C46" w:rsidRDefault="00C24AF5" w:rsidP="00C24AF5">
      <w:pPr>
        <w:jc w:val="both"/>
        <w:rPr>
          <w:sz w:val="20"/>
          <w:szCs w:val="20"/>
        </w:rPr>
      </w:pPr>
      <w:r w:rsidRPr="00473C46">
        <w:rPr>
          <w:sz w:val="20"/>
          <w:szCs w:val="20"/>
        </w:rPr>
        <w:t>Source: Author’s calc</w:t>
      </w:r>
      <w:r w:rsidR="0000349D" w:rsidRPr="00473C46">
        <w:rPr>
          <w:sz w:val="20"/>
          <w:szCs w:val="20"/>
        </w:rPr>
        <w:t>ulations (</w:t>
      </w:r>
      <w:proofErr w:type="spellStart"/>
      <w:r w:rsidR="0000349D" w:rsidRPr="00473C46">
        <w:rPr>
          <w:sz w:val="20"/>
          <w:szCs w:val="20"/>
        </w:rPr>
        <w:t>Bidisha</w:t>
      </w:r>
      <w:proofErr w:type="spellEnd"/>
      <w:r w:rsidR="0000349D" w:rsidRPr="00473C46">
        <w:rPr>
          <w:sz w:val="20"/>
          <w:szCs w:val="20"/>
        </w:rPr>
        <w:t xml:space="preserve"> &amp; Abdullah, 2</w:t>
      </w:r>
      <w:r w:rsidRPr="00473C46">
        <w:rPr>
          <w:sz w:val="20"/>
          <w:szCs w:val="20"/>
        </w:rPr>
        <w:t>017)</w:t>
      </w:r>
    </w:p>
    <w:p w14:paraId="05CFD984" w14:textId="77777777" w:rsidR="00C24AF5" w:rsidRPr="00473C46" w:rsidRDefault="00C24AF5" w:rsidP="00C24AF5">
      <w:pPr>
        <w:jc w:val="both"/>
        <w:rPr>
          <w:sz w:val="22"/>
          <w:szCs w:val="22"/>
        </w:rPr>
      </w:pPr>
    </w:p>
    <w:p w14:paraId="11D84904" w14:textId="319A7CDC" w:rsidR="00C24AF5" w:rsidRPr="00473C46" w:rsidRDefault="00153A5F" w:rsidP="00C24AF5">
      <w:pPr>
        <w:jc w:val="both"/>
      </w:pPr>
      <w:r w:rsidRPr="00473C46">
        <w:t>However, i</w:t>
      </w:r>
      <w:r w:rsidR="00C24AF5" w:rsidRPr="00473C46">
        <w:t xml:space="preserve">n order to estimate long run relationship among a number of variables, the most conventional econometric tool is that of </w:t>
      </w:r>
      <w:proofErr w:type="spellStart"/>
      <w:r w:rsidR="00C24AF5" w:rsidRPr="00473C46">
        <w:t>cointegration</w:t>
      </w:r>
      <w:proofErr w:type="spellEnd"/>
      <w:r w:rsidR="00C24AF5" w:rsidRPr="00473C46">
        <w:t xml:space="preserve"> analysis and in this context, based on a standard growth model with relevant variables and while applying Johansen </w:t>
      </w:r>
      <w:proofErr w:type="spellStart"/>
      <w:r w:rsidR="00C24AF5" w:rsidRPr="00473C46">
        <w:t>Cointegration</w:t>
      </w:r>
      <w:proofErr w:type="spellEnd"/>
      <w:r w:rsidR="00C24AF5" w:rsidRPr="00473C46">
        <w:t xml:space="preserve"> analysis it can be deduce</w:t>
      </w:r>
      <w:r w:rsidRPr="00473C46">
        <w:t>d that in the long run, RYP has</w:t>
      </w:r>
      <w:r w:rsidR="00C24AF5" w:rsidRPr="00473C46">
        <w:t xml:space="preserve"> a significant positive impact on per capita GDP growth (Table 4.9). Among other key macro variables, the long run impact of trade-GDP rati</w:t>
      </w:r>
      <w:r w:rsidRPr="00473C46">
        <w:t>o (GDPSTRADE), public spending in e</w:t>
      </w:r>
      <w:r w:rsidR="00C24AF5" w:rsidRPr="00473C46">
        <w:t xml:space="preserve">ducation as </w:t>
      </w:r>
      <w:r w:rsidRPr="00473C46">
        <w:t>percent</w:t>
      </w:r>
      <w:r w:rsidR="00C24AF5" w:rsidRPr="00473C46">
        <w:t>age of GDP (GDPSPSE) have found to be significant with expected sign. Most importantly the impact of GDPSPSE was found to be more than others implying the importance of investment in human capital on economic growth.</w:t>
      </w:r>
    </w:p>
    <w:p w14:paraId="3175CA70" w14:textId="77777777" w:rsidR="00C24AF5" w:rsidRPr="00473C46" w:rsidRDefault="00C24AF5" w:rsidP="00C24AF5">
      <w:pPr>
        <w:jc w:val="both"/>
      </w:pPr>
    </w:p>
    <w:p w14:paraId="0EE3F612" w14:textId="77777777" w:rsidR="00C24AF5" w:rsidRPr="00473C46" w:rsidRDefault="00C24AF5" w:rsidP="00C24AF5">
      <w:pPr>
        <w:jc w:val="both"/>
        <w:outlineLvl w:val="0"/>
        <w:rPr>
          <w:b/>
          <w:sz w:val="22"/>
          <w:szCs w:val="22"/>
        </w:rPr>
      </w:pPr>
      <w:r w:rsidRPr="00473C46">
        <w:rPr>
          <w:b/>
          <w:sz w:val="22"/>
          <w:szCs w:val="22"/>
        </w:rPr>
        <w:t xml:space="preserve">Table 4.9: </w:t>
      </w:r>
      <w:proofErr w:type="spellStart"/>
      <w:r w:rsidRPr="00473C46">
        <w:rPr>
          <w:b/>
          <w:sz w:val="22"/>
          <w:szCs w:val="22"/>
        </w:rPr>
        <w:t>Cointegrating</w:t>
      </w:r>
      <w:proofErr w:type="spellEnd"/>
      <w:r w:rsidRPr="00473C46">
        <w:rPr>
          <w:b/>
          <w:sz w:val="22"/>
          <w:szCs w:val="22"/>
        </w:rPr>
        <w:t xml:space="preserve"> Equation: Long Run Coefficients</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1"/>
        <w:gridCol w:w="1417"/>
        <w:gridCol w:w="1418"/>
        <w:gridCol w:w="1276"/>
        <w:gridCol w:w="1559"/>
        <w:gridCol w:w="1134"/>
        <w:gridCol w:w="1246"/>
      </w:tblGrid>
      <w:tr w:rsidR="00C24AF5" w:rsidRPr="00473C46" w14:paraId="3D294659" w14:textId="77777777" w:rsidTr="0077618D">
        <w:tc>
          <w:tcPr>
            <w:tcW w:w="971" w:type="dxa"/>
          </w:tcPr>
          <w:p w14:paraId="5A63B9AC" w14:textId="77777777" w:rsidR="00C24AF5" w:rsidRPr="00473C46" w:rsidRDefault="00C24AF5" w:rsidP="00492831">
            <w:pPr>
              <w:jc w:val="both"/>
              <w:rPr>
                <w:i/>
                <w:sz w:val="22"/>
                <w:szCs w:val="22"/>
              </w:rPr>
            </w:pPr>
            <w:r w:rsidRPr="00473C46">
              <w:rPr>
                <w:i/>
                <w:sz w:val="22"/>
                <w:szCs w:val="22"/>
              </w:rPr>
              <w:t>GDPG</w:t>
            </w:r>
          </w:p>
        </w:tc>
        <w:tc>
          <w:tcPr>
            <w:tcW w:w="1417" w:type="dxa"/>
          </w:tcPr>
          <w:p w14:paraId="3ED6F0F9" w14:textId="77777777" w:rsidR="00C24AF5" w:rsidRPr="00473C46" w:rsidRDefault="00C24AF5" w:rsidP="00C748E4">
            <w:pPr>
              <w:jc w:val="center"/>
              <w:rPr>
                <w:i/>
                <w:sz w:val="22"/>
                <w:szCs w:val="22"/>
              </w:rPr>
            </w:pPr>
            <w:r w:rsidRPr="00473C46">
              <w:rPr>
                <w:i/>
                <w:sz w:val="22"/>
                <w:szCs w:val="22"/>
              </w:rPr>
              <w:t>RYP</w:t>
            </w:r>
          </w:p>
        </w:tc>
        <w:tc>
          <w:tcPr>
            <w:tcW w:w="1418" w:type="dxa"/>
          </w:tcPr>
          <w:p w14:paraId="56E7531A" w14:textId="77777777" w:rsidR="00C24AF5" w:rsidRPr="00473C46" w:rsidRDefault="00C24AF5" w:rsidP="00C748E4">
            <w:pPr>
              <w:jc w:val="center"/>
              <w:rPr>
                <w:i/>
                <w:sz w:val="22"/>
                <w:szCs w:val="22"/>
              </w:rPr>
            </w:pPr>
            <w:r w:rsidRPr="00473C46">
              <w:rPr>
                <w:i/>
                <w:sz w:val="22"/>
                <w:szCs w:val="22"/>
              </w:rPr>
              <w:t>GDPSGFCF</w:t>
            </w:r>
          </w:p>
        </w:tc>
        <w:tc>
          <w:tcPr>
            <w:tcW w:w="1276" w:type="dxa"/>
          </w:tcPr>
          <w:p w14:paraId="036BF3B3" w14:textId="77777777" w:rsidR="00C24AF5" w:rsidRPr="00473C46" w:rsidRDefault="00C24AF5" w:rsidP="00C748E4">
            <w:pPr>
              <w:jc w:val="center"/>
              <w:rPr>
                <w:i/>
                <w:sz w:val="22"/>
                <w:szCs w:val="22"/>
              </w:rPr>
            </w:pPr>
            <w:r w:rsidRPr="00473C46">
              <w:rPr>
                <w:i/>
                <w:sz w:val="22"/>
                <w:szCs w:val="22"/>
              </w:rPr>
              <w:t>GDPSPSE</w:t>
            </w:r>
          </w:p>
        </w:tc>
        <w:tc>
          <w:tcPr>
            <w:tcW w:w="1559" w:type="dxa"/>
          </w:tcPr>
          <w:p w14:paraId="5F70D90A" w14:textId="77777777" w:rsidR="00C24AF5" w:rsidRPr="00473C46" w:rsidRDefault="00C24AF5" w:rsidP="00C748E4">
            <w:pPr>
              <w:jc w:val="center"/>
              <w:rPr>
                <w:i/>
                <w:sz w:val="22"/>
                <w:szCs w:val="22"/>
              </w:rPr>
            </w:pPr>
            <w:r w:rsidRPr="00473C46">
              <w:rPr>
                <w:i/>
                <w:sz w:val="22"/>
                <w:szCs w:val="22"/>
              </w:rPr>
              <w:t>GDPSTRADE</w:t>
            </w:r>
          </w:p>
        </w:tc>
        <w:tc>
          <w:tcPr>
            <w:tcW w:w="1134" w:type="dxa"/>
          </w:tcPr>
          <w:p w14:paraId="07434B9F" w14:textId="77777777" w:rsidR="00C24AF5" w:rsidRPr="00473C46" w:rsidRDefault="00C24AF5" w:rsidP="00C748E4">
            <w:pPr>
              <w:jc w:val="center"/>
              <w:rPr>
                <w:i/>
                <w:sz w:val="22"/>
                <w:szCs w:val="22"/>
              </w:rPr>
            </w:pPr>
            <w:r w:rsidRPr="00473C46">
              <w:rPr>
                <w:i/>
                <w:sz w:val="22"/>
                <w:szCs w:val="22"/>
              </w:rPr>
              <w:t>SGER</w:t>
            </w:r>
          </w:p>
        </w:tc>
        <w:tc>
          <w:tcPr>
            <w:tcW w:w="1246" w:type="dxa"/>
          </w:tcPr>
          <w:p w14:paraId="3BB8D752" w14:textId="77777777" w:rsidR="00C24AF5" w:rsidRPr="00473C46" w:rsidRDefault="00C24AF5" w:rsidP="00C748E4">
            <w:pPr>
              <w:jc w:val="center"/>
              <w:rPr>
                <w:i/>
                <w:sz w:val="22"/>
                <w:szCs w:val="22"/>
              </w:rPr>
            </w:pPr>
            <w:r w:rsidRPr="00473C46">
              <w:rPr>
                <w:i/>
                <w:sz w:val="22"/>
                <w:szCs w:val="22"/>
              </w:rPr>
              <w:t>Constant</w:t>
            </w:r>
          </w:p>
        </w:tc>
      </w:tr>
      <w:tr w:rsidR="00C24AF5" w:rsidRPr="00473C46" w14:paraId="442C74DB" w14:textId="77777777" w:rsidTr="0077618D">
        <w:tc>
          <w:tcPr>
            <w:tcW w:w="971" w:type="dxa"/>
          </w:tcPr>
          <w:p w14:paraId="737C8AD6" w14:textId="77777777" w:rsidR="00C24AF5" w:rsidRPr="00473C46" w:rsidRDefault="00C24AF5" w:rsidP="00492831">
            <w:pPr>
              <w:tabs>
                <w:tab w:val="left" w:pos="810"/>
              </w:tabs>
              <w:jc w:val="both"/>
              <w:rPr>
                <w:sz w:val="22"/>
                <w:szCs w:val="22"/>
              </w:rPr>
            </w:pPr>
            <w:r w:rsidRPr="00473C46">
              <w:rPr>
                <w:sz w:val="22"/>
                <w:szCs w:val="22"/>
              </w:rPr>
              <w:t>1.000</w:t>
            </w:r>
          </w:p>
        </w:tc>
        <w:tc>
          <w:tcPr>
            <w:tcW w:w="1417" w:type="dxa"/>
          </w:tcPr>
          <w:p w14:paraId="0BE73107" w14:textId="77777777" w:rsidR="00C24AF5" w:rsidRPr="00473C46" w:rsidRDefault="00C24AF5" w:rsidP="00C748E4">
            <w:pPr>
              <w:jc w:val="center"/>
              <w:rPr>
                <w:sz w:val="22"/>
                <w:szCs w:val="22"/>
                <w:vertAlign w:val="superscript"/>
              </w:rPr>
            </w:pPr>
            <w:r w:rsidRPr="00473C46">
              <w:rPr>
                <w:sz w:val="22"/>
                <w:szCs w:val="22"/>
              </w:rPr>
              <w:t>-0.431</w:t>
            </w:r>
            <w:r w:rsidRPr="00473C46">
              <w:rPr>
                <w:sz w:val="22"/>
                <w:szCs w:val="22"/>
                <w:vertAlign w:val="superscript"/>
              </w:rPr>
              <w:t>**</w:t>
            </w:r>
          </w:p>
        </w:tc>
        <w:tc>
          <w:tcPr>
            <w:tcW w:w="1418" w:type="dxa"/>
          </w:tcPr>
          <w:p w14:paraId="3F5081A1" w14:textId="77777777" w:rsidR="00C24AF5" w:rsidRPr="00473C46" w:rsidRDefault="00C24AF5" w:rsidP="00C748E4">
            <w:pPr>
              <w:jc w:val="center"/>
              <w:rPr>
                <w:sz w:val="22"/>
                <w:szCs w:val="22"/>
                <w:vertAlign w:val="superscript"/>
              </w:rPr>
            </w:pPr>
            <w:r w:rsidRPr="00473C46">
              <w:rPr>
                <w:sz w:val="22"/>
                <w:szCs w:val="22"/>
              </w:rPr>
              <w:t>0.784</w:t>
            </w:r>
            <w:r w:rsidRPr="00473C46">
              <w:rPr>
                <w:sz w:val="22"/>
                <w:szCs w:val="22"/>
                <w:vertAlign w:val="superscript"/>
              </w:rPr>
              <w:t>*</w:t>
            </w:r>
          </w:p>
        </w:tc>
        <w:tc>
          <w:tcPr>
            <w:tcW w:w="1276" w:type="dxa"/>
          </w:tcPr>
          <w:p w14:paraId="0E89DE26" w14:textId="77777777" w:rsidR="00C24AF5" w:rsidRPr="00473C46" w:rsidRDefault="00C24AF5" w:rsidP="00C748E4">
            <w:pPr>
              <w:jc w:val="center"/>
              <w:rPr>
                <w:sz w:val="22"/>
                <w:szCs w:val="22"/>
                <w:vertAlign w:val="superscript"/>
              </w:rPr>
            </w:pPr>
            <w:r w:rsidRPr="00473C46">
              <w:rPr>
                <w:sz w:val="22"/>
                <w:szCs w:val="22"/>
              </w:rPr>
              <w:t>-1.648</w:t>
            </w:r>
            <w:r w:rsidRPr="00473C46">
              <w:rPr>
                <w:sz w:val="22"/>
                <w:szCs w:val="22"/>
                <w:vertAlign w:val="superscript"/>
              </w:rPr>
              <w:t>**</w:t>
            </w:r>
          </w:p>
        </w:tc>
        <w:tc>
          <w:tcPr>
            <w:tcW w:w="1559" w:type="dxa"/>
          </w:tcPr>
          <w:p w14:paraId="5A1C176B" w14:textId="77777777" w:rsidR="00C24AF5" w:rsidRPr="00473C46" w:rsidRDefault="00C24AF5" w:rsidP="00C748E4">
            <w:pPr>
              <w:jc w:val="center"/>
              <w:rPr>
                <w:sz w:val="22"/>
                <w:szCs w:val="22"/>
                <w:vertAlign w:val="superscript"/>
              </w:rPr>
            </w:pPr>
            <w:r w:rsidRPr="00473C46">
              <w:rPr>
                <w:sz w:val="22"/>
                <w:szCs w:val="22"/>
              </w:rPr>
              <w:t>-0.338</w:t>
            </w:r>
            <w:r w:rsidRPr="00473C46">
              <w:rPr>
                <w:sz w:val="22"/>
                <w:szCs w:val="22"/>
                <w:vertAlign w:val="superscript"/>
              </w:rPr>
              <w:t>*</w:t>
            </w:r>
          </w:p>
        </w:tc>
        <w:tc>
          <w:tcPr>
            <w:tcW w:w="1134" w:type="dxa"/>
          </w:tcPr>
          <w:p w14:paraId="02BB45E2" w14:textId="77777777" w:rsidR="00C24AF5" w:rsidRPr="00473C46" w:rsidRDefault="00C24AF5" w:rsidP="00C748E4">
            <w:pPr>
              <w:jc w:val="center"/>
              <w:rPr>
                <w:sz w:val="22"/>
                <w:szCs w:val="22"/>
              </w:rPr>
            </w:pPr>
            <w:r w:rsidRPr="00473C46">
              <w:rPr>
                <w:sz w:val="22"/>
                <w:szCs w:val="22"/>
              </w:rPr>
              <w:t>-0.087</w:t>
            </w:r>
          </w:p>
        </w:tc>
        <w:tc>
          <w:tcPr>
            <w:tcW w:w="1246" w:type="dxa"/>
          </w:tcPr>
          <w:p w14:paraId="657492B1" w14:textId="77777777" w:rsidR="00C24AF5" w:rsidRPr="00473C46" w:rsidRDefault="00C24AF5" w:rsidP="00C748E4">
            <w:pPr>
              <w:jc w:val="center"/>
              <w:rPr>
                <w:sz w:val="22"/>
                <w:szCs w:val="22"/>
              </w:rPr>
            </w:pPr>
            <w:r w:rsidRPr="00473C46">
              <w:rPr>
                <w:sz w:val="22"/>
                <w:szCs w:val="22"/>
              </w:rPr>
              <w:t>6.387</w:t>
            </w:r>
          </w:p>
        </w:tc>
      </w:tr>
      <w:tr w:rsidR="00C24AF5" w:rsidRPr="00473C46" w14:paraId="7222E473" w14:textId="77777777" w:rsidTr="0077618D">
        <w:tc>
          <w:tcPr>
            <w:tcW w:w="971" w:type="dxa"/>
          </w:tcPr>
          <w:p w14:paraId="788BDD42" w14:textId="77777777" w:rsidR="00C24AF5" w:rsidRPr="00473C46" w:rsidRDefault="00C24AF5" w:rsidP="00492831">
            <w:pPr>
              <w:jc w:val="both"/>
              <w:rPr>
                <w:sz w:val="22"/>
                <w:szCs w:val="22"/>
              </w:rPr>
            </w:pPr>
          </w:p>
        </w:tc>
        <w:tc>
          <w:tcPr>
            <w:tcW w:w="1417" w:type="dxa"/>
          </w:tcPr>
          <w:p w14:paraId="28B415CE" w14:textId="77777777" w:rsidR="00C24AF5" w:rsidRPr="00473C46" w:rsidRDefault="00C24AF5" w:rsidP="00C748E4">
            <w:pPr>
              <w:jc w:val="center"/>
              <w:rPr>
                <w:sz w:val="22"/>
                <w:szCs w:val="22"/>
              </w:rPr>
            </w:pPr>
            <w:r w:rsidRPr="00473C46">
              <w:rPr>
                <w:sz w:val="22"/>
                <w:szCs w:val="22"/>
              </w:rPr>
              <w:t>0.193</w:t>
            </w:r>
          </w:p>
        </w:tc>
        <w:tc>
          <w:tcPr>
            <w:tcW w:w="1418" w:type="dxa"/>
          </w:tcPr>
          <w:p w14:paraId="1FB537CF" w14:textId="77777777" w:rsidR="00C24AF5" w:rsidRPr="00473C46" w:rsidRDefault="00C24AF5" w:rsidP="00C748E4">
            <w:pPr>
              <w:jc w:val="center"/>
              <w:rPr>
                <w:sz w:val="22"/>
                <w:szCs w:val="22"/>
              </w:rPr>
            </w:pPr>
            <w:r w:rsidRPr="00473C46">
              <w:rPr>
                <w:sz w:val="22"/>
                <w:szCs w:val="22"/>
              </w:rPr>
              <w:t>0.201</w:t>
            </w:r>
          </w:p>
        </w:tc>
        <w:tc>
          <w:tcPr>
            <w:tcW w:w="1276" w:type="dxa"/>
          </w:tcPr>
          <w:p w14:paraId="062ACDFB" w14:textId="77777777" w:rsidR="00C24AF5" w:rsidRPr="00473C46" w:rsidRDefault="00C24AF5" w:rsidP="00C748E4">
            <w:pPr>
              <w:jc w:val="center"/>
              <w:rPr>
                <w:sz w:val="22"/>
                <w:szCs w:val="22"/>
              </w:rPr>
            </w:pPr>
            <w:r w:rsidRPr="00473C46">
              <w:rPr>
                <w:sz w:val="22"/>
                <w:szCs w:val="22"/>
              </w:rPr>
              <w:t>0.614</w:t>
            </w:r>
          </w:p>
        </w:tc>
        <w:tc>
          <w:tcPr>
            <w:tcW w:w="1559" w:type="dxa"/>
          </w:tcPr>
          <w:p w14:paraId="332CB821" w14:textId="77777777" w:rsidR="00C24AF5" w:rsidRPr="00473C46" w:rsidRDefault="00C24AF5" w:rsidP="00C748E4">
            <w:pPr>
              <w:jc w:val="center"/>
              <w:rPr>
                <w:sz w:val="22"/>
                <w:szCs w:val="22"/>
              </w:rPr>
            </w:pPr>
            <w:r w:rsidRPr="00473C46">
              <w:rPr>
                <w:sz w:val="22"/>
                <w:szCs w:val="22"/>
              </w:rPr>
              <w:t>0.068</w:t>
            </w:r>
          </w:p>
        </w:tc>
        <w:tc>
          <w:tcPr>
            <w:tcW w:w="1134" w:type="dxa"/>
          </w:tcPr>
          <w:p w14:paraId="55A08854" w14:textId="77777777" w:rsidR="00C24AF5" w:rsidRPr="00473C46" w:rsidRDefault="00C24AF5" w:rsidP="00C748E4">
            <w:pPr>
              <w:jc w:val="center"/>
              <w:rPr>
                <w:sz w:val="22"/>
                <w:szCs w:val="22"/>
              </w:rPr>
            </w:pPr>
            <w:r w:rsidRPr="00473C46">
              <w:rPr>
                <w:sz w:val="22"/>
                <w:szCs w:val="22"/>
              </w:rPr>
              <w:t>0.045</w:t>
            </w:r>
          </w:p>
        </w:tc>
        <w:tc>
          <w:tcPr>
            <w:tcW w:w="1246" w:type="dxa"/>
          </w:tcPr>
          <w:p w14:paraId="0A9ADD27" w14:textId="77777777" w:rsidR="00C24AF5" w:rsidRPr="00473C46" w:rsidRDefault="00C24AF5" w:rsidP="00C748E4">
            <w:pPr>
              <w:jc w:val="center"/>
              <w:rPr>
                <w:sz w:val="22"/>
                <w:szCs w:val="22"/>
              </w:rPr>
            </w:pPr>
            <w:r w:rsidRPr="00473C46">
              <w:rPr>
                <w:sz w:val="22"/>
                <w:szCs w:val="22"/>
              </w:rPr>
              <w:t>-</w:t>
            </w:r>
          </w:p>
        </w:tc>
      </w:tr>
    </w:tbl>
    <w:p w14:paraId="3FA31453" w14:textId="77777777" w:rsidR="00C24AF5" w:rsidRPr="00473C46" w:rsidRDefault="00C24AF5" w:rsidP="00C24AF5">
      <w:pPr>
        <w:jc w:val="both"/>
        <w:rPr>
          <w:sz w:val="20"/>
          <w:szCs w:val="20"/>
        </w:rPr>
      </w:pPr>
      <w:r w:rsidRPr="00473C46">
        <w:rPr>
          <w:sz w:val="20"/>
          <w:szCs w:val="20"/>
        </w:rPr>
        <w:t>Source: Author’s calculations (</w:t>
      </w:r>
      <w:proofErr w:type="spellStart"/>
      <w:r w:rsidRPr="00473C46">
        <w:rPr>
          <w:sz w:val="20"/>
          <w:szCs w:val="20"/>
        </w:rPr>
        <w:t>Bidisha</w:t>
      </w:r>
      <w:proofErr w:type="spellEnd"/>
      <w:r w:rsidRPr="00473C46">
        <w:rPr>
          <w:sz w:val="20"/>
          <w:szCs w:val="20"/>
        </w:rPr>
        <w:t xml:space="preserve"> &amp; Abdullah, 20017)</w:t>
      </w:r>
    </w:p>
    <w:p w14:paraId="6E4F9A6D" w14:textId="77777777" w:rsidR="00C24AF5" w:rsidRPr="00473C46" w:rsidRDefault="00C24AF5" w:rsidP="00C24AF5">
      <w:pPr>
        <w:jc w:val="both"/>
        <w:rPr>
          <w:sz w:val="22"/>
          <w:szCs w:val="22"/>
        </w:rPr>
      </w:pPr>
    </w:p>
    <w:p w14:paraId="7EE44579" w14:textId="44AFC3E7" w:rsidR="00C24AF5" w:rsidRPr="00473C46" w:rsidRDefault="00C24AF5" w:rsidP="00C24AF5">
      <w:pPr>
        <w:jc w:val="both"/>
      </w:pPr>
      <w:r w:rsidRPr="00473C46">
        <w:t xml:space="preserve">The evidence of positive and significant long run impact of youth population on economic growth of the country provides indication in </w:t>
      </w:r>
      <w:proofErr w:type="spellStart"/>
      <w:r w:rsidRPr="00473C46">
        <w:t>favo</w:t>
      </w:r>
      <w:r w:rsidR="00A0382B" w:rsidRPr="00473C46">
        <w:t>u</w:t>
      </w:r>
      <w:r w:rsidRPr="00473C46">
        <w:t>r</w:t>
      </w:r>
      <w:proofErr w:type="spellEnd"/>
      <w:r w:rsidRPr="00473C46">
        <w:t xml:space="preserve"> of the possibility of attaining demographic dividend for the country. In this connection, </w:t>
      </w:r>
      <w:r w:rsidR="00A0382B" w:rsidRPr="00473C46">
        <w:t>it</w:t>
      </w:r>
      <w:r w:rsidRPr="00473C46">
        <w:t xml:space="preserve"> should however </w:t>
      </w:r>
      <w:r w:rsidR="00A0382B" w:rsidRPr="00473C46">
        <w:t>be kept in mind that,</w:t>
      </w:r>
      <w:r w:rsidRPr="00473C46">
        <w:t xml:space="preserve"> integrating and utilizing the youth population in the growth process of the country requires increased investment in education and skill development </w:t>
      </w:r>
      <w:proofErr w:type="spellStart"/>
      <w:r w:rsidRPr="00473C46">
        <w:t>program</w:t>
      </w:r>
      <w:r w:rsidR="00A0382B" w:rsidRPr="00473C46">
        <w:t>me</w:t>
      </w:r>
      <w:r w:rsidR="00CB5773" w:rsidRPr="00473C46">
        <w:t>s</w:t>
      </w:r>
      <w:proofErr w:type="spellEnd"/>
      <w:r w:rsidRPr="00473C46">
        <w:t xml:space="preserve"> and </w:t>
      </w:r>
      <w:r w:rsidR="00CB5773" w:rsidRPr="00473C46">
        <w:t>also</w:t>
      </w:r>
      <w:r w:rsidR="00A0382B" w:rsidRPr="00473C46">
        <w:t xml:space="preserve"> careful</w:t>
      </w:r>
      <w:r w:rsidRPr="00473C46">
        <w:t xml:space="preserve"> plan</w:t>
      </w:r>
      <w:r w:rsidR="00A0382B" w:rsidRPr="00473C46">
        <w:t>ning and strategizing</w:t>
      </w:r>
      <w:r w:rsidRPr="00473C46">
        <w:t xml:space="preserve"> in </w:t>
      </w:r>
      <w:proofErr w:type="spellStart"/>
      <w:r w:rsidRPr="00473C46">
        <w:t>favo</w:t>
      </w:r>
      <w:r w:rsidR="00A0382B" w:rsidRPr="00473C46">
        <w:t>u</w:t>
      </w:r>
      <w:r w:rsidRPr="00473C46">
        <w:t>r</w:t>
      </w:r>
      <w:proofErr w:type="spellEnd"/>
      <w:r w:rsidRPr="00473C46">
        <w:t xml:space="preserve"> of it. Given that a significant </w:t>
      </w:r>
      <w:r w:rsidR="00202AAF" w:rsidRPr="00473C46">
        <w:t>percent</w:t>
      </w:r>
      <w:r w:rsidRPr="00473C46">
        <w:t xml:space="preserve">age of youth work force of Bangladesh possesses no education with a very small </w:t>
      </w:r>
      <w:r w:rsidR="00202AAF" w:rsidRPr="00473C46">
        <w:t>percent</w:t>
      </w:r>
      <w:r w:rsidRPr="00473C46">
        <w:t xml:space="preserve">age holds university degree, it is of paramount importance for upgrading the education level of the youth. In terms of technical and vocational training, similar scenario can be found, which requires similar policy focus </w:t>
      </w:r>
      <w:r w:rsidR="00A0382B" w:rsidRPr="00473C46">
        <w:t>as well</w:t>
      </w:r>
      <w:r w:rsidRPr="00473C46">
        <w:t xml:space="preserve">. </w:t>
      </w:r>
    </w:p>
    <w:p w14:paraId="164A3928" w14:textId="77777777" w:rsidR="00C24AF5" w:rsidRPr="00473C46" w:rsidRDefault="00C24AF5" w:rsidP="00C24AF5">
      <w:pPr>
        <w:rPr>
          <w:sz w:val="28"/>
          <w:szCs w:val="28"/>
        </w:rPr>
      </w:pPr>
    </w:p>
    <w:p w14:paraId="0C76F431" w14:textId="23573BD1" w:rsidR="00C24AF5" w:rsidRPr="00473C46" w:rsidRDefault="00C24AF5" w:rsidP="00CB5773">
      <w:pPr>
        <w:outlineLvl w:val="0"/>
        <w:rPr>
          <w:b/>
          <w:i/>
        </w:rPr>
      </w:pPr>
      <w:r w:rsidRPr="00473C46">
        <w:rPr>
          <w:b/>
          <w:i/>
        </w:rPr>
        <w:t>4.3 Projecting Future Skill Demand for Youth Development:</w:t>
      </w:r>
      <w:r w:rsidRPr="00473C46">
        <w:rPr>
          <w:rStyle w:val="FootnoteReference"/>
          <w:i/>
        </w:rPr>
        <w:footnoteReference w:id="21"/>
      </w:r>
    </w:p>
    <w:p w14:paraId="4A82BD83" w14:textId="2F777AB6" w:rsidR="00C24AF5" w:rsidRPr="00473C46" w:rsidRDefault="00C24AF5" w:rsidP="00C24AF5">
      <w:pPr>
        <w:jc w:val="both"/>
      </w:pPr>
      <w:r w:rsidRPr="00473C46">
        <w:t>Given the crucial contribution of youth population to gro</w:t>
      </w:r>
      <w:r w:rsidR="00A3768E" w:rsidRPr="00473C46">
        <w:t>wth, emphasis should be given in</w:t>
      </w:r>
      <w:r w:rsidRPr="00473C46">
        <w:t xml:space="preserve"> enhancing their quality through education and skill training. As discussed in Section 2, youth </w:t>
      </w:r>
      <w:r w:rsidRPr="00473C46">
        <w:lastRenderedPageBreak/>
        <w:t>population of the country on one hand have lesser representation in TVE a</w:t>
      </w:r>
      <w:r w:rsidR="005F597B" w:rsidRPr="00473C46">
        <w:t>nd on the other have low</w:t>
      </w:r>
      <w:r w:rsidRPr="00473C46">
        <w:t xml:space="preserve"> rate of enrolment in tertiary education-both acting as constraints for them to get absorbed in the </w:t>
      </w:r>
      <w:proofErr w:type="spellStart"/>
      <w:r w:rsidRPr="00473C46">
        <w:t>labour</w:t>
      </w:r>
      <w:proofErr w:type="spellEnd"/>
      <w:r w:rsidRPr="00473C46">
        <w:t xml:space="preserve"> market and also to move upwards in occupational ladder.  </w:t>
      </w:r>
    </w:p>
    <w:p w14:paraId="14AD2FE5" w14:textId="3FA82248" w:rsidR="00C24AF5" w:rsidRPr="00473C46" w:rsidRDefault="00C24AF5" w:rsidP="00C24AF5">
      <w:pPr>
        <w:spacing w:before="280" w:after="280"/>
        <w:jc w:val="both"/>
      </w:pPr>
      <w:r w:rsidRPr="00473C46">
        <w:t xml:space="preserve">Tertiary education having significant contribution towards returns to earnings of youth’s (Annex B), in this section, with the help of time series data from 1971 to 2014 (World Development Indicator, Health Nutrition and Population Statistics of the World Bank), </w:t>
      </w:r>
      <w:r w:rsidR="005F597B" w:rsidRPr="00473C46">
        <w:t>an attempt has been made t</w:t>
      </w:r>
      <w:r w:rsidRPr="00473C46">
        <w:t xml:space="preserve">o examine the long run equilibrium relationship between enrolment in tertiary level of education and economic growth. The significance and magnitude of such impact can be utilized to determine the desired level of enrolment in education in the context of Bangladesh. Here, we considered real GDP growth (RGDPG) as the dependent variable with Gross Enrolment in Tertiary Education (GERT); Growth of Gross Fixed capital formation (GGFCF); Growth of 15 to 64 years of Population (GP1564) as explanatory variables. After checking the order of integration, we performed Johansen </w:t>
      </w:r>
      <w:proofErr w:type="spellStart"/>
      <w:r w:rsidRPr="00473C46">
        <w:t>Cointegration</w:t>
      </w:r>
      <w:proofErr w:type="spellEnd"/>
      <w:r w:rsidRPr="00473C46">
        <w:t xml:space="preserve"> Test and estimated the long run relationship (for detailed method, see </w:t>
      </w:r>
      <w:proofErr w:type="spellStart"/>
      <w:r w:rsidRPr="00473C46">
        <w:t>Bidisha</w:t>
      </w:r>
      <w:proofErr w:type="spellEnd"/>
      <w:r w:rsidR="008F6675" w:rsidRPr="00473C46">
        <w:t xml:space="preserve"> et al.</w:t>
      </w:r>
      <w:r w:rsidRPr="00473C46">
        <w:t xml:space="preserve">, 2016). Our analysis reveals that, in case of Bangladesh, there exists a positive long run relationship between tertiary enrolment and GDP growth, which emphasizes the importance of increased policy focus on expanding tertiary education. Based on the result of Table </w:t>
      </w:r>
      <w:r w:rsidR="008F6675" w:rsidRPr="00473C46">
        <w:t>4.11</w:t>
      </w:r>
      <w:r w:rsidRPr="00473C46">
        <w:t>, the long run growth equation can be seen as:</w:t>
      </w:r>
    </w:p>
    <w:p w14:paraId="53132DD8" w14:textId="77777777" w:rsidR="00C24AF5" w:rsidRPr="00473C46" w:rsidRDefault="00C24AF5" w:rsidP="00C24AF5">
      <w:pPr>
        <w:outlineLvl w:val="0"/>
      </w:pPr>
      <m:oMathPara>
        <m:oMathParaPr>
          <m:jc m:val="left"/>
        </m:oMathParaPr>
        <m:oMath>
          <m:r>
            <m:rPr>
              <m:sty m:val="p"/>
            </m:rPr>
            <w:rPr>
              <w:rFonts w:ascii="Cambria Math" w:eastAsia="Cambria Math" w:hAnsi="Cambria Math"/>
            </w:rPr>
            <m:t>RGDPG=0.924(GERT)-0.038(GERTSQ)+0.073(GGFCF)+0.092(GP1564)</m:t>
          </m:r>
        </m:oMath>
      </m:oMathPara>
    </w:p>
    <w:p w14:paraId="0DB8573C" w14:textId="77777777" w:rsidR="0039144D" w:rsidRDefault="00C24AF5" w:rsidP="0077618D">
      <w:pPr>
        <w:spacing w:before="280" w:after="280"/>
        <w:jc w:val="both"/>
      </w:pPr>
      <w:r w:rsidRPr="00473C46">
        <w:t xml:space="preserve">In order to find the growth maximizing level of GERT, we have modified the initial growth equation and applied the conditions of optimization:  </w:t>
      </w:r>
    </w:p>
    <w:p w14:paraId="363805F6" w14:textId="73F762E6" w:rsidR="00C24AF5" w:rsidRPr="00473C46" w:rsidRDefault="00C24AF5" w:rsidP="0077618D">
      <w:pPr>
        <w:spacing w:before="280" w:after="280"/>
        <w:jc w:val="both"/>
      </w:pPr>
      <w:r w:rsidRPr="00473C46">
        <w:t>First Order Condition:</w:t>
      </w:r>
    </w:p>
    <w:p w14:paraId="1E497387" w14:textId="77777777" w:rsidR="00C24AF5" w:rsidRPr="00473C46" w:rsidRDefault="005A0A2D" w:rsidP="00C24AF5">
      <w:pPr>
        <w:rPr>
          <w:rFonts w:eastAsia="Cambria Math"/>
        </w:rPr>
      </w:pPr>
      <m:oMathPara>
        <m:oMathParaPr>
          <m:jc m:val="left"/>
        </m:oMathParaPr>
        <m:oMath>
          <m:f>
            <m:fPr>
              <m:ctrlPr>
                <w:rPr>
                  <w:rFonts w:ascii="Cambria Math" w:eastAsia="Cambria Math" w:hAnsi="Cambria Math"/>
                </w:rPr>
              </m:ctrlPr>
            </m:fPr>
            <m:num>
              <m:r>
                <m:rPr>
                  <m:sty m:val="p"/>
                </m:rPr>
                <w:rPr>
                  <w:rFonts w:ascii="Cambria Math" w:eastAsia="Cambria Math" w:hAnsi="Cambria Math"/>
                </w:rPr>
                <m:t>∂RGDPG</m:t>
              </m:r>
            </m:num>
            <m:den>
              <m:r>
                <m:rPr>
                  <m:sty m:val="p"/>
                </m:rPr>
                <w:rPr>
                  <w:rFonts w:ascii="Cambria Math" w:eastAsia="Cambria Math" w:hAnsi="Cambria Math"/>
                </w:rPr>
                <m:t>∂GERT</m:t>
              </m:r>
            </m:den>
          </m:f>
          <m:r>
            <m:rPr>
              <m:sty m:val="p"/>
            </m:rPr>
            <w:rPr>
              <w:rFonts w:ascii="Cambria Math" w:eastAsia="Cambria Math" w:hAnsi="Cambria Math"/>
            </w:rPr>
            <m:t>=0.924-0.038</m:t>
          </m:r>
          <m:r>
            <m:rPr>
              <m:sty m:val="p"/>
            </m:rPr>
            <w:rPr>
              <w:rFonts w:ascii="Cambria Math" w:hAnsi="Cambria Math"/>
            </w:rPr>
            <m:t>(</m:t>
          </m:r>
          <m:r>
            <m:rPr>
              <m:sty m:val="p"/>
            </m:rPr>
            <w:rPr>
              <w:rFonts w:ascii="Cambria Math" w:eastAsia="Cambria Math" w:hAnsi="Cambria Math"/>
            </w:rPr>
            <m:t>GERT</m:t>
          </m:r>
          <m:r>
            <m:rPr>
              <m:sty m:val="p"/>
            </m:rPr>
            <w:rPr>
              <w:rFonts w:ascii="Cambria Math" w:hAnsi="Cambria Math"/>
            </w:rPr>
            <m:t>)</m:t>
          </m:r>
          <m:r>
            <m:rPr>
              <m:sty m:val="p"/>
            </m:rPr>
            <w:rPr>
              <w:rFonts w:ascii="Cambria Math" w:eastAsia="Cambria Math" w:hAnsi="Cambria Math"/>
            </w:rPr>
            <m:t>=0</m:t>
          </m:r>
        </m:oMath>
      </m:oMathPara>
    </w:p>
    <w:p w14:paraId="02E1CEA0" w14:textId="77777777" w:rsidR="00C24AF5" w:rsidRPr="00473C46" w:rsidRDefault="00C24AF5" w:rsidP="00C24AF5">
      <w:pPr>
        <w:jc w:val="both"/>
      </w:pPr>
    </w:p>
    <w:p w14:paraId="2BC075AA" w14:textId="77777777" w:rsidR="00C24AF5" w:rsidRPr="00473C46" w:rsidRDefault="00C24AF5" w:rsidP="00C24AF5">
      <w:r w:rsidRPr="00473C46">
        <w:t>Second Order Condition:</w:t>
      </w:r>
    </w:p>
    <w:p w14:paraId="116ED4AD" w14:textId="77777777" w:rsidR="00C24AF5" w:rsidRPr="00473C46" w:rsidRDefault="005A0A2D" w:rsidP="00C24AF5">
      <w:pPr>
        <w:rPr>
          <w:rFonts w:eastAsia="Cambria Math"/>
        </w:rPr>
      </w:pPr>
      <m:oMathPara>
        <m:oMathParaPr>
          <m:jc m:val="left"/>
        </m:oMathParaPr>
        <m:oMath>
          <m:f>
            <m:fPr>
              <m:ctrlPr>
                <w:rPr>
                  <w:rFonts w:ascii="Cambria Math" w:eastAsia="Cambria Math" w:hAnsi="Cambria Math"/>
                </w:rPr>
              </m:ctrlPr>
            </m:fPr>
            <m:num>
              <m:sSup>
                <m:sSupPr>
                  <m:ctrlPr>
                    <w:rPr>
                      <w:rFonts w:ascii="Cambria Math" w:eastAsia="Cambria Math" w:hAnsi="Cambria Math"/>
                    </w:rPr>
                  </m:ctrlPr>
                </m:sSupPr>
                <m:e>
                  <m:r>
                    <m:rPr>
                      <m:sty m:val="p"/>
                    </m:rPr>
                    <w:rPr>
                      <w:rFonts w:ascii="Cambria Math" w:eastAsia="Cambria Math" w:hAnsi="Cambria Math"/>
                    </w:rPr>
                    <m:t>∂</m:t>
                  </m:r>
                </m:e>
                <m:sup>
                  <m:r>
                    <m:rPr>
                      <m:sty m:val="p"/>
                    </m:rPr>
                    <w:rPr>
                      <w:rFonts w:ascii="Cambria Math" w:eastAsia="Cambria Math" w:hAnsi="Cambria Math"/>
                    </w:rPr>
                    <m:t>2</m:t>
                  </m:r>
                </m:sup>
              </m:sSup>
              <m:r>
                <m:rPr>
                  <m:sty m:val="p"/>
                </m:rPr>
                <w:rPr>
                  <w:rFonts w:ascii="Cambria Math" w:eastAsia="Cambria Math" w:hAnsi="Cambria Math"/>
                </w:rPr>
                <m:t>RGDPG</m:t>
              </m:r>
            </m:num>
            <m:den>
              <m:r>
                <m:rPr>
                  <m:sty m:val="p"/>
                </m:rPr>
                <w:rPr>
                  <w:rFonts w:ascii="Cambria Math" w:eastAsia="Cambria Math" w:hAnsi="Cambria Math"/>
                </w:rPr>
                <m:t>∂</m:t>
              </m:r>
              <m:sSup>
                <m:sSupPr>
                  <m:ctrlPr>
                    <w:rPr>
                      <w:rFonts w:ascii="Cambria Math" w:eastAsia="Cambria Math" w:hAnsi="Cambria Math"/>
                    </w:rPr>
                  </m:ctrlPr>
                </m:sSupPr>
                <m:e>
                  <m:r>
                    <m:rPr>
                      <m:sty m:val="p"/>
                    </m:rPr>
                    <w:rPr>
                      <w:rFonts w:ascii="Cambria Math" w:eastAsia="Cambria Math" w:hAnsi="Cambria Math"/>
                    </w:rPr>
                    <m:t>GERT</m:t>
                  </m:r>
                </m:e>
                <m:sup>
                  <m:r>
                    <m:rPr>
                      <m:sty m:val="p"/>
                    </m:rPr>
                    <w:rPr>
                      <w:rFonts w:ascii="Cambria Math" w:eastAsia="Cambria Math" w:hAnsi="Cambria Math"/>
                    </w:rPr>
                    <m:t>2</m:t>
                  </m:r>
                </m:sup>
              </m:sSup>
            </m:den>
          </m:f>
          <m:r>
            <m:rPr>
              <m:sty m:val="p"/>
            </m:rPr>
            <w:rPr>
              <w:rFonts w:ascii="Cambria Math" w:eastAsia="Cambria Math" w:hAnsi="Cambria Math"/>
            </w:rPr>
            <m:t>=-0.038&lt;0</m:t>
          </m:r>
        </m:oMath>
      </m:oMathPara>
    </w:p>
    <w:p w14:paraId="63E1BA20" w14:textId="77777777" w:rsidR="00C24AF5" w:rsidRPr="00473C46" w:rsidRDefault="00C24AF5" w:rsidP="00C24AF5"/>
    <w:p w14:paraId="6B473739" w14:textId="4ACC8E0B" w:rsidR="00C24AF5" w:rsidRPr="00473C46" w:rsidRDefault="00C24AF5" w:rsidP="00C24AF5">
      <w:pPr>
        <w:jc w:val="both"/>
        <w:rPr>
          <w:b/>
        </w:rPr>
      </w:pPr>
      <w:r w:rsidRPr="00473C46">
        <w:t xml:space="preserve">Solving this two condition yields that the </w:t>
      </w:r>
      <w:r w:rsidRPr="00473C46">
        <w:rPr>
          <w:b/>
        </w:rPr>
        <w:t>growth maximizing level of tertiary level of education is that of 24.32%:</w:t>
      </w:r>
    </w:p>
    <w:p w14:paraId="795DABE9" w14:textId="3D2C1115" w:rsidR="00C24AF5" w:rsidRPr="00473C46" w:rsidRDefault="00C24AF5" w:rsidP="0039144D">
      <w:pPr>
        <w:outlineLvl w:val="0"/>
      </w:pPr>
      <m:oMathPara>
        <m:oMath>
          <m:r>
            <m:rPr>
              <m:sty m:val="p"/>
            </m:rPr>
            <w:rPr>
              <w:rFonts w:ascii="Cambria Math" w:eastAsia="Cambria Math" w:hAnsi="Cambria Math"/>
            </w:rPr>
            <m:t xml:space="preserve">Growth Maximizing Level of GERT= </m:t>
          </m:r>
          <m:f>
            <m:fPr>
              <m:ctrlPr>
                <w:rPr>
                  <w:rFonts w:ascii="Cambria Math" w:eastAsia="Cambria Math" w:hAnsi="Cambria Math"/>
                </w:rPr>
              </m:ctrlPr>
            </m:fPr>
            <m:num>
              <m:r>
                <m:rPr>
                  <m:sty m:val="p"/>
                </m:rPr>
                <w:rPr>
                  <w:rFonts w:ascii="Cambria Math" w:eastAsia="Cambria Math" w:hAnsi="Cambria Math"/>
                </w:rPr>
                <m:t>0.924</m:t>
              </m:r>
            </m:num>
            <m:den>
              <m:r>
                <m:rPr>
                  <m:sty m:val="p"/>
                </m:rPr>
                <w:rPr>
                  <w:rFonts w:ascii="Cambria Math" w:eastAsia="Cambria Math" w:hAnsi="Cambria Math"/>
                </w:rPr>
                <m:t>0.038</m:t>
              </m:r>
            </m:den>
          </m:f>
          <m:r>
            <m:rPr>
              <m:sty m:val="p"/>
            </m:rPr>
            <w:rPr>
              <w:rFonts w:ascii="Cambria Math" w:eastAsia="Cambria Math" w:hAnsi="Cambria Math"/>
            </w:rPr>
            <m:t>=24.315</m:t>
          </m:r>
        </m:oMath>
      </m:oMathPara>
    </w:p>
    <w:p w14:paraId="1998F77E" w14:textId="77777777" w:rsidR="00C24AF5" w:rsidRPr="00473C46" w:rsidRDefault="00C24AF5" w:rsidP="00C24AF5">
      <w:pPr>
        <w:jc w:val="both"/>
        <w:outlineLvl w:val="0"/>
        <w:rPr>
          <w:b/>
          <w:sz w:val="22"/>
          <w:szCs w:val="22"/>
        </w:rPr>
      </w:pPr>
      <w:r w:rsidRPr="00473C46">
        <w:rPr>
          <w:b/>
          <w:sz w:val="22"/>
          <w:szCs w:val="22"/>
        </w:rPr>
        <w:t>Table 4.10: Long run equation</w:t>
      </w:r>
    </w:p>
    <w:tbl>
      <w:tblPr>
        <w:tblW w:w="90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6"/>
        <w:gridCol w:w="1806"/>
        <w:gridCol w:w="2323"/>
        <w:gridCol w:w="2299"/>
      </w:tblGrid>
      <w:tr w:rsidR="00C24AF5" w:rsidRPr="00473C46" w14:paraId="0129F56F" w14:textId="77777777" w:rsidTr="0069492E">
        <w:tc>
          <w:tcPr>
            <w:tcW w:w="2586" w:type="dxa"/>
            <w:vAlign w:val="center"/>
          </w:tcPr>
          <w:p w14:paraId="1C5B5B57" w14:textId="77777777" w:rsidR="00C24AF5" w:rsidRPr="00473C46" w:rsidRDefault="00C24AF5" w:rsidP="00492831">
            <w:pPr>
              <w:jc w:val="center"/>
              <w:rPr>
                <w:i/>
                <w:sz w:val="22"/>
                <w:szCs w:val="22"/>
              </w:rPr>
            </w:pPr>
            <w:r w:rsidRPr="00473C46">
              <w:rPr>
                <w:i/>
                <w:sz w:val="22"/>
                <w:szCs w:val="22"/>
              </w:rPr>
              <w:t>RGDPG</w:t>
            </w:r>
          </w:p>
        </w:tc>
        <w:tc>
          <w:tcPr>
            <w:tcW w:w="1806" w:type="dxa"/>
            <w:vAlign w:val="center"/>
          </w:tcPr>
          <w:p w14:paraId="77CBE5C7" w14:textId="77777777" w:rsidR="00C24AF5" w:rsidRPr="00473C46" w:rsidRDefault="00C24AF5" w:rsidP="00492831">
            <w:pPr>
              <w:jc w:val="center"/>
              <w:rPr>
                <w:i/>
                <w:sz w:val="22"/>
                <w:szCs w:val="22"/>
              </w:rPr>
            </w:pPr>
            <w:r w:rsidRPr="00473C46">
              <w:rPr>
                <w:i/>
                <w:sz w:val="22"/>
                <w:szCs w:val="22"/>
              </w:rPr>
              <w:t>GERT</w:t>
            </w:r>
          </w:p>
        </w:tc>
        <w:tc>
          <w:tcPr>
            <w:tcW w:w="2323" w:type="dxa"/>
            <w:vAlign w:val="center"/>
          </w:tcPr>
          <w:p w14:paraId="643B06F1" w14:textId="77777777" w:rsidR="00C24AF5" w:rsidRPr="00473C46" w:rsidRDefault="00C24AF5" w:rsidP="00492831">
            <w:pPr>
              <w:jc w:val="center"/>
              <w:rPr>
                <w:i/>
                <w:sz w:val="22"/>
                <w:szCs w:val="22"/>
              </w:rPr>
            </w:pPr>
            <w:r w:rsidRPr="00473C46">
              <w:rPr>
                <w:i/>
                <w:sz w:val="22"/>
                <w:szCs w:val="22"/>
              </w:rPr>
              <w:t>GGFCF</w:t>
            </w:r>
          </w:p>
        </w:tc>
        <w:tc>
          <w:tcPr>
            <w:tcW w:w="2299" w:type="dxa"/>
            <w:vAlign w:val="center"/>
          </w:tcPr>
          <w:p w14:paraId="47862AEF" w14:textId="77777777" w:rsidR="00C24AF5" w:rsidRPr="00473C46" w:rsidRDefault="00C24AF5" w:rsidP="00492831">
            <w:pPr>
              <w:jc w:val="center"/>
              <w:rPr>
                <w:i/>
                <w:sz w:val="22"/>
                <w:szCs w:val="22"/>
              </w:rPr>
            </w:pPr>
            <w:r w:rsidRPr="00473C46">
              <w:rPr>
                <w:i/>
                <w:sz w:val="22"/>
                <w:szCs w:val="22"/>
              </w:rPr>
              <w:t>GP1564</w:t>
            </w:r>
          </w:p>
        </w:tc>
      </w:tr>
      <w:tr w:rsidR="00C24AF5" w:rsidRPr="00473C46" w14:paraId="3F5C8374" w14:textId="77777777" w:rsidTr="0069492E">
        <w:tc>
          <w:tcPr>
            <w:tcW w:w="2586" w:type="dxa"/>
            <w:vAlign w:val="center"/>
          </w:tcPr>
          <w:p w14:paraId="41B9584C" w14:textId="77777777" w:rsidR="00C24AF5" w:rsidRPr="00473C46" w:rsidRDefault="00C24AF5" w:rsidP="00492831">
            <w:pPr>
              <w:tabs>
                <w:tab w:val="left" w:pos="810"/>
              </w:tabs>
              <w:jc w:val="center"/>
              <w:rPr>
                <w:sz w:val="22"/>
                <w:szCs w:val="22"/>
              </w:rPr>
            </w:pPr>
            <w:r w:rsidRPr="00473C46">
              <w:rPr>
                <w:sz w:val="22"/>
                <w:szCs w:val="22"/>
              </w:rPr>
              <w:t>1.000</w:t>
            </w:r>
          </w:p>
        </w:tc>
        <w:tc>
          <w:tcPr>
            <w:tcW w:w="1806" w:type="dxa"/>
            <w:vAlign w:val="center"/>
          </w:tcPr>
          <w:p w14:paraId="7E7D458E" w14:textId="77777777" w:rsidR="00C24AF5" w:rsidRPr="00473C46" w:rsidRDefault="00C24AF5" w:rsidP="00492831">
            <w:pPr>
              <w:jc w:val="center"/>
              <w:rPr>
                <w:sz w:val="22"/>
                <w:szCs w:val="22"/>
                <w:vertAlign w:val="superscript"/>
              </w:rPr>
            </w:pPr>
            <w:r w:rsidRPr="00473C46">
              <w:rPr>
                <w:sz w:val="22"/>
                <w:szCs w:val="22"/>
              </w:rPr>
              <w:t>-0.3214</w:t>
            </w:r>
            <w:r w:rsidRPr="00473C46">
              <w:rPr>
                <w:sz w:val="22"/>
                <w:szCs w:val="22"/>
                <w:vertAlign w:val="superscript"/>
              </w:rPr>
              <w:t>*</w:t>
            </w:r>
          </w:p>
        </w:tc>
        <w:tc>
          <w:tcPr>
            <w:tcW w:w="2323" w:type="dxa"/>
            <w:vAlign w:val="center"/>
          </w:tcPr>
          <w:p w14:paraId="26E25E1C" w14:textId="77777777" w:rsidR="00C24AF5" w:rsidRPr="00473C46" w:rsidRDefault="00C24AF5" w:rsidP="00492831">
            <w:pPr>
              <w:jc w:val="center"/>
              <w:rPr>
                <w:sz w:val="22"/>
                <w:szCs w:val="22"/>
                <w:vertAlign w:val="superscript"/>
              </w:rPr>
            </w:pPr>
            <w:r w:rsidRPr="00473C46">
              <w:rPr>
                <w:sz w:val="22"/>
                <w:szCs w:val="22"/>
              </w:rPr>
              <w:t>-0.122</w:t>
            </w:r>
            <w:r w:rsidRPr="00473C46">
              <w:rPr>
                <w:sz w:val="22"/>
                <w:szCs w:val="22"/>
                <w:vertAlign w:val="superscript"/>
              </w:rPr>
              <w:t>*</w:t>
            </w:r>
          </w:p>
        </w:tc>
        <w:tc>
          <w:tcPr>
            <w:tcW w:w="2299" w:type="dxa"/>
            <w:vAlign w:val="center"/>
          </w:tcPr>
          <w:p w14:paraId="55412605" w14:textId="77777777" w:rsidR="00C24AF5" w:rsidRPr="00473C46" w:rsidRDefault="00C24AF5" w:rsidP="00492831">
            <w:pPr>
              <w:jc w:val="center"/>
              <w:rPr>
                <w:sz w:val="22"/>
                <w:szCs w:val="22"/>
                <w:vertAlign w:val="superscript"/>
              </w:rPr>
            </w:pPr>
            <w:r w:rsidRPr="00473C46">
              <w:rPr>
                <w:sz w:val="22"/>
                <w:szCs w:val="22"/>
              </w:rPr>
              <w:t>-0.603</w:t>
            </w:r>
            <w:r w:rsidRPr="00473C46">
              <w:rPr>
                <w:sz w:val="22"/>
                <w:szCs w:val="22"/>
                <w:vertAlign w:val="superscript"/>
              </w:rPr>
              <w:t>*</w:t>
            </w:r>
          </w:p>
        </w:tc>
      </w:tr>
      <w:tr w:rsidR="00C24AF5" w:rsidRPr="00473C46" w14:paraId="6A6A41D3" w14:textId="77777777" w:rsidTr="0069492E">
        <w:tc>
          <w:tcPr>
            <w:tcW w:w="2586" w:type="dxa"/>
            <w:vAlign w:val="center"/>
          </w:tcPr>
          <w:p w14:paraId="5B2BD9B9" w14:textId="77777777" w:rsidR="00C24AF5" w:rsidRPr="00473C46" w:rsidRDefault="00C24AF5" w:rsidP="00492831">
            <w:pPr>
              <w:jc w:val="center"/>
              <w:rPr>
                <w:sz w:val="22"/>
                <w:szCs w:val="22"/>
              </w:rPr>
            </w:pPr>
          </w:p>
        </w:tc>
        <w:tc>
          <w:tcPr>
            <w:tcW w:w="1806" w:type="dxa"/>
            <w:vAlign w:val="center"/>
          </w:tcPr>
          <w:p w14:paraId="3C4C6D37" w14:textId="77777777" w:rsidR="00C24AF5" w:rsidRPr="00473C46" w:rsidRDefault="00C24AF5" w:rsidP="00492831">
            <w:pPr>
              <w:jc w:val="center"/>
              <w:rPr>
                <w:sz w:val="22"/>
                <w:szCs w:val="22"/>
              </w:rPr>
            </w:pPr>
            <w:r w:rsidRPr="00473C46">
              <w:rPr>
                <w:sz w:val="22"/>
                <w:szCs w:val="22"/>
              </w:rPr>
              <w:t>(0.042)</w:t>
            </w:r>
          </w:p>
        </w:tc>
        <w:tc>
          <w:tcPr>
            <w:tcW w:w="2323" w:type="dxa"/>
            <w:vAlign w:val="center"/>
          </w:tcPr>
          <w:p w14:paraId="5B06BD1B" w14:textId="77777777" w:rsidR="00C24AF5" w:rsidRPr="00473C46" w:rsidRDefault="00C24AF5" w:rsidP="00492831">
            <w:pPr>
              <w:jc w:val="center"/>
              <w:rPr>
                <w:sz w:val="22"/>
                <w:szCs w:val="22"/>
              </w:rPr>
            </w:pPr>
            <w:r w:rsidRPr="00473C46">
              <w:rPr>
                <w:sz w:val="22"/>
                <w:szCs w:val="22"/>
              </w:rPr>
              <w:t>(0.032)</w:t>
            </w:r>
          </w:p>
        </w:tc>
        <w:tc>
          <w:tcPr>
            <w:tcW w:w="2299" w:type="dxa"/>
            <w:vAlign w:val="center"/>
          </w:tcPr>
          <w:p w14:paraId="2C91A4C1" w14:textId="77777777" w:rsidR="00C24AF5" w:rsidRPr="00473C46" w:rsidRDefault="00C24AF5" w:rsidP="00492831">
            <w:pPr>
              <w:jc w:val="center"/>
              <w:rPr>
                <w:sz w:val="22"/>
                <w:szCs w:val="22"/>
              </w:rPr>
            </w:pPr>
            <w:r w:rsidRPr="00473C46">
              <w:rPr>
                <w:sz w:val="22"/>
                <w:szCs w:val="22"/>
              </w:rPr>
              <w:t>(0.121)</w:t>
            </w:r>
          </w:p>
        </w:tc>
      </w:tr>
    </w:tbl>
    <w:p w14:paraId="143920A9" w14:textId="7D0A1A95" w:rsidR="00C24AF5" w:rsidRPr="0039144D" w:rsidRDefault="00C24AF5" w:rsidP="0039144D">
      <w:pPr>
        <w:rPr>
          <w:sz w:val="22"/>
          <w:szCs w:val="22"/>
        </w:rPr>
      </w:pPr>
      <w:r w:rsidRPr="00473C46">
        <w:rPr>
          <w:sz w:val="22"/>
          <w:szCs w:val="22"/>
        </w:rPr>
        <w:t xml:space="preserve">Note: </w:t>
      </w:r>
      <w:r w:rsidRPr="00473C46">
        <w:rPr>
          <w:sz w:val="22"/>
          <w:szCs w:val="22"/>
          <w:vertAlign w:val="superscript"/>
        </w:rPr>
        <w:t xml:space="preserve">* </w:t>
      </w:r>
      <w:r w:rsidR="00225542" w:rsidRPr="00473C46">
        <w:rPr>
          <w:sz w:val="22"/>
          <w:szCs w:val="22"/>
        </w:rPr>
        <w:t>indicates 1</w:t>
      </w:r>
      <w:r w:rsidRPr="00473C46">
        <w:rPr>
          <w:sz w:val="22"/>
          <w:szCs w:val="22"/>
        </w:rPr>
        <w:t>% level of significance.</w:t>
      </w:r>
    </w:p>
    <w:p w14:paraId="6EA6BC13" w14:textId="24720D85" w:rsidR="00C24AF5" w:rsidRPr="00473C46" w:rsidRDefault="00C24AF5" w:rsidP="00C24AF5">
      <w:pPr>
        <w:outlineLvl w:val="0"/>
        <w:rPr>
          <w:b/>
          <w:sz w:val="22"/>
          <w:szCs w:val="22"/>
        </w:rPr>
      </w:pPr>
      <w:r w:rsidRPr="00473C46">
        <w:rPr>
          <w:b/>
          <w:sz w:val="22"/>
          <w:szCs w:val="22"/>
        </w:rPr>
        <w:t>Table 4.11: Long Run Equation (Growth Maximizing Level of GERT)</w:t>
      </w:r>
    </w:p>
    <w:tbl>
      <w:tblPr>
        <w:tblW w:w="9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8"/>
        <w:gridCol w:w="1434"/>
        <w:gridCol w:w="1847"/>
        <w:gridCol w:w="1847"/>
        <w:gridCol w:w="1829"/>
      </w:tblGrid>
      <w:tr w:rsidR="00C24AF5" w:rsidRPr="00473C46" w14:paraId="618D3F79" w14:textId="77777777" w:rsidTr="0069492E">
        <w:tc>
          <w:tcPr>
            <w:tcW w:w="2058" w:type="dxa"/>
            <w:vAlign w:val="center"/>
          </w:tcPr>
          <w:p w14:paraId="0D8A0616" w14:textId="77777777" w:rsidR="00C24AF5" w:rsidRPr="00473C46" w:rsidRDefault="00C24AF5" w:rsidP="00492831">
            <w:pPr>
              <w:jc w:val="center"/>
              <w:rPr>
                <w:i/>
                <w:sz w:val="22"/>
                <w:szCs w:val="22"/>
              </w:rPr>
            </w:pPr>
            <w:r w:rsidRPr="00473C46">
              <w:rPr>
                <w:i/>
                <w:sz w:val="22"/>
                <w:szCs w:val="22"/>
              </w:rPr>
              <w:t>RGDPG</w:t>
            </w:r>
          </w:p>
        </w:tc>
        <w:tc>
          <w:tcPr>
            <w:tcW w:w="1434" w:type="dxa"/>
            <w:vAlign w:val="center"/>
          </w:tcPr>
          <w:p w14:paraId="0318441A" w14:textId="77777777" w:rsidR="00C24AF5" w:rsidRPr="00473C46" w:rsidRDefault="00C24AF5" w:rsidP="00492831">
            <w:pPr>
              <w:jc w:val="center"/>
              <w:rPr>
                <w:i/>
                <w:sz w:val="22"/>
                <w:szCs w:val="22"/>
              </w:rPr>
            </w:pPr>
            <w:r w:rsidRPr="00473C46">
              <w:rPr>
                <w:i/>
                <w:sz w:val="22"/>
                <w:szCs w:val="22"/>
              </w:rPr>
              <w:t>GERT</w:t>
            </w:r>
          </w:p>
        </w:tc>
        <w:tc>
          <w:tcPr>
            <w:tcW w:w="1847" w:type="dxa"/>
          </w:tcPr>
          <w:p w14:paraId="54F93F35" w14:textId="77777777" w:rsidR="00C24AF5" w:rsidRPr="00473C46" w:rsidRDefault="00C24AF5" w:rsidP="00492831">
            <w:pPr>
              <w:jc w:val="center"/>
              <w:rPr>
                <w:i/>
                <w:sz w:val="22"/>
                <w:szCs w:val="22"/>
              </w:rPr>
            </w:pPr>
            <w:r w:rsidRPr="00473C46">
              <w:rPr>
                <w:i/>
                <w:sz w:val="22"/>
                <w:szCs w:val="22"/>
              </w:rPr>
              <w:t>GERTSQ</w:t>
            </w:r>
          </w:p>
        </w:tc>
        <w:tc>
          <w:tcPr>
            <w:tcW w:w="1847" w:type="dxa"/>
            <w:vAlign w:val="center"/>
          </w:tcPr>
          <w:p w14:paraId="78FAC312" w14:textId="77777777" w:rsidR="00C24AF5" w:rsidRPr="00473C46" w:rsidRDefault="00C24AF5" w:rsidP="00492831">
            <w:pPr>
              <w:jc w:val="center"/>
              <w:rPr>
                <w:i/>
                <w:sz w:val="22"/>
                <w:szCs w:val="22"/>
              </w:rPr>
            </w:pPr>
            <w:r w:rsidRPr="00473C46">
              <w:rPr>
                <w:i/>
                <w:sz w:val="22"/>
                <w:szCs w:val="22"/>
              </w:rPr>
              <w:t>GGFCF</w:t>
            </w:r>
          </w:p>
        </w:tc>
        <w:tc>
          <w:tcPr>
            <w:tcW w:w="1829" w:type="dxa"/>
            <w:vAlign w:val="center"/>
          </w:tcPr>
          <w:p w14:paraId="471A932F" w14:textId="77777777" w:rsidR="00C24AF5" w:rsidRPr="00473C46" w:rsidRDefault="00C24AF5" w:rsidP="00492831">
            <w:pPr>
              <w:jc w:val="center"/>
              <w:rPr>
                <w:i/>
                <w:sz w:val="22"/>
                <w:szCs w:val="22"/>
              </w:rPr>
            </w:pPr>
            <w:r w:rsidRPr="00473C46">
              <w:rPr>
                <w:i/>
                <w:sz w:val="22"/>
                <w:szCs w:val="22"/>
              </w:rPr>
              <w:t>GP1564</w:t>
            </w:r>
          </w:p>
        </w:tc>
      </w:tr>
      <w:tr w:rsidR="00C24AF5" w:rsidRPr="00473C46" w14:paraId="46225EC8" w14:textId="77777777" w:rsidTr="0069492E">
        <w:tc>
          <w:tcPr>
            <w:tcW w:w="2058" w:type="dxa"/>
            <w:vAlign w:val="center"/>
          </w:tcPr>
          <w:p w14:paraId="02C8F727" w14:textId="77777777" w:rsidR="00C24AF5" w:rsidRPr="00473C46" w:rsidRDefault="00C24AF5" w:rsidP="00492831">
            <w:pPr>
              <w:tabs>
                <w:tab w:val="left" w:pos="810"/>
              </w:tabs>
              <w:jc w:val="center"/>
              <w:rPr>
                <w:sz w:val="22"/>
                <w:szCs w:val="22"/>
              </w:rPr>
            </w:pPr>
            <w:r w:rsidRPr="00473C46">
              <w:rPr>
                <w:sz w:val="22"/>
                <w:szCs w:val="22"/>
              </w:rPr>
              <w:t>1.000</w:t>
            </w:r>
          </w:p>
        </w:tc>
        <w:tc>
          <w:tcPr>
            <w:tcW w:w="1434" w:type="dxa"/>
            <w:vAlign w:val="center"/>
          </w:tcPr>
          <w:p w14:paraId="72BE3FBF" w14:textId="77777777" w:rsidR="00C24AF5" w:rsidRPr="00473C46" w:rsidRDefault="00C24AF5" w:rsidP="00492831">
            <w:pPr>
              <w:jc w:val="center"/>
              <w:rPr>
                <w:sz w:val="22"/>
                <w:szCs w:val="22"/>
                <w:vertAlign w:val="superscript"/>
              </w:rPr>
            </w:pPr>
            <w:r w:rsidRPr="00473C46">
              <w:rPr>
                <w:sz w:val="22"/>
                <w:szCs w:val="22"/>
              </w:rPr>
              <w:t>-0.924</w:t>
            </w:r>
            <w:r w:rsidRPr="00473C46">
              <w:rPr>
                <w:sz w:val="22"/>
                <w:szCs w:val="22"/>
                <w:vertAlign w:val="superscript"/>
              </w:rPr>
              <w:t>*</w:t>
            </w:r>
          </w:p>
        </w:tc>
        <w:tc>
          <w:tcPr>
            <w:tcW w:w="1847" w:type="dxa"/>
          </w:tcPr>
          <w:p w14:paraId="07A08584" w14:textId="77777777" w:rsidR="00C24AF5" w:rsidRPr="00473C46" w:rsidRDefault="00C24AF5" w:rsidP="00492831">
            <w:pPr>
              <w:jc w:val="center"/>
              <w:rPr>
                <w:sz w:val="22"/>
                <w:szCs w:val="22"/>
                <w:vertAlign w:val="superscript"/>
              </w:rPr>
            </w:pPr>
            <w:r w:rsidRPr="00473C46">
              <w:rPr>
                <w:sz w:val="22"/>
                <w:szCs w:val="22"/>
              </w:rPr>
              <w:t>0.038</w:t>
            </w:r>
            <w:r w:rsidRPr="00473C46">
              <w:rPr>
                <w:sz w:val="22"/>
                <w:szCs w:val="22"/>
                <w:vertAlign w:val="superscript"/>
              </w:rPr>
              <w:t>*</w:t>
            </w:r>
          </w:p>
        </w:tc>
        <w:tc>
          <w:tcPr>
            <w:tcW w:w="1847" w:type="dxa"/>
            <w:vAlign w:val="center"/>
          </w:tcPr>
          <w:p w14:paraId="342EDE90" w14:textId="77777777" w:rsidR="00C24AF5" w:rsidRPr="00473C46" w:rsidRDefault="00C24AF5" w:rsidP="00492831">
            <w:pPr>
              <w:jc w:val="center"/>
              <w:rPr>
                <w:sz w:val="22"/>
                <w:szCs w:val="22"/>
                <w:vertAlign w:val="superscript"/>
              </w:rPr>
            </w:pPr>
            <w:r w:rsidRPr="00473C46">
              <w:rPr>
                <w:sz w:val="22"/>
                <w:szCs w:val="22"/>
              </w:rPr>
              <w:t>-0.073</w:t>
            </w:r>
            <w:r w:rsidRPr="00473C46">
              <w:rPr>
                <w:sz w:val="22"/>
                <w:szCs w:val="22"/>
                <w:vertAlign w:val="superscript"/>
              </w:rPr>
              <w:t>*</w:t>
            </w:r>
          </w:p>
        </w:tc>
        <w:tc>
          <w:tcPr>
            <w:tcW w:w="1829" w:type="dxa"/>
            <w:vAlign w:val="center"/>
          </w:tcPr>
          <w:p w14:paraId="051D0A57" w14:textId="77777777" w:rsidR="00C24AF5" w:rsidRPr="00473C46" w:rsidRDefault="00C24AF5" w:rsidP="00492831">
            <w:pPr>
              <w:jc w:val="center"/>
              <w:rPr>
                <w:sz w:val="22"/>
                <w:szCs w:val="22"/>
                <w:vertAlign w:val="superscript"/>
              </w:rPr>
            </w:pPr>
            <w:r w:rsidRPr="00473C46">
              <w:rPr>
                <w:sz w:val="22"/>
                <w:szCs w:val="22"/>
              </w:rPr>
              <w:t>-0.092</w:t>
            </w:r>
          </w:p>
        </w:tc>
      </w:tr>
      <w:tr w:rsidR="00C24AF5" w:rsidRPr="00473C46" w14:paraId="280560AE" w14:textId="77777777" w:rsidTr="0069492E">
        <w:tc>
          <w:tcPr>
            <w:tcW w:w="2058" w:type="dxa"/>
            <w:vAlign w:val="center"/>
          </w:tcPr>
          <w:p w14:paraId="2F9AFAD2" w14:textId="77777777" w:rsidR="00C24AF5" w:rsidRPr="00473C46" w:rsidRDefault="00C24AF5" w:rsidP="00492831">
            <w:pPr>
              <w:jc w:val="center"/>
              <w:rPr>
                <w:sz w:val="22"/>
                <w:szCs w:val="22"/>
              </w:rPr>
            </w:pPr>
          </w:p>
        </w:tc>
        <w:tc>
          <w:tcPr>
            <w:tcW w:w="1434" w:type="dxa"/>
            <w:vAlign w:val="center"/>
          </w:tcPr>
          <w:p w14:paraId="67950DCC" w14:textId="77777777" w:rsidR="00C24AF5" w:rsidRPr="00473C46" w:rsidRDefault="00C24AF5" w:rsidP="00492831">
            <w:pPr>
              <w:jc w:val="center"/>
              <w:rPr>
                <w:sz w:val="22"/>
                <w:szCs w:val="22"/>
              </w:rPr>
            </w:pPr>
            <w:r w:rsidRPr="00473C46">
              <w:rPr>
                <w:sz w:val="22"/>
                <w:szCs w:val="22"/>
              </w:rPr>
              <w:t>(0.180)</w:t>
            </w:r>
          </w:p>
        </w:tc>
        <w:tc>
          <w:tcPr>
            <w:tcW w:w="1847" w:type="dxa"/>
          </w:tcPr>
          <w:p w14:paraId="5C3F3E33" w14:textId="77777777" w:rsidR="00C24AF5" w:rsidRPr="00473C46" w:rsidRDefault="00C24AF5" w:rsidP="00492831">
            <w:pPr>
              <w:jc w:val="center"/>
              <w:rPr>
                <w:sz w:val="22"/>
                <w:szCs w:val="22"/>
              </w:rPr>
            </w:pPr>
            <w:r w:rsidRPr="00473C46">
              <w:rPr>
                <w:sz w:val="22"/>
                <w:szCs w:val="22"/>
              </w:rPr>
              <w:t>(0.012)</w:t>
            </w:r>
          </w:p>
        </w:tc>
        <w:tc>
          <w:tcPr>
            <w:tcW w:w="1847" w:type="dxa"/>
            <w:vAlign w:val="center"/>
          </w:tcPr>
          <w:p w14:paraId="0142045F" w14:textId="77777777" w:rsidR="00C24AF5" w:rsidRPr="00473C46" w:rsidRDefault="00C24AF5" w:rsidP="00492831">
            <w:pPr>
              <w:jc w:val="center"/>
              <w:rPr>
                <w:sz w:val="22"/>
                <w:szCs w:val="22"/>
              </w:rPr>
            </w:pPr>
            <w:r w:rsidRPr="00473C46">
              <w:rPr>
                <w:sz w:val="22"/>
                <w:szCs w:val="22"/>
              </w:rPr>
              <w:t>(0.029)</w:t>
            </w:r>
          </w:p>
        </w:tc>
        <w:tc>
          <w:tcPr>
            <w:tcW w:w="1829" w:type="dxa"/>
            <w:vAlign w:val="center"/>
          </w:tcPr>
          <w:p w14:paraId="5CAE5BD2" w14:textId="77777777" w:rsidR="00C24AF5" w:rsidRPr="00473C46" w:rsidRDefault="00C24AF5" w:rsidP="00492831">
            <w:pPr>
              <w:jc w:val="center"/>
              <w:rPr>
                <w:sz w:val="22"/>
                <w:szCs w:val="22"/>
              </w:rPr>
            </w:pPr>
            <w:r w:rsidRPr="00473C46">
              <w:rPr>
                <w:sz w:val="22"/>
                <w:szCs w:val="22"/>
              </w:rPr>
              <w:t>(0.192)</w:t>
            </w:r>
          </w:p>
        </w:tc>
      </w:tr>
    </w:tbl>
    <w:p w14:paraId="4A40FB06" w14:textId="6AECDD1F" w:rsidR="00225542" w:rsidRPr="0039144D" w:rsidRDefault="00C24AF5" w:rsidP="00C24AF5">
      <w:pPr>
        <w:rPr>
          <w:sz w:val="22"/>
          <w:szCs w:val="22"/>
        </w:rPr>
      </w:pPr>
      <w:r w:rsidRPr="00473C46">
        <w:rPr>
          <w:sz w:val="22"/>
          <w:szCs w:val="22"/>
        </w:rPr>
        <w:t xml:space="preserve">Note: </w:t>
      </w:r>
      <w:r w:rsidRPr="00473C46">
        <w:rPr>
          <w:sz w:val="22"/>
          <w:szCs w:val="22"/>
          <w:vertAlign w:val="superscript"/>
        </w:rPr>
        <w:t xml:space="preserve">* </w:t>
      </w:r>
      <w:r w:rsidR="00225542" w:rsidRPr="00473C46">
        <w:rPr>
          <w:sz w:val="22"/>
          <w:szCs w:val="22"/>
        </w:rPr>
        <w:t>indicates 1</w:t>
      </w:r>
      <w:r w:rsidRPr="00473C46">
        <w:rPr>
          <w:sz w:val="22"/>
          <w:szCs w:val="22"/>
        </w:rPr>
        <w:t>%</w:t>
      </w:r>
      <w:r w:rsidR="0039144D">
        <w:rPr>
          <w:sz w:val="22"/>
          <w:szCs w:val="22"/>
        </w:rPr>
        <w:t xml:space="preserve"> level of significance</w:t>
      </w:r>
    </w:p>
    <w:p w14:paraId="09271CB3" w14:textId="77777777" w:rsidR="0044584F" w:rsidRPr="00473C46" w:rsidRDefault="0044584F" w:rsidP="001E254D">
      <w:pPr>
        <w:tabs>
          <w:tab w:val="left" w:pos="1440"/>
        </w:tabs>
        <w:jc w:val="both"/>
      </w:pPr>
    </w:p>
    <w:p w14:paraId="7B8EB5F6" w14:textId="77777777" w:rsidR="00D12429" w:rsidRPr="00473C46" w:rsidRDefault="00D12429" w:rsidP="001E254D">
      <w:pPr>
        <w:jc w:val="center"/>
        <w:rPr>
          <w:b/>
          <w:sz w:val="28"/>
          <w:szCs w:val="28"/>
        </w:rPr>
      </w:pPr>
      <w:r w:rsidRPr="00473C46">
        <w:rPr>
          <w:b/>
          <w:sz w:val="28"/>
          <w:szCs w:val="28"/>
        </w:rPr>
        <w:t>Section 5: Key Challenges &amp; Proposed Recommendations</w:t>
      </w:r>
    </w:p>
    <w:p w14:paraId="49F238DC" w14:textId="77777777" w:rsidR="00D12429" w:rsidRPr="00473C46" w:rsidRDefault="00D12429" w:rsidP="001E254D">
      <w:pPr>
        <w:rPr>
          <w:b/>
        </w:rPr>
      </w:pPr>
    </w:p>
    <w:p w14:paraId="6C7C227E" w14:textId="77777777" w:rsidR="00D12429" w:rsidRPr="00473C46" w:rsidRDefault="00D12429" w:rsidP="001E254D">
      <w:pPr>
        <w:rPr>
          <w:b/>
          <w:i/>
        </w:rPr>
      </w:pPr>
      <w:r w:rsidRPr="00473C46">
        <w:rPr>
          <w:b/>
          <w:i/>
        </w:rPr>
        <w:t>5.1 Challenges:</w:t>
      </w:r>
    </w:p>
    <w:p w14:paraId="71441C0E" w14:textId="77777777" w:rsidR="00D12429" w:rsidRPr="00473C46" w:rsidRDefault="00D12429" w:rsidP="001E254D">
      <w:pPr>
        <w:rPr>
          <w:b/>
          <w:i/>
          <w:u w:val="single"/>
        </w:rPr>
      </w:pPr>
    </w:p>
    <w:p w14:paraId="5CF52EA9" w14:textId="77777777" w:rsidR="00D12429" w:rsidRPr="00473C46" w:rsidRDefault="00D12429" w:rsidP="001E254D">
      <w:pPr>
        <w:rPr>
          <w:b/>
          <w:u w:val="single"/>
        </w:rPr>
      </w:pPr>
      <w:r w:rsidRPr="00473C46">
        <w:rPr>
          <w:b/>
          <w:u w:val="single"/>
        </w:rPr>
        <w:t>5.1.1 Key Challenges for Social Inclusion of Youths</w:t>
      </w:r>
    </w:p>
    <w:p w14:paraId="450BE0B0" w14:textId="77777777" w:rsidR="00D12429" w:rsidRPr="00473C46" w:rsidRDefault="00D12429" w:rsidP="001E254D"/>
    <w:p w14:paraId="73B78ADD" w14:textId="77777777" w:rsidR="00D12429" w:rsidRPr="00473C46" w:rsidRDefault="00D12429" w:rsidP="001E254D">
      <w:pPr>
        <w:jc w:val="both"/>
      </w:pPr>
      <w:r w:rsidRPr="00473C46">
        <w:t xml:space="preserve">As discussed in Section 2 the key concern in the context of youth population is related to the </w:t>
      </w:r>
      <w:r w:rsidRPr="00473C46">
        <w:rPr>
          <w:i/>
        </w:rPr>
        <w:t>quality</w:t>
      </w:r>
      <w:r w:rsidRPr="00473C46">
        <w:t xml:space="preserve"> of youths particularly in terms of education, skill and training. Challenges also remain in youth female’s access to higher education, participation in </w:t>
      </w:r>
      <w:proofErr w:type="spellStart"/>
      <w:r w:rsidRPr="00473C46">
        <w:t>labour</w:t>
      </w:r>
      <w:proofErr w:type="spellEnd"/>
      <w:r w:rsidRPr="00473C46">
        <w:t xml:space="preserve"> market etc. In terms of skill and training, a </w:t>
      </w:r>
      <w:proofErr w:type="spellStart"/>
      <w:r w:rsidRPr="00473C46">
        <w:t>mis</w:t>
      </w:r>
      <w:proofErr w:type="spellEnd"/>
      <w:r w:rsidRPr="00473C46">
        <w:t>-match is argued to have constrained youths’ employability and earnings capacity (</w:t>
      </w:r>
      <w:proofErr w:type="spellStart"/>
      <w:r w:rsidRPr="00473C46">
        <w:t>Bidisha</w:t>
      </w:r>
      <w:proofErr w:type="spellEnd"/>
      <w:r w:rsidRPr="00473C46">
        <w:t xml:space="preserve"> et al. 2016). Some of the areas of concern in this context are as follows:</w:t>
      </w:r>
    </w:p>
    <w:p w14:paraId="635732B3" w14:textId="77777777" w:rsidR="00D12429" w:rsidRPr="00473C46" w:rsidRDefault="00D12429" w:rsidP="001E254D"/>
    <w:p w14:paraId="2340E4F4" w14:textId="77777777" w:rsidR="00D12429" w:rsidRPr="00473C46" w:rsidRDefault="00D12429" w:rsidP="001E254D">
      <w:pPr>
        <w:numPr>
          <w:ilvl w:val="0"/>
          <w:numId w:val="4"/>
        </w:numPr>
        <w:contextualSpacing/>
        <w:jc w:val="both"/>
      </w:pPr>
      <w:r w:rsidRPr="00473C46">
        <w:rPr>
          <w:u w:val="single"/>
        </w:rPr>
        <w:t>Low Budgetary Allocation in Education:</w:t>
      </w:r>
      <w:r w:rsidRPr="00473C46">
        <w:t xml:space="preserve"> One of the key challenges for quality enhancement of youths is low participation in higher education. As discussed in Section 4.3, for maximizing growth, the required tertiary enrolment rate should be much higher than the current rate. In this connection, one primary concern is that of insufficient funding (Annex D, Table 1) as it is one of the lowest even in South Asia (Annex D, Figure 1). In FY18, the budgetary allocation (development and non development expenditure) of education and technology stood at only 16.3% of total budget. </w:t>
      </w:r>
    </w:p>
    <w:p w14:paraId="0B9C3C03" w14:textId="77777777" w:rsidR="00D12429" w:rsidRPr="00473C46" w:rsidRDefault="00D12429" w:rsidP="001E254D">
      <w:pPr>
        <w:ind w:left="720"/>
        <w:jc w:val="both"/>
      </w:pPr>
    </w:p>
    <w:p w14:paraId="03B6EAA1" w14:textId="0B5F11AF" w:rsidR="00D12429" w:rsidRPr="00473C46" w:rsidRDefault="00D12429" w:rsidP="001E254D">
      <w:pPr>
        <w:numPr>
          <w:ilvl w:val="0"/>
          <w:numId w:val="4"/>
        </w:numPr>
        <w:contextualSpacing/>
        <w:jc w:val="both"/>
        <w:rPr>
          <w:sz w:val="28"/>
          <w:szCs w:val="28"/>
        </w:rPr>
      </w:pPr>
      <w:r w:rsidRPr="00473C46">
        <w:rPr>
          <w:u w:val="single"/>
        </w:rPr>
        <w:t>Gender and Regional Disparity</w:t>
      </w:r>
      <w:r w:rsidRPr="00473C46">
        <w:rPr>
          <w:sz w:val="28"/>
          <w:szCs w:val="28"/>
          <w:u w:val="single"/>
        </w:rPr>
        <w:t>:</w:t>
      </w:r>
      <w:r w:rsidRPr="00473C46">
        <w:rPr>
          <w:sz w:val="28"/>
          <w:szCs w:val="28"/>
        </w:rPr>
        <w:t xml:space="preserve"> </w:t>
      </w:r>
      <w:r w:rsidRPr="00473C46">
        <w:t xml:space="preserve">Although the country has succeeded in reducing and in some cases even eliminating gender gap at primary and secondary level, the scenario is not that optimistic in case of higher education. This gap although narrower, prevails across youth </w:t>
      </w:r>
      <w:proofErr w:type="spellStart"/>
      <w:r w:rsidRPr="00473C46">
        <w:t>labour</w:t>
      </w:r>
      <w:proofErr w:type="spellEnd"/>
      <w:r w:rsidRPr="00473C46">
        <w:t xml:space="preserve"> force too (see Section 2). In terms of mere literacy, concern remains too as Bangladesh’s performance is rather poor in comparison to even her </w:t>
      </w:r>
      <w:proofErr w:type="spellStart"/>
      <w:r w:rsidRPr="00473C46">
        <w:t>neighbo</w:t>
      </w:r>
      <w:r w:rsidR="00340D83" w:rsidRPr="00473C46">
        <w:t>u</w:t>
      </w:r>
      <w:r w:rsidRPr="00473C46">
        <w:t>rs</w:t>
      </w:r>
      <w:proofErr w:type="spellEnd"/>
      <w:r w:rsidRPr="00473C46">
        <w:t xml:space="preserve"> (Annex D, Figure 2).</w:t>
      </w:r>
    </w:p>
    <w:p w14:paraId="1B53C40F" w14:textId="77777777" w:rsidR="00D12429" w:rsidRPr="00473C46" w:rsidRDefault="00D12429" w:rsidP="001E254D">
      <w:pPr>
        <w:jc w:val="both"/>
        <w:rPr>
          <w:sz w:val="28"/>
          <w:szCs w:val="28"/>
        </w:rPr>
      </w:pPr>
    </w:p>
    <w:p w14:paraId="7795354F" w14:textId="77777777" w:rsidR="00D12429" w:rsidRPr="00473C46" w:rsidRDefault="00D12429" w:rsidP="001E254D">
      <w:pPr>
        <w:numPr>
          <w:ilvl w:val="0"/>
          <w:numId w:val="5"/>
        </w:numPr>
        <w:contextualSpacing/>
        <w:jc w:val="both"/>
      </w:pPr>
      <w:r w:rsidRPr="00473C46">
        <w:rPr>
          <w:u w:val="single"/>
        </w:rPr>
        <w:t>Quality of Education:</w:t>
      </w:r>
      <w:r w:rsidRPr="00473C46">
        <w:t xml:space="preserve"> The importance of quality of education has repeatedly been emphasized in the 7</w:t>
      </w:r>
      <w:r w:rsidRPr="00473C46">
        <w:rPr>
          <w:vertAlign w:val="superscript"/>
        </w:rPr>
        <w:t>th</w:t>
      </w:r>
      <w:r w:rsidRPr="00473C46">
        <w:t xml:space="preserve"> Plan. The existing curriculum and examination system at primary and secondary level often argued not to be in </w:t>
      </w:r>
      <w:proofErr w:type="spellStart"/>
      <w:r w:rsidRPr="00473C46">
        <w:t>favour</w:t>
      </w:r>
      <w:proofErr w:type="spellEnd"/>
      <w:r w:rsidRPr="00473C46">
        <w:t xml:space="preserve"> of the development of cognitive and analytical skill of pupils (7FYP, 2015) (Annex D, Table 2).</w:t>
      </w:r>
      <w:r w:rsidRPr="00473C46">
        <w:rPr>
          <w:vertAlign w:val="superscript"/>
        </w:rPr>
        <w:footnoteReference w:id="22"/>
      </w:r>
      <w:r w:rsidRPr="00473C46">
        <w:t xml:space="preserve"> There is also concern regarding lack of coordination between university/degree education and actual demand for </w:t>
      </w:r>
      <w:proofErr w:type="spellStart"/>
      <w:r w:rsidRPr="00473C46">
        <w:t>labour</w:t>
      </w:r>
      <w:proofErr w:type="spellEnd"/>
      <w:r w:rsidRPr="00473C46">
        <w:t xml:space="preserve">. This often results in high unemployment in one hand and skill wastage on the other. In addition, a widely cited challenge in terms of higher education system of Bangladesh is unbalanced curriculum across universities, particularly those of private and public and lack of quality control in terms of teaching and curriculum (7FYP, 2015). </w:t>
      </w:r>
    </w:p>
    <w:p w14:paraId="322B0AF1" w14:textId="77777777" w:rsidR="00D12429" w:rsidRPr="00473C46" w:rsidRDefault="00D12429" w:rsidP="001E254D">
      <w:pPr>
        <w:ind w:left="720"/>
        <w:jc w:val="both"/>
      </w:pPr>
    </w:p>
    <w:p w14:paraId="384F811D" w14:textId="77777777" w:rsidR="00D12429" w:rsidRPr="00473C46" w:rsidRDefault="00D12429" w:rsidP="001E254D">
      <w:pPr>
        <w:numPr>
          <w:ilvl w:val="0"/>
          <w:numId w:val="5"/>
        </w:numPr>
        <w:contextualSpacing/>
        <w:jc w:val="both"/>
      </w:pPr>
      <w:r w:rsidRPr="00473C46">
        <w:rPr>
          <w:u w:val="single"/>
        </w:rPr>
        <w:t xml:space="preserve">Low Level of Investment in TVET </w:t>
      </w:r>
      <w:proofErr w:type="spellStart"/>
      <w:r w:rsidRPr="00473C46">
        <w:rPr>
          <w:u w:val="single"/>
        </w:rPr>
        <w:t>Programme</w:t>
      </w:r>
      <w:proofErr w:type="spellEnd"/>
      <w:r w:rsidRPr="00473C46">
        <w:rPr>
          <w:u w:val="single"/>
        </w:rPr>
        <w:t>:</w:t>
      </w:r>
      <w:r w:rsidRPr="00473C46">
        <w:t xml:space="preserve"> Although the requirement of skilled manpower is around 2 million, the existing facility can provide training of only 5,00,000, indicating even greater requirement of investment in expanding physical capacities (7FYP, 2015). At the moment, as envisaged in the 7</w:t>
      </w:r>
      <w:r w:rsidRPr="00473C46">
        <w:rPr>
          <w:vertAlign w:val="superscript"/>
        </w:rPr>
        <w:t>th</w:t>
      </w:r>
      <w:r w:rsidRPr="00473C46">
        <w:t xml:space="preserve"> Plan, the allocated resource in the ADP is not sufficient for meeting the growing demand for skill development for attaining targeted economic growth. </w:t>
      </w:r>
    </w:p>
    <w:p w14:paraId="5D190CE6" w14:textId="77777777" w:rsidR="00D12429" w:rsidRPr="00473C46" w:rsidRDefault="00D12429" w:rsidP="001E254D">
      <w:pPr>
        <w:jc w:val="both"/>
      </w:pPr>
    </w:p>
    <w:p w14:paraId="2510CBD1" w14:textId="77777777" w:rsidR="00D12429" w:rsidRPr="00473C46" w:rsidRDefault="00D12429" w:rsidP="001E254D">
      <w:pPr>
        <w:numPr>
          <w:ilvl w:val="0"/>
          <w:numId w:val="5"/>
        </w:numPr>
        <w:contextualSpacing/>
        <w:jc w:val="both"/>
        <w:rPr>
          <w:u w:val="single"/>
        </w:rPr>
      </w:pPr>
      <w:r w:rsidRPr="00473C46">
        <w:rPr>
          <w:u w:val="single"/>
        </w:rPr>
        <w:lastRenderedPageBreak/>
        <w:t xml:space="preserve">Lack of Accreditation System to Absorb Youths in Overseas </w:t>
      </w:r>
      <w:proofErr w:type="spellStart"/>
      <w:r w:rsidRPr="00473C46">
        <w:rPr>
          <w:u w:val="single"/>
        </w:rPr>
        <w:t>Labour</w:t>
      </w:r>
      <w:proofErr w:type="spellEnd"/>
      <w:r w:rsidRPr="00473C46">
        <w:rPr>
          <w:u w:val="single"/>
        </w:rPr>
        <w:t xml:space="preserve"> Market: </w:t>
      </w:r>
      <w:r w:rsidRPr="00473C46">
        <w:t xml:space="preserve">Given that migrant workers are mostly </w:t>
      </w:r>
      <w:proofErr w:type="gramStart"/>
      <w:r w:rsidRPr="00473C46">
        <w:t>young,</w:t>
      </w:r>
      <w:proofErr w:type="gramEnd"/>
      <w:r w:rsidRPr="00473C46">
        <w:t xml:space="preserve"> youth development policies should incorporate their needs with highest priority. One of the key problems of young migrants is the inability to transfer their skills obtained at home to overseas </w:t>
      </w:r>
      <w:proofErr w:type="spellStart"/>
      <w:r w:rsidRPr="00473C46">
        <w:t>labour</w:t>
      </w:r>
      <w:proofErr w:type="spellEnd"/>
      <w:r w:rsidRPr="00473C46">
        <w:t xml:space="preserve"> market and in this regard, to equip them with relevant transferrable skill is the challenge (ADB, 2016).</w:t>
      </w:r>
    </w:p>
    <w:p w14:paraId="1067D8DC" w14:textId="77777777" w:rsidR="00D12429" w:rsidRPr="00473C46" w:rsidRDefault="00D12429" w:rsidP="001E254D">
      <w:pPr>
        <w:jc w:val="both"/>
        <w:rPr>
          <w:u w:val="single"/>
        </w:rPr>
      </w:pPr>
    </w:p>
    <w:p w14:paraId="7AF731C8" w14:textId="467D72C5" w:rsidR="00D12429" w:rsidRPr="00473C46" w:rsidRDefault="00D12429" w:rsidP="001E254D">
      <w:pPr>
        <w:numPr>
          <w:ilvl w:val="0"/>
          <w:numId w:val="5"/>
        </w:numPr>
        <w:contextualSpacing/>
        <w:jc w:val="both"/>
        <w:rPr>
          <w:i/>
          <w:u w:val="single"/>
        </w:rPr>
      </w:pPr>
      <w:r w:rsidRPr="00473C46">
        <w:rPr>
          <w:u w:val="single"/>
        </w:rPr>
        <w:t xml:space="preserve">General and Reproductive Health of Youths:  </w:t>
      </w:r>
      <w:r w:rsidRPr="00473C46">
        <w:t>An important yet neglected area in case of youth development is health of youth population.</w:t>
      </w:r>
      <w:r w:rsidR="00624E66" w:rsidRPr="00473C46">
        <w:t xml:space="preserve"> </w:t>
      </w:r>
      <w:r w:rsidRPr="00473C46">
        <w:t xml:space="preserve">Given the scarcity of trained professionals, another challenge is the lack of trained professionals (Annex D, Table 3). In this regard, one area is that of general health whereas other is reproductive health of females. For example, the rate of four prenatal visits is only 31% in Bangladesh, where the South Asian average is 42% (Annex D, Table 4). Besides, given high incidence of child marriage and early pregnancy in the context of Bangladesh, the later issue is of crucial importance for </w:t>
      </w:r>
      <w:proofErr w:type="spellStart"/>
      <w:r w:rsidRPr="00473C46">
        <w:t>labour</w:t>
      </w:r>
      <w:proofErr w:type="spellEnd"/>
      <w:r w:rsidRPr="00473C46">
        <w:t xml:space="preserve"> productivity of youth population. </w:t>
      </w:r>
    </w:p>
    <w:p w14:paraId="783DB8E5" w14:textId="77777777" w:rsidR="00D12429" w:rsidRPr="00473C46" w:rsidRDefault="00D12429" w:rsidP="001E254D">
      <w:pPr>
        <w:jc w:val="both"/>
        <w:rPr>
          <w:i/>
          <w:u w:val="single"/>
        </w:rPr>
      </w:pPr>
    </w:p>
    <w:p w14:paraId="72EB111D" w14:textId="77777777" w:rsidR="00D12429" w:rsidRPr="00473C46" w:rsidRDefault="00D12429" w:rsidP="001E254D">
      <w:pPr>
        <w:jc w:val="both"/>
        <w:rPr>
          <w:i/>
          <w:u w:val="single"/>
        </w:rPr>
      </w:pPr>
    </w:p>
    <w:p w14:paraId="3EFC8357" w14:textId="77777777" w:rsidR="00D12429" w:rsidRPr="00473C46" w:rsidRDefault="00D12429" w:rsidP="001E254D">
      <w:pPr>
        <w:jc w:val="both"/>
        <w:rPr>
          <w:u w:val="single"/>
        </w:rPr>
      </w:pPr>
      <w:r w:rsidRPr="00473C46">
        <w:rPr>
          <w:b/>
          <w:u w:val="single"/>
        </w:rPr>
        <w:t>5.1.2 Key Challenges for Women’s Social Inclusion and Empowerment:</w:t>
      </w:r>
      <w:r w:rsidRPr="00473C46">
        <w:rPr>
          <w:u w:val="single"/>
        </w:rPr>
        <w:t xml:space="preserve"> </w:t>
      </w:r>
    </w:p>
    <w:p w14:paraId="7847798B" w14:textId="77777777" w:rsidR="00D12429" w:rsidRPr="00473C46" w:rsidRDefault="00D12429" w:rsidP="001E254D">
      <w:pPr>
        <w:jc w:val="both"/>
        <w:rPr>
          <w:u w:val="single"/>
        </w:rPr>
      </w:pPr>
    </w:p>
    <w:p w14:paraId="690EBAA3" w14:textId="77777777" w:rsidR="00D12429" w:rsidRPr="00473C46" w:rsidRDefault="00D12429" w:rsidP="001E254D">
      <w:pPr>
        <w:jc w:val="both"/>
      </w:pPr>
      <w:r w:rsidRPr="00473C46">
        <w:t xml:space="preserve">Bangladesh has made significant progress in terms of </w:t>
      </w:r>
      <w:proofErr w:type="spellStart"/>
      <w:r w:rsidRPr="00473C46">
        <w:t>labour</w:t>
      </w:r>
      <w:proofErr w:type="spellEnd"/>
      <w:r w:rsidRPr="00473C46">
        <w:t xml:space="preserve"> market participation of women and from as low as around 8% in the mid 1980s it has increased to 35.6% in 2015, which is quite impressive in comparison to other South Asian countries.</w:t>
      </w:r>
      <w:r w:rsidRPr="00473C46">
        <w:rPr>
          <w:vertAlign w:val="superscript"/>
        </w:rPr>
        <w:footnoteReference w:id="23"/>
      </w:r>
      <w:r w:rsidRPr="00473C46">
        <w:t xml:space="preserve"> However, in comparison to the participation rate of males, that of females is still quite low with concentration in low paid jobs. In case of education, as discussed in Section 2, gender gap still persists at tertiary level as well as in technical education. Besides, patriarchal and conservative social structure and lack of safety often argue to act as impediments towards women’s social inclusion. The key challenges in this context can be outlined as below:</w:t>
      </w:r>
    </w:p>
    <w:p w14:paraId="751AE3D7" w14:textId="77777777" w:rsidR="00D12429" w:rsidRPr="00473C46" w:rsidRDefault="00D12429" w:rsidP="001E254D">
      <w:pPr>
        <w:ind w:left="360"/>
        <w:jc w:val="both"/>
      </w:pPr>
    </w:p>
    <w:p w14:paraId="23A3AD23" w14:textId="77777777" w:rsidR="00D12429" w:rsidRPr="00473C46" w:rsidRDefault="00D12429" w:rsidP="001E254D">
      <w:pPr>
        <w:numPr>
          <w:ilvl w:val="0"/>
          <w:numId w:val="6"/>
        </w:numPr>
        <w:contextualSpacing/>
        <w:jc w:val="both"/>
      </w:pPr>
      <w:r w:rsidRPr="00473C46">
        <w:rPr>
          <w:u w:val="single"/>
        </w:rPr>
        <w:t>Low Participation at Tertiary &amp; Technical and Vocational Education:</w:t>
      </w:r>
      <w:r w:rsidRPr="00473C46">
        <w:t xml:space="preserve"> The participation of women at tertiary level of education, both at higher education as well as technical and vocational education is still quite low (Annex D, Figure 3). In case of participation of women in TVET, often social stigma and patriarchal mindset act as prime obstacles. As for participation at tertiary level of education, one important challenge is related to drop out rate and it is not only economic but primarily those of social factors that act behind this drop out. In this context, one important factor is that of child marriage. </w:t>
      </w:r>
    </w:p>
    <w:p w14:paraId="5935DF45" w14:textId="77777777" w:rsidR="00D12429" w:rsidRPr="00473C46" w:rsidRDefault="00D12429" w:rsidP="001E254D">
      <w:pPr>
        <w:jc w:val="both"/>
      </w:pPr>
    </w:p>
    <w:p w14:paraId="02C345D1" w14:textId="77777777" w:rsidR="00D12429" w:rsidRPr="00473C46" w:rsidRDefault="00D12429" w:rsidP="001E254D">
      <w:pPr>
        <w:numPr>
          <w:ilvl w:val="0"/>
          <w:numId w:val="6"/>
        </w:numPr>
        <w:contextualSpacing/>
        <w:jc w:val="both"/>
      </w:pPr>
      <w:r w:rsidRPr="00473C46">
        <w:rPr>
          <w:u w:val="single"/>
        </w:rPr>
        <w:t xml:space="preserve">Low Level of Participation in the </w:t>
      </w:r>
      <w:proofErr w:type="spellStart"/>
      <w:r w:rsidRPr="00473C46">
        <w:rPr>
          <w:u w:val="single"/>
        </w:rPr>
        <w:t>Labour</w:t>
      </w:r>
      <w:proofErr w:type="spellEnd"/>
      <w:r w:rsidRPr="00473C46">
        <w:rPr>
          <w:u w:val="single"/>
        </w:rPr>
        <w:t xml:space="preserve"> Market: </w:t>
      </w:r>
      <w:r w:rsidRPr="00473C46">
        <w:t xml:space="preserve">According to the (Quarterly) </w:t>
      </w:r>
      <w:proofErr w:type="spellStart"/>
      <w:r w:rsidRPr="00473C46">
        <w:t>Labour</w:t>
      </w:r>
      <w:proofErr w:type="spellEnd"/>
      <w:r w:rsidRPr="00473C46">
        <w:t xml:space="preserve"> Force Survey 2015, only 35.6% women are in the </w:t>
      </w:r>
      <w:proofErr w:type="spellStart"/>
      <w:r w:rsidRPr="00473C46">
        <w:t>labour</w:t>
      </w:r>
      <w:proofErr w:type="spellEnd"/>
      <w:r w:rsidRPr="00473C46">
        <w:t xml:space="preserve"> force. Economic empowerment of women is however critically conditional upon their increased </w:t>
      </w:r>
      <w:proofErr w:type="spellStart"/>
      <w:r w:rsidRPr="00473C46">
        <w:t>labour</w:t>
      </w:r>
      <w:proofErr w:type="spellEnd"/>
      <w:r w:rsidRPr="00473C46">
        <w:t xml:space="preserve"> market participation and bringing the women in the </w:t>
      </w:r>
      <w:proofErr w:type="spellStart"/>
      <w:r w:rsidRPr="00473C46">
        <w:t>labour</w:t>
      </w:r>
      <w:proofErr w:type="spellEnd"/>
      <w:r w:rsidRPr="00473C46">
        <w:t xml:space="preserve"> market is definitely a key challenge to confront. </w:t>
      </w:r>
    </w:p>
    <w:p w14:paraId="185A1E0C" w14:textId="77777777" w:rsidR="00D12429" w:rsidRPr="00473C46" w:rsidRDefault="00D12429" w:rsidP="001E254D">
      <w:pPr>
        <w:jc w:val="both"/>
      </w:pPr>
    </w:p>
    <w:p w14:paraId="543F71E6" w14:textId="77777777" w:rsidR="00D12429" w:rsidRPr="00473C46" w:rsidRDefault="00D12429" w:rsidP="001E254D">
      <w:pPr>
        <w:numPr>
          <w:ilvl w:val="0"/>
          <w:numId w:val="6"/>
        </w:numPr>
        <w:contextualSpacing/>
        <w:jc w:val="both"/>
      </w:pPr>
      <w:r w:rsidRPr="00473C46">
        <w:rPr>
          <w:u w:val="single"/>
        </w:rPr>
        <w:t xml:space="preserve">Concentration in Unpaid and Low Paid Jobs: </w:t>
      </w:r>
      <w:r w:rsidRPr="00473C46">
        <w:t xml:space="preserve">As high as 13% of working age females of Bangladesh are found to be engaged as unpaid family workers (Annex D, Table 5). Despite of being in the labor force such an involvement is not contributing towards their empowerment or economic inclusion and the challenge is to bring them into mainstream economic activities. </w:t>
      </w:r>
      <w:r w:rsidRPr="00473C46">
        <w:lastRenderedPageBreak/>
        <w:t>Besides, those women who are engaged in paid work are also found mainly in low paid and low productive jobs.</w:t>
      </w:r>
    </w:p>
    <w:p w14:paraId="21017699" w14:textId="77777777" w:rsidR="00D12429" w:rsidRPr="00473C46" w:rsidRDefault="00D12429" w:rsidP="001E254D">
      <w:pPr>
        <w:jc w:val="both"/>
      </w:pPr>
    </w:p>
    <w:p w14:paraId="502F9097" w14:textId="77777777" w:rsidR="00D12429" w:rsidRPr="00473C46" w:rsidRDefault="00D12429" w:rsidP="001E254D">
      <w:pPr>
        <w:numPr>
          <w:ilvl w:val="0"/>
          <w:numId w:val="6"/>
        </w:numPr>
        <w:contextualSpacing/>
        <w:jc w:val="both"/>
      </w:pPr>
      <w:r w:rsidRPr="00473C46">
        <w:rPr>
          <w:u w:val="single"/>
        </w:rPr>
        <w:t>Child Marriage &amp; Early Pregnancy:</w:t>
      </w:r>
      <w:r w:rsidRPr="00473C46">
        <w:t xml:space="preserve"> It is widely accepted that in South Asian countries, the prevalence of child marriage and subsequent early pregnancy are key obstacle for social inclusion of women (Annex </w:t>
      </w:r>
      <w:proofErr w:type="spellStart"/>
      <w:proofErr w:type="gramStart"/>
      <w:r w:rsidRPr="00473C46">
        <w:t>D,Table</w:t>
      </w:r>
      <w:proofErr w:type="spellEnd"/>
      <w:proofErr w:type="gramEnd"/>
      <w:r w:rsidRPr="00473C46">
        <w:t xml:space="preserve"> 6). In Bangladesh, as high as 52% girls get married under 18 years of age which can considered as a prime cause for high dropout rate of girls from higher level of education.</w:t>
      </w:r>
    </w:p>
    <w:p w14:paraId="4BCAD5DC" w14:textId="77777777" w:rsidR="00D12429" w:rsidRPr="00473C46" w:rsidRDefault="00D12429" w:rsidP="001E254D">
      <w:pPr>
        <w:jc w:val="both"/>
      </w:pPr>
    </w:p>
    <w:p w14:paraId="3F7B2D11" w14:textId="77777777" w:rsidR="00D12429" w:rsidRPr="00473C46" w:rsidRDefault="00D12429" w:rsidP="001E254D">
      <w:pPr>
        <w:numPr>
          <w:ilvl w:val="0"/>
          <w:numId w:val="6"/>
        </w:numPr>
        <w:contextualSpacing/>
        <w:jc w:val="both"/>
      </w:pPr>
      <w:r w:rsidRPr="00473C46">
        <w:rPr>
          <w:u w:val="single"/>
        </w:rPr>
        <w:t xml:space="preserve">Lack of Security &amp; Increased Violence against Women: </w:t>
      </w:r>
      <w:r w:rsidRPr="00473C46">
        <w:t>There has been increased concern over women’s safety and security and such issues have arguably obstructed women’s empowerment and social inclusion. In Bangladesh, as high as 27.8% of women are found to be victims of physical violence by non-partner, whereas for partners almost half of the women (49.6%) reported to have experienced physical violence with another 27.3% experienced sexual violence (BBS, 2016).</w:t>
      </w:r>
    </w:p>
    <w:p w14:paraId="737CBE56" w14:textId="77777777" w:rsidR="00D12429" w:rsidRPr="00473C46" w:rsidRDefault="00D12429" w:rsidP="001E254D">
      <w:pPr>
        <w:jc w:val="both"/>
      </w:pPr>
    </w:p>
    <w:p w14:paraId="139EEF4B" w14:textId="77777777" w:rsidR="00D12429" w:rsidRPr="00473C46" w:rsidRDefault="00D12429" w:rsidP="001E254D">
      <w:pPr>
        <w:ind w:left="360"/>
        <w:jc w:val="both"/>
      </w:pPr>
    </w:p>
    <w:p w14:paraId="534EC213" w14:textId="77777777" w:rsidR="00D12429" w:rsidRPr="00473C46" w:rsidRDefault="00D12429" w:rsidP="001E254D">
      <w:pPr>
        <w:jc w:val="both"/>
        <w:rPr>
          <w:b/>
          <w:color w:val="000000" w:themeColor="text1"/>
          <w:u w:val="single"/>
        </w:rPr>
      </w:pPr>
      <w:r w:rsidRPr="00473C46">
        <w:rPr>
          <w:b/>
          <w:color w:val="000000" w:themeColor="text1"/>
          <w:u w:val="single"/>
        </w:rPr>
        <w:t xml:space="preserve">5.1.3 Key Challenges for Social Inclusion of Children: </w:t>
      </w:r>
    </w:p>
    <w:p w14:paraId="0F7824BA" w14:textId="77777777" w:rsidR="00D12429" w:rsidRPr="00473C46" w:rsidRDefault="00D12429" w:rsidP="001E254D">
      <w:pPr>
        <w:ind w:left="360"/>
        <w:jc w:val="both"/>
      </w:pPr>
    </w:p>
    <w:p w14:paraId="0F25B489" w14:textId="77777777" w:rsidR="00D12429" w:rsidRPr="00473C46" w:rsidRDefault="00D12429" w:rsidP="001E254D">
      <w:pPr>
        <w:numPr>
          <w:ilvl w:val="0"/>
          <w:numId w:val="7"/>
        </w:numPr>
        <w:contextualSpacing/>
        <w:jc w:val="both"/>
      </w:pPr>
      <w:r w:rsidRPr="00473C46">
        <w:rPr>
          <w:u w:val="single"/>
        </w:rPr>
        <w:t>Infant and Child Mortality:</w:t>
      </w:r>
      <w:r w:rsidRPr="00473C46">
        <w:t xml:space="preserve"> Although the country has made impressive progress over the years in reducing both infant and child mortality rate, the rates are still quite high while considering the targets set by the SDGs and also in comparison to East Asian countries (Annex D, Figure 4).</w:t>
      </w:r>
      <w:r w:rsidRPr="00473C46">
        <w:rPr>
          <w:vertAlign w:val="superscript"/>
        </w:rPr>
        <w:footnoteReference w:id="24"/>
      </w:r>
      <w:r w:rsidRPr="00473C46">
        <w:t xml:space="preserve"> One of the key challenges in this regard is therefore to improve health service delivery particularly to rural based children and to those at hard to reach areas.</w:t>
      </w:r>
    </w:p>
    <w:p w14:paraId="348BB1C1" w14:textId="77777777" w:rsidR="00D12429" w:rsidRPr="00473C46" w:rsidRDefault="00D12429" w:rsidP="001E254D">
      <w:pPr>
        <w:ind w:left="720"/>
        <w:jc w:val="both"/>
      </w:pPr>
      <w:r w:rsidRPr="00473C46">
        <w:t xml:space="preserve"> </w:t>
      </w:r>
    </w:p>
    <w:p w14:paraId="6E2F059D" w14:textId="77777777" w:rsidR="00D12429" w:rsidRPr="00473C46" w:rsidRDefault="00D12429" w:rsidP="001E254D">
      <w:pPr>
        <w:numPr>
          <w:ilvl w:val="0"/>
          <w:numId w:val="10"/>
        </w:numPr>
        <w:contextualSpacing/>
        <w:jc w:val="both"/>
      </w:pPr>
      <w:r w:rsidRPr="00473C46">
        <w:rPr>
          <w:u w:val="single"/>
        </w:rPr>
        <w:t>Malnutrition among Children:</w:t>
      </w:r>
      <w:r w:rsidRPr="00473C46">
        <w:t xml:space="preserve"> The country has challenging targets of nutritional outcomes of children. For example, in case of stunting, although the rate has reduced from 71% in 1986 to 41% in 2011, there is more than 6 million children classified as stunted (PC, 2015). In addition, around 2.4 million children under 5 years of age are found to be wasted and 600,000 children suffer from severe acute malnutrition. Challenges also remain in dealing with different micronutrient related deficiency.</w:t>
      </w:r>
    </w:p>
    <w:p w14:paraId="1CF74356" w14:textId="77777777" w:rsidR="00D12429" w:rsidRPr="00473C46" w:rsidRDefault="00D12429" w:rsidP="001E254D">
      <w:pPr>
        <w:ind w:left="360"/>
        <w:jc w:val="both"/>
      </w:pPr>
      <w:r w:rsidRPr="00473C46">
        <w:t xml:space="preserve"> </w:t>
      </w:r>
    </w:p>
    <w:p w14:paraId="54DEF1EA" w14:textId="77777777" w:rsidR="00D12429" w:rsidRPr="00473C46" w:rsidRDefault="00D12429" w:rsidP="001E254D">
      <w:pPr>
        <w:numPr>
          <w:ilvl w:val="0"/>
          <w:numId w:val="11"/>
        </w:numPr>
        <w:contextualSpacing/>
        <w:jc w:val="both"/>
      </w:pPr>
      <w:r w:rsidRPr="00473C46">
        <w:rPr>
          <w:u w:val="single"/>
        </w:rPr>
        <w:t xml:space="preserve">Child </w:t>
      </w:r>
      <w:proofErr w:type="spellStart"/>
      <w:r w:rsidRPr="00473C46">
        <w:rPr>
          <w:u w:val="single"/>
        </w:rPr>
        <w:t>Labour</w:t>
      </w:r>
      <w:proofErr w:type="spellEnd"/>
      <w:r w:rsidRPr="00473C46">
        <w:rPr>
          <w:u w:val="single"/>
        </w:rPr>
        <w:t xml:space="preserve"> and Safety at Work:</w:t>
      </w:r>
      <w:r w:rsidRPr="00473C46">
        <w:t xml:space="preserve"> Between 5 to 17 years of age there is approximately 3.45 million working children and among them 1.75 million are those who are not classified as child </w:t>
      </w:r>
      <w:proofErr w:type="spellStart"/>
      <w:r w:rsidRPr="00473C46">
        <w:t>labour</w:t>
      </w:r>
      <w:proofErr w:type="spellEnd"/>
      <w:r w:rsidRPr="00473C46">
        <w:t xml:space="preserve"> whereas 1.70 million can be classified as child </w:t>
      </w:r>
      <w:proofErr w:type="spellStart"/>
      <w:r w:rsidRPr="00473C46">
        <w:t>labour</w:t>
      </w:r>
      <w:proofErr w:type="spellEnd"/>
      <w:r w:rsidRPr="00473C46">
        <w:t xml:space="preserve"> (BBS, 2013). Of the 1.70 million, 1.28 million are found to be engaged in hazardous work. It is not only mere engagement at work but also the type of work which is a matter of serious concern. For example, around 16.84% children are reported to be exposed of dust, fume, noise or vibration at work place with 17% reported to have experienced verbal abuse and 2.5% sexual abuse. Challenges therefore prevails in providing supportive environment with effective implementation of laws to stop child </w:t>
      </w:r>
      <w:proofErr w:type="spellStart"/>
      <w:r w:rsidRPr="00473C46">
        <w:t>labour</w:t>
      </w:r>
      <w:proofErr w:type="spellEnd"/>
      <w:r w:rsidRPr="00473C46">
        <w:t xml:space="preserve"> and to provide safety at work (BBS, 2016).</w:t>
      </w:r>
    </w:p>
    <w:p w14:paraId="07F37647" w14:textId="77777777" w:rsidR="00D12429" w:rsidRPr="00473C46" w:rsidRDefault="00D12429" w:rsidP="001E254D">
      <w:pPr>
        <w:ind w:left="720"/>
        <w:jc w:val="both"/>
      </w:pPr>
      <w:r w:rsidRPr="00473C46">
        <w:t xml:space="preserve"> </w:t>
      </w:r>
    </w:p>
    <w:p w14:paraId="220D3439" w14:textId="77777777" w:rsidR="00D12429" w:rsidRPr="00473C46" w:rsidRDefault="00D12429">
      <w:pPr>
        <w:numPr>
          <w:ilvl w:val="0"/>
          <w:numId w:val="12"/>
        </w:numPr>
        <w:contextualSpacing/>
        <w:jc w:val="both"/>
        <w:rPr>
          <w:sz w:val="22"/>
          <w:szCs w:val="22"/>
        </w:rPr>
      </w:pPr>
      <w:r w:rsidRPr="00473C46">
        <w:rPr>
          <w:u w:val="single"/>
        </w:rPr>
        <w:t xml:space="preserve">Child Marriage: </w:t>
      </w:r>
      <w:r w:rsidRPr="00473C46">
        <w:t xml:space="preserve">There is no denying the fact that, child marriage and early age pregnancy are acting as key obstacles towards empowerment of women and Bangladesh is lagging behind in comparison to many other countries in dealing child marriage. It is argued to be one of the key </w:t>
      </w:r>
      <w:r w:rsidRPr="00473C46">
        <w:lastRenderedPageBreak/>
        <w:t xml:space="preserve">impediments towards continuation of education towards higher level, reproductive as well as general health along with participation in </w:t>
      </w:r>
      <w:proofErr w:type="spellStart"/>
      <w:r w:rsidRPr="00473C46">
        <w:t>labour</w:t>
      </w:r>
      <w:proofErr w:type="spellEnd"/>
      <w:r w:rsidRPr="00473C46">
        <w:t xml:space="preserve"> market and due to poor implementation of relevant laws, the situation is not improving as expected. </w:t>
      </w:r>
    </w:p>
    <w:p w14:paraId="62288694" w14:textId="77777777" w:rsidR="00D12429" w:rsidRPr="00473C46" w:rsidRDefault="00D12429">
      <w:pPr>
        <w:jc w:val="both"/>
      </w:pPr>
    </w:p>
    <w:p w14:paraId="47BFCB2F" w14:textId="77777777" w:rsidR="00D12429" w:rsidRPr="00473C46" w:rsidRDefault="00D12429">
      <w:pPr>
        <w:jc w:val="both"/>
        <w:rPr>
          <w:b/>
          <w:i/>
          <w:u w:val="single"/>
        </w:rPr>
      </w:pPr>
      <w:r w:rsidRPr="00473C46">
        <w:rPr>
          <w:b/>
          <w:i/>
          <w:u w:val="single"/>
        </w:rPr>
        <w:t>5.2 Recommendations:</w:t>
      </w:r>
    </w:p>
    <w:p w14:paraId="23E2A7BD" w14:textId="77777777" w:rsidR="00D12429" w:rsidRPr="00473C46" w:rsidRDefault="00D12429">
      <w:pPr>
        <w:jc w:val="both"/>
      </w:pPr>
    </w:p>
    <w:p w14:paraId="4949B315" w14:textId="77777777" w:rsidR="00D12429" w:rsidRPr="00473C46" w:rsidRDefault="00D12429">
      <w:pPr>
        <w:jc w:val="both"/>
        <w:rPr>
          <w:b/>
          <w:u w:val="single"/>
        </w:rPr>
      </w:pPr>
      <w:r w:rsidRPr="00473C46">
        <w:rPr>
          <w:b/>
          <w:u w:val="single"/>
        </w:rPr>
        <w:t>5.2.1 Recommendations for Youths:</w:t>
      </w:r>
    </w:p>
    <w:p w14:paraId="2B681A07" w14:textId="77777777" w:rsidR="00D12429" w:rsidRPr="00473C46" w:rsidRDefault="00D12429">
      <w:pPr>
        <w:jc w:val="both"/>
        <w:rPr>
          <w:b/>
          <w:color w:val="222222"/>
          <w:u w:val="single"/>
        </w:rPr>
      </w:pPr>
    </w:p>
    <w:p w14:paraId="731431A5" w14:textId="55A8C608" w:rsidR="00E10F7A" w:rsidRPr="00473C46" w:rsidRDefault="00D12429">
      <w:pPr>
        <w:jc w:val="both"/>
        <w:rPr>
          <w:u w:val="single"/>
        </w:rPr>
      </w:pPr>
      <w:r w:rsidRPr="00473C46">
        <w:rPr>
          <w:color w:val="222222"/>
        </w:rPr>
        <w:t>In order to utilize the fruits of demographic transition, government strategies and policies on one hand should emphasize on enhancing the quality of youths and on the other aims at providing them gainful employment opportunities. Based on the challenges of youths’ empowerment as outlined in section 5.1.1, a number of recommendations can be proposed:</w:t>
      </w:r>
    </w:p>
    <w:p w14:paraId="6902BABA" w14:textId="77777777" w:rsidR="00E10F7A" w:rsidRPr="00473C46" w:rsidRDefault="00E10F7A">
      <w:pPr>
        <w:jc w:val="both"/>
        <w:rPr>
          <w:color w:val="222222"/>
        </w:rPr>
      </w:pPr>
    </w:p>
    <w:p w14:paraId="413D7DD7" w14:textId="31A81F84" w:rsidR="00A21617" w:rsidRPr="00473C46" w:rsidRDefault="00D12429" w:rsidP="0077618D">
      <w:pPr>
        <w:ind w:left="360"/>
        <w:jc w:val="both"/>
      </w:pPr>
      <w:r w:rsidRPr="00473C46">
        <w:rPr>
          <w:u w:val="single"/>
        </w:rPr>
        <w:t xml:space="preserve">Allocation of Greater Amount of Resources for Education and Skill Development: </w:t>
      </w:r>
      <w:r w:rsidRPr="00473C46">
        <w:t>With a view to achieving 9.9% growth by the end of 2041 and to attain the SDGs, the most crucial policy step would be to increase allocation in human resource development</w:t>
      </w:r>
      <w:r w:rsidR="000C7B69" w:rsidRPr="00473C46">
        <w:t xml:space="preserve"> significantly</w:t>
      </w:r>
      <w:r w:rsidRPr="00473C46">
        <w:t xml:space="preserve">. </w:t>
      </w:r>
      <w:r w:rsidR="000C7B69" w:rsidRPr="00473C46">
        <w:t xml:space="preserve">The government can also consider other innovative and </w:t>
      </w:r>
      <w:r w:rsidRPr="00473C46">
        <w:t xml:space="preserve">cost minimizing </w:t>
      </w:r>
      <w:r w:rsidR="000C7B69" w:rsidRPr="00473C46">
        <w:t>strategies e.g.</w:t>
      </w:r>
      <w:r w:rsidRPr="00473C46">
        <w:t xml:space="preserve"> two shifts in technical institutes and degree level colleges, </w:t>
      </w:r>
      <w:r w:rsidR="000C7B69" w:rsidRPr="00473C46">
        <w:t xml:space="preserve">GO-NGO </w:t>
      </w:r>
      <w:r w:rsidRPr="00473C46">
        <w:t>partnerships etc. (</w:t>
      </w:r>
      <w:proofErr w:type="spellStart"/>
      <w:r w:rsidRPr="00473C46">
        <w:t>Bidisha</w:t>
      </w:r>
      <w:proofErr w:type="spellEnd"/>
      <w:r w:rsidRPr="00473C46">
        <w:t xml:space="preserve"> 2016).</w:t>
      </w:r>
    </w:p>
    <w:p w14:paraId="26B73BFD" w14:textId="77777777" w:rsidR="00A21617" w:rsidRPr="00473C46" w:rsidRDefault="00A21617" w:rsidP="0077618D">
      <w:pPr>
        <w:ind w:left="360"/>
        <w:contextualSpacing/>
        <w:jc w:val="both"/>
      </w:pPr>
    </w:p>
    <w:p w14:paraId="1F3C48AF" w14:textId="3421F330" w:rsidR="00D12429" w:rsidRPr="00473C46" w:rsidRDefault="00D12429" w:rsidP="0077618D">
      <w:pPr>
        <w:numPr>
          <w:ilvl w:val="0"/>
          <w:numId w:val="4"/>
        </w:numPr>
        <w:contextualSpacing/>
        <w:jc w:val="both"/>
      </w:pPr>
      <w:r w:rsidRPr="00473C46">
        <w:rPr>
          <w:u w:val="single"/>
        </w:rPr>
        <w:t>Inequality in terms of Gender and Region:</w:t>
      </w:r>
      <w:r w:rsidRPr="00473C46">
        <w:t xml:space="preserve"> One of the major challenges of youth employment, especially that of females is to </w:t>
      </w:r>
      <w:r w:rsidR="00836A4C" w:rsidRPr="00473C46">
        <w:t xml:space="preserve">increase participation of </w:t>
      </w:r>
      <w:r w:rsidRPr="00473C46">
        <w:t xml:space="preserve">female students in TVET institutes. In addition, some of the regions of the country with weaker network to bigger cities often do not have access to TVET facilities. Strategies such as, specialized programs concentrating on non-formal, low-tech vocational training, gender sensitive curriculum, gender sensitive </w:t>
      </w:r>
      <w:r w:rsidR="00CC2461" w:rsidRPr="00473C46">
        <w:t xml:space="preserve">infrastructural </w:t>
      </w:r>
      <w:r w:rsidRPr="00473C46">
        <w:t>support for working women etc. can turn out to be important solution in such cases (</w:t>
      </w:r>
      <w:proofErr w:type="spellStart"/>
      <w:r w:rsidRPr="00473C46">
        <w:t>Bidisha</w:t>
      </w:r>
      <w:proofErr w:type="spellEnd"/>
      <w:r w:rsidRPr="00473C46">
        <w:t xml:space="preserve"> et al. 2016). Given relatively higher return to training for youth females (as opposed to youth males), under the TVET, it is important to substantially increase female quotas to vocational institutes. </w:t>
      </w:r>
      <w:r w:rsidR="00836A4C" w:rsidRPr="00473C46">
        <w:t>Besides</w:t>
      </w:r>
      <w:r w:rsidRPr="00473C46">
        <w:t xml:space="preserve">, it is crucial to recognize the constraints faced by young women in particular and to consider effective solutions for those. In this regard, establishing girls hostel, introducing residential facility in TVE institutes etc. </w:t>
      </w:r>
      <w:r w:rsidR="00836A4C" w:rsidRPr="00473C46">
        <w:t>can proved to be useful</w:t>
      </w:r>
      <w:r w:rsidRPr="00473C46">
        <w:t>. Given the lack of flexibility and mobility of women, a significant percentage of women tend to work as family workers (</w:t>
      </w:r>
      <w:proofErr w:type="spellStart"/>
      <w:r w:rsidRPr="00473C46">
        <w:t>Raihan</w:t>
      </w:r>
      <w:proofErr w:type="spellEnd"/>
      <w:r w:rsidRPr="00473C46">
        <w:t xml:space="preserve">, </w:t>
      </w:r>
      <w:proofErr w:type="spellStart"/>
      <w:r w:rsidRPr="00473C46">
        <w:t>Bidisha</w:t>
      </w:r>
      <w:proofErr w:type="spellEnd"/>
      <w:r w:rsidRPr="00473C46">
        <w:t xml:space="preserve"> and </w:t>
      </w:r>
      <w:proofErr w:type="spellStart"/>
      <w:r w:rsidRPr="00473C46">
        <w:t>Jahan</w:t>
      </w:r>
      <w:proofErr w:type="spellEnd"/>
      <w:r w:rsidRPr="00473C46">
        <w:t>, 2016). Especially in rural areas, in order to encourage them to switch to paid work (e.g. home/village based self employment activities) TVE policies should focus on skill training related to home based work involving less capital and localized techniques (</w:t>
      </w:r>
      <w:proofErr w:type="spellStart"/>
      <w:r w:rsidRPr="00473C46">
        <w:t>Bidisha</w:t>
      </w:r>
      <w:proofErr w:type="spellEnd"/>
      <w:r w:rsidRPr="00473C46">
        <w:t xml:space="preserve"> et al. 2016</w:t>
      </w:r>
      <w:r w:rsidR="00336A88" w:rsidRPr="00473C46">
        <w:t xml:space="preserve">; </w:t>
      </w:r>
      <w:proofErr w:type="spellStart"/>
      <w:r w:rsidR="00336A88" w:rsidRPr="00473C46">
        <w:t>Bidisha</w:t>
      </w:r>
      <w:proofErr w:type="spellEnd"/>
      <w:r w:rsidR="00336A88" w:rsidRPr="00473C46">
        <w:t xml:space="preserve"> 2016</w:t>
      </w:r>
      <w:r w:rsidRPr="00473C46">
        <w:t xml:space="preserve">). </w:t>
      </w:r>
    </w:p>
    <w:p w14:paraId="66BD125A" w14:textId="77777777" w:rsidR="00D12429" w:rsidRPr="00473C46" w:rsidRDefault="00D12429" w:rsidP="001E254D">
      <w:pPr>
        <w:ind w:left="360"/>
        <w:jc w:val="both"/>
      </w:pPr>
    </w:p>
    <w:p w14:paraId="7E75EA0C" w14:textId="77777777" w:rsidR="00D12429" w:rsidRPr="00473C46" w:rsidRDefault="00D12429" w:rsidP="001E254D">
      <w:pPr>
        <w:numPr>
          <w:ilvl w:val="0"/>
          <w:numId w:val="5"/>
        </w:numPr>
        <w:contextualSpacing/>
        <w:jc w:val="both"/>
      </w:pPr>
      <w:r w:rsidRPr="00473C46">
        <w:rPr>
          <w:u w:val="single"/>
        </w:rPr>
        <w:t>Emphasizing on Quality of Education:</w:t>
      </w:r>
      <w:r w:rsidRPr="00473C46">
        <w:t xml:space="preserve"> It is needless to mention that quality assessment is fundamental in education and skill development </w:t>
      </w:r>
      <w:proofErr w:type="spellStart"/>
      <w:r w:rsidRPr="00473C46">
        <w:t>programmes</w:t>
      </w:r>
      <w:proofErr w:type="spellEnd"/>
      <w:r w:rsidRPr="00473C46">
        <w:t xml:space="preserve"> and in this context monitoring of quality is important at all stages of educational </w:t>
      </w:r>
      <w:proofErr w:type="spellStart"/>
      <w:r w:rsidRPr="00473C46">
        <w:t>programmes</w:t>
      </w:r>
      <w:proofErr w:type="spellEnd"/>
      <w:r w:rsidRPr="00473C46">
        <w:t xml:space="preserve">. </w:t>
      </w:r>
    </w:p>
    <w:p w14:paraId="0CA0C905" w14:textId="77777777" w:rsidR="00D12429" w:rsidRPr="00473C46" w:rsidRDefault="00D12429" w:rsidP="001E254D">
      <w:pPr>
        <w:jc w:val="both"/>
      </w:pPr>
      <w:r w:rsidRPr="00473C46">
        <w:t xml:space="preserve">  </w:t>
      </w:r>
    </w:p>
    <w:p w14:paraId="0F4C85A2" w14:textId="77777777" w:rsidR="00D12429" w:rsidRPr="00473C46" w:rsidRDefault="00D12429" w:rsidP="0077618D">
      <w:pPr>
        <w:ind w:left="360"/>
        <w:jc w:val="both"/>
      </w:pPr>
      <w:r w:rsidRPr="00473C46">
        <w:t>A proper coordination and consistency across the modes of teaching, curricula, text books etc. (e.g. across public school, private school, NGO run schools, Madrassa etc.) is essential to bring about equity in terms of human resource development and to improve quality of education.</w:t>
      </w:r>
    </w:p>
    <w:p w14:paraId="05AF4FE7" w14:textId="77777777" w:rsidR="00D12429" w:rsidRPr="00473C46" w:rsidRDefault="00D12429" w:rsidP="001E254D">
      <w:pPr>
        <w:jc w:val="both"/>
      </w:pPr>
    </w:p>
    <w:p w14:paraId="3198FF4D" w14:textId="157B4671" w:rsidR="00D12429" w:rsidRPr="00473C46" w:rsidRDefault="00D12429" w:rsidP="0077618D">
      <w:pPr>
        <w:ind w:left="360"/>
        <w:jc w:val="both"/>
      </w:pPr>
      <w:r w:rsidRPr="00473C46">
        <w:t xml:space="preserve">In order to improve quality of education especially at tertiary level, it is crucial to invest in skill training and to expand the scope of research for the teachers. In this regard, strategies </w:t>
      </w:r>
      <w:r w:rsidRPr="00473C46">
        <w:lastRenderedPageBreak/>
        <w:t xml:space="preserve">should be targeted, on one hand towards training of primary teachers and on the other to expand the research facilities at higher educational institutes where lack of funding is often argued to be a serious concern for quality development of higher education. </w:t>
      </w:r>
    </w:p>
    <w:p w14:paraId="5586F128" w14:textId="77777777" w:rsidR="00D12429" w:rsidRPr="00473C46" w:rsidRDefault="00D12429" w:rsidP="001E254D">
      <w:pPr>
        <w:jc w:val="both"/>
        <w:rPr>
          <w:u w:val="single"/>
        </w:rPr>
      </w:pPr>
    </w:p>
    <w:p w14:paraId="6A4C7B9A" w14:textId="65385544" w:rsidR="00D12429" w:rsidRPr="00473C46" w:rsidRDefault="00D12429" w:rsidP="0039144D">
      <w:pPr>
        <w:numPr>
          <w:ilvl w:val="0"/>
          <w:numId w:val="8"/>
        </w:numPr>
        <w:pBdr>
          <w:top w:val="none" w:sz="0" w:space="0" w:color="000000"/>
          <w:left w:val="none" w:sz="0" w:space="0" w:color="000000"/>
          <w:bottom w:val="none" w:sz="0" w:space="0" w:color="000000"/>
          <w:right w:val="none" w:sz="0" w:space="0" w:color="000000"/>
          <w:between w:val="none" w:sz="0" w:space="0" w:color="000000"/>
        </w:pBdr>
        <w:contextualSpacing/>
        <w:jc w:val="both"/>
      </w:pPr>
      <w:r w:rsidRPr="00473C46">
        <w:rPr>
          <w:u w:val="single"/>
        </w:rPr>
        <w:t>Creating Employment Opportunities:</w:t>
      </w:r>
      <w:r w:rsidRPr="00473C46">
        <w:t xml:space="preserve"> The key policy focus for creating employment opportunities for the growing number of youths, should be to fill the gap in supply and demand both in the context of tertiary as well as technical and vocational education. As suggested in our analysis, youths with training tend to have higher earning than those without training- young women with training have 11% higher earning where the corresponding figure is 14% for young men, emphasizing the importance of training for youths (Annex B). In case of TVE institutes, </w:t>
      </w:r>
      <w:r w:rsidR="00785699" w:rsidRPr="00473C46">
        <w:t xml:space="preserve">assessing </w:t>
      </w:r>
      <w:r w:rsidRPr="00473C46">
        <w:t xml:space="preserve">demand </w:t>
      </w:r>
      <w:r w:rsidR="004C0726" w:rsidRPr="00473C46">
        <w:t xml:space="preserve">for any skill development </w:t>
      </w:r>
      <w:proofErr w:type="spellStart"/>
      <w:r w:rsidR="004C0726" w:rsidRPr="00473C46">
        <w:t>programme</w:t>
      </w:r>
      <w:proofErr w:type="spellEnd"/>
      <w:r w:rsidR="004C0726" w:rsidRPr="00473C46">
        <w:t xml:space="preserve">, particularly at local </w:t>
      </w:r>
      <w:r w:rsidRPr="00473C46">
        <w:t xml:space="preserve">is crucial. </w:t>
      </w:r>
      <w:r w:rsidR="00897F2E" w:rsidRPr="00473C46">
        <w:t xml:space="preserve">In the absence of formal Job </w:t>
      </w:r>
      <w:proofErr w:type="spellStart"/>
      <w:r w:rsidR="00897F2E" w:rsidRPr="00473C46">
        <w:t>Centres</w:t>
      </w:r>
      <w:proofErr w:type="spellEnd"/>
      <w:r w:rsidR="00897F2E" w:rsidRPr="00473C46">
        <w:t>, t</w:t>
      </w:r>
      <w:r w:rsidR="00EE02C2" w:rsidRPr="00473C46">
        <w:t xml:space="preserve">he </w:t>
      </w:r>
      <w:r w:rsidRPr="00473C46">
        <w:t xml:space="preserve">local level government bodies can </w:t>
      </w:r>
      <w:r w:rsidR="00EE02C2" w:rsidRPr="00473C46">
        <w:t xml:space="preserve">play </w:t>
      </w:r>
      <w:r w:rsidR="00897F2E" w:rsidRPr="00473C46">
        <w:t xml:space="preserve">the leading </w:t>
      </w:r>
      <w:proofErr w:type="gramStart"/>
      <w:r w:rsidR="00897F2E" w:rsidRPr="00473C46">
        <w:t xml:space="preserve">role </w:t>
      </w:r>
      <w:r w:rsidR="00EE02C2" w:rsidRPr="00473C46">
        <w:t xml:space="preserve"> </w:t>
      </w:r>
      <w:r w:rsidR="00897F2E" w:rsidRPr="00473C46">
        <w:t>for</w:t>
      </w:r>
      <w:proofErr w:type="gramEnd"/>
      <w:r w:rsidRPr="00473C46">
        <w:t xml:space="preserve"> absorbing the local youths in relevant job</w:t>
      </w:r>
      <w:r w:rsidR="00897F2E" w:rsidRPr="00473C46">
        <w:t>s</w:t>
      </w:r>
      <w:r w:rsidRPr="00473C46">
        <w:t xml:space="preserve">. </w:t>
      </w:r>
      <w:r w:rsidR="00897F2E" w:rsidRPr="00473C46">
        <w:t>For resolving rural unemployment and seasonal unemployment problems, such entities can take initiative to engage the local</w:t>
      </w:r>
      <w:r w:rsidRPr="00473C46">
        <w:t xml:space="preserve"> youths in </w:t>
      </w:r>
      <w:r w:rsidR="00897F2E" w:rsidRPr="00473C46">
        <w:t xml:space="preserve">different </w:t>
      </w:r>
      <w:r w:rsidRPr="00473C46">
        <w:t xml:space="preserve">non-farm activities </w:t>
      </w:r>
      <w:r w:rsidR="00BD2F32" w:rsidRPr="00473C46">
        <w:t>(</w:t>
      </w:r>
      <w:proofErr w:type="spellStart"/>
      <w:r w:rsidR="00BD2F32" w:rsidRPr="00473C46">
        <w:t>Bidisha</w:t>
      </w:r>
      <w:proofErr w:type="spellEnd"/>
      <w:r w:rsidR="00BD2F32" w:rsidRPr="00473C46">
        <w:t xml:space="preserve"> et al. 2016)</w:t>
      </w:r>
      <w:r w:rsidRPr="00473C46">
        <w:t>.</w:t>
      </w:r>
      <w:r w:rsidR="0039144D">
        <w:t xml:space="preserve"> </w:t>
      </w:r>
      <w:r w:rsidRPr="00473C46">
        <w:t xml:space="preserve">In order to </w:t>
      </w:r>
      <w:r w:rsidR="00320C3B" w:rsidRPr="00473C46">
        <w:t>provide</w:t>
      </w:r>
      <w:r w:rsidRPr="00473C46">
        <w:t xml:space="preserve"> the youths </w:t>
      </w:r>
      <w:r w:rsidR="00320C3B" w:rsidRPr="00473C46">
        <w:t>with gainful employment</w:t>
      </w:r>
      <w:r w:rsidRPr="00473C46">
        <w:t xml:space="preserve">, it is crucial to </w:t>
      </w:r>
      <w:r w:rsidR="00320C3B" w:rsidRPr="00473C46">
        <w:t xml:space="preserve">consider about </w:t>
      </w:r>
      <w:r w:rsidRPr="00473C46">
        <w:t>innovative job opportunities</w:t>
      </w:r>
      <w:r w:rsidR="00320C3B" w:rsidRPr="00473C46">
        <w:t xml:space="preserve"> </w:t>
      </w:r>
      <w:r w:rsidR="00BC4397" w:rsidRPr="00473C46">
        <w:t>in</w:t>
      </w:r>
      <w:r w:rsidR="00320C3B" w:rsidRPr="00473C46">
        <w:t xml:space="preserve"> sectors </w:t>
      </w:r>
      <w:r w:rsidRPr="00473C46">
        <w:t>like those of, ICT and electronics, ship building, frozen foods, solar energy etc.</w:t>
      </w:r>
      <w:r w:rsidR="00D605D8" w:rsidRPr="00473C46">
        <w:t xml:space="preserve"> </w:t>
      </w:r>
      <w:r w:rsidR="00320C3B" w:rsidRPr="00473C46">
        <w:t>In addition,</w:t>
      </w:r>
      <w:r w:rsidRPr="00473C46">
        <w:t xml:space="preserve"> i</w:t>
      </w:r>
      <w:r w:rsidR="00320C3B" w:rsidRPr="00473C46">
        <w:t xml:space="preserve">t is essential to </w:t>
      </w:r>
      <w:r w:rsidR="008D3A5A" w:rsidRPr="00473C46">
        <w:t xml:space="preserve">modify </w:t>
      </w:r>
      <w:r w:rsidRPr="00473C46">
        <w:t xml:space="preserve">the curriculum at higher educational institutes. </w:t>
      </w:r>
    </w:p>
    <w:p w14:paraId="132EC5EC" w14:textId="77777777" w:rsidR="00D12429" w:rsidRPr="00473C46" w:rsidRDefault="00D12429" w:rsidP="001E254D">
      <w:pPr>
        <w:ind w:left="720"/>
        <w:jc w:val="both"/>
      </w:pPr>
    </w:p>
    <w:p w14:paraId="046BB5B2" w14:textId="77777777" w:rsidR="00D12429" w:rsidRPr="00473C46" w:rsidRDefault="00D12429" w:rsidP="0077618D">
      <w:pPr>
        <w:ind w:left="360"/>
        <w:jc w:val="both"/>
      </w:pPr>
      <w:r w:rsidRPr="00473C46">
        <w:t>Studies (</w:t>
      </w:r>
      <w:proofErr w:type="spellStart"/>
      <w:r w:rsidRPr="00473C46">
        <w:t>Bidisha</w:t>
      </w:r>
      <w:proofErr w:type="spellEnd"/>
      <w:r w:rsidRPr="00473C46">
        <w:t xml:space="preserve"> et al. 2016) have found that, in major economic zones there is </w:t>
      </w:r>
      <w:proofErr w:type="spellStart"/>
      <w:r w:rsidRPr="00473C46">
        <w:t>mis</w:t>
      </w:r>
      <w:proofErr w:type="spellEnd"/>
      <w:r w:rsidRPr="00473C46">
        <w:t xml:space="preserve">-match of skill so it is more important to build skills in major economic zones than to create new jobs. Due to such disproportionately distributed economic opportunities across different regions of the country, there is a felt need for decentralized labor market policies (e.g. district or at least region specific policies) to create balanced economic opportunities across the country. </w:t>
      </w:r>
    </w:p>
    <w:p w14:paraId="332621AA" w14:textId="77777777" w:rsidR="00D12429" w:rsidRPr="00473C46" w:rsidRDefault="00D12429" w:rsidP="001E254D">
      <w:pPr>
        <w:ind w:left="720"/>
        <w:jc w:val="both"/>
      </w:pPr>
    </w:p>
    <w:p w14:paraId="58E652D8" w14:textId="77777777" w:rsidR="00D12429" w:rsidRPr="00473C46" w:rsidRDefault="00D12429" w:rsidP="001E254D">
      <w:pPr>
        <w:numPr>
          <w:ilvl w:val="0"/>
          <w:numId w:val="5"/>
        </w:numPr>
        <w:contextualSpacing/>
        <w:jc w:val="both"/>
        <w:rPr>
          <w:u w:val="single"/>
        </w:rPr>
      </w:pPr>
      <w:r w:rsidRPr="00473C46">
        <w:rPr>
          <w:u w:val="single"/>
        </w:rPr>
        <w:t>Emphasizing on General and Reproductive Health of Youths</w:t>
      </w:r>
      <w:r w:rsidRPr="00473C46">
        <w:t xml:space="preserve">: One of the key strategies would definitely be to allocate greater amount of budget for the development of health sector, particularly for youth female’s reproductive health. In addition, special emphasis should be given in the context of service delivery of hard to reach areas, those with disability along with maternal and health care service delivery and also in case of lack of trained health professionals especially in remote areas. </w:t>
      </w:r>
    </w:p>
    <w:p w14:paraId="17050B60" w14:textId="77777777" w:rsidR="00D12429" w:rsidRPr="00473C46" w:rsidRDefault="00D12429" w:rsidP="001E254D">
      <w:pPr>
        <w:jc w:val="both"/>
        <w:rPr>
          <w:color w:val="222222"/>
        </w:rPr>
      </w:pPr>
    </w:p>
    <w:p w14:paraId="379232B9" w14:textId="77777777" w:rsidR="00D12429" w:rsidRPr="00473C46" w:rsidRDefault="00D12429" w:rsidP="001E254D">
      <w:pPr>
        <w:jc w:val="both"/>
        <w:rPr>
          <w:b/>
          <w:color w:val="222222"/>
          <w:u w:val="single"/>
        </w:rPr>
      </w:pPr>
    </w:p>
    <w:p w14:paraId="7EB0BCAB" w14:textId="77777777" w:rsidR="00D12429" w:rsidRPr="00473C46" w:rsidRDefault="00D12429" w:rsidP="001E254D">
      <w:pPr>
        <w:numPr>
          <w:ilvl w:val="2"/>
          <w:numId w:val="9"/>
        </w:numPr>
        <w:pBdr>
          <w:top w:val="none" w:sz="0" w:space="0" w:color="000000"/>
          <w:left w:val="none" w:sz="0" w:space="0" w:color="000000"/>
          <w:bottom w:val="none" w:sz="0" w:space="0" w:color="000000"/>
          <w:right w:val="none" w:sz="0" w:space="0" w:color="000000"/>
          <w:between w:val="none" w:sz="0" w:space="0" w:color="000000"/>
        </w:pBdr>
        <w:contextualSpacing/>
        <w:jc w:val="both"/>
        <w:rPr>
          <w:b/>
          <w:color w:val="222222"/>
          <w:u w:val="single"/>
        </w:rPr>
      </w:pPr>
      <w:r w:rsidRPr="00473C46">
        <w:rPr>
          <w:b/>
          <w:color w:val="222222"/>
          <w:u w:val="single"/>
        </w:rPr>
        <w:t xml:space="preserve">Recommendations for Women: </w:t>
      </w:r>
    </w:p>
    <w:p w14:paraId="5D42E7AD" w14:textId="77777777" w:rsidR="00D12429" w:rsidRPr="00473C46" w:rsidRDefault="00D12429" w:rsidP="001E254D">
      <w:pPr>
        <w:pBdr>
          <w:top w:val="none" w:sz="0" w:space="0" w:color="000000"/>
          <w:left w:val="none" w:sz="0" w:space="0" w:color="000000"/>
          <w:bottom w:val="none" w:sz="0" w:space="0" w:color="000000"/>
          <w:right w:val="none" w:sz="0" w:space="0" w:color="000000"/>
          <w:between w:val="none" w:sz="0" w:space="0" w:color="000000"/>
        </w:pBdr>
        <w:ind w:left="720"/>
        <w:jc w:val="both"/>
        <w:rPr>
          <w:b/>
          <w:color w:val="222222"/>
          <w:u w:val="single"/>
        </w:rPr>
      </w:pPr>
    </w:p>
    <w:p w14:paraId="6ABEC5EA" w14:textId="7E51B73A" w:rsidR="00D12429" w:rsidRPr="00473C46" w:rsidRDefault="00D12429" w:rsidP="001E254D">
      <w:pPr>
        <w:numPr>
          <w:ilvl w:val="0"/>
          <w:numId w:val="6"/>
        </w:numPr>
        <w:contextualSpacing/>
        <w:jc w:val="both"/>
      </w:pPr>
      <w:r w:rsidRPr="00473C46">
        <w:rPr>
          <w:u w:val="single"/>
        </w:rPr>
        <w:t>Raising Participation at Tertiary &amp; Technical and Vocational Education:</w:t>
      </w:r>
      <w:r w:rsidRPr="00473C46">
        <w:t xml:space="preserve"> In order to </w:t>
      </w:r>
      <w:r w:rsidR="001D07AE" w:rsidRPr="00473C46">
        <w:t>reduce gender gap</w:t>
      </w:r>
      <w:r w:rsidRPr="00473C46">
        <w:t xml:space="preserve"> in the job market, especially </w:t>
      </w:r>
      <w:r w:rsidR="008A41BB" w:rsidRPr="00473C46">
        <w:t>at</w:t>
      </w:r>
      <w:r w:rsidRPr="00473C46">
        <w:t xml:space="preserve"> the upper </w:t>
      </w:r>
      <w:r w:rsidR="00DA7099" w:rsidRPr="00473C46">
        <w:t>stages</w:t>
      </w:r>
      <w:r w:rsidRPr="00473C46">
        <w:t xml:space="preserve"> of occupation</w:t>
      </w:r>
      <w:r w:rsidR="001D07AE" w:rsidRPr="00473C46">
        <w:t>al</w:t>
      </w:r>
      <w:r w:rsidRPr="00473C46">
        <w:t xml:space="preserve"> ladder, </w:t>
      </w:r>
      <w:r w:rsidR="001D07AE" w:rsidRPr="00473C46">
        <w:t>st</w:t>
      </w:r>
      <w:r w:rsidR="0000349D" w:rsidRPr="00473C46">
        <w:t>eps should be taken to increase</w:t>
      </w:r>
      <w:r w:rsidR="001D07AE" w:rsidRPr="00473C46">
        <w:t xml:space="preserve"> participation of girls at</w:t>
      </w:r>
      <w:r w:rsidRPr="00473C46">
        <w:t xml:space="preserve"> tertiary level of education by a significant margin</w:t>
      </w:r>
      <w:r w:rsidR="001D07AE" w:rsidRPr="00473C46">
        <w:t xml:space="preserve"> (</w:t>
      </w:r>
      <w:proofErr w:type="spellStart"/>
      <w:r w:rsidR="001D07AE" w:rsidRPr="00473C46">
        <w:t>Bidisha</w:t>
      </w:r>
      <w:proofErr w:type="spellEnd"/>
      <w:r w:rsidR="001D07AE" w:rsidRPr="00473C46">
        <w:t xml:space="preserve"> 2016)</w:t>
      </w:r>
      <w:r w:rsidRPr="00473C46">
        <w:t xml:space="preserve">. </w:t>
      </w:r>
      <w:r w:rsidR="001D07AE" w:rsidRPr="00473C46">
        <w:t>In addition to the conventional strategies of infrastructural development, a</w:t>
      </w:r>
      <w:r w:rsidRPr="00473C46">
        <w:t xml:space="preserve"> holistic approach </w:t>
      </w:r>
      <w:r w:rsidR="000202AD" w:rsidRPr="00473C46">
        <w:t>incorporating</w:t>
      </w:r>
      <w:r w:rsidRPr="00473C46">
        <w:t xml:space="preserve"> residential </w:t>
      </w:r>
      <w:r w:rsidR="000202AD" w:rsidRPr="00473C46">
        <w:t>facilities</w:t>
      </w:r>
      <w:r w:rsidR="001D07AE" w:rsidRPr="00473C46">
        <w:t>, transportation</w:t>
      </w:r>
      <w:r w:rsidR="000202AD" w:rsidRPr="00473C46">
        <w:t xml:space="preserve"> </w:t>
      </w:r>
      <w:proofErr w:type="gramStart"/>
      <w:r w:rsidR="000202AD" w:rsidRPr="00473C46">
        <w:t xml:space="preserve">facilities </w:t>
      </w:r>
      <w:r w:rsidR="001D07AE" w:rsidRPr="00473C46">
        <w:t xml:space="preserve"> </w:t>
      </w:r>
      <w:r w:rsidRPr="00473C46">
        <w:t>along</w:t>
      </w:r>
      <w:proofErr w:type="gramEnd"/>
      <w:r w:rsidRPr="00473C46">
        <w:t xml:space="preserve"> with much bigger agenda like preventing child marriage and early pregnancy</w:t>
      </w:r>
      <w:r w:rsidR="00397949" w:rsidRPr="00473C46">
        <w:t xml:space="preserve"> should be considered with greater emphasis</w:t>
      </w:r>
      <w:r w:rsidRPr="00473C46">
        <w:t>.</w:t>
      </w:r>
    </w:p>
    <w:p w14:paraId="33BB9BB1" w14:textId="77777777" w:rsidR="00D12429" w:rsidRPr="00473C46" w:rsidRDefault="00D12429" w:rsidP="001E254D">
      <w:pPr>
        <w:ind w:left="1080"/>
        <w:jc w:val="both"/>
      </w:pPr>
    </w:p>
    <w:p w14:paraId="3F50AE8A" w14:textId="5BDCE5CD" w:rsidR="00D12429" w:rsidRPr="00473C46" w:rsidRDefault="00D12429" w:rsidP="001E254D">
      <w:pPr>
        <w:numPr>
          <w:ilvl w:val="0"/>
          <w:numId w:val="6"/>
        </w:numPr>
        <w:contextualSpacing/>
        <w:jc w:val="both"/>
      </w:pPr>
      <w:r w:rsidRPr="00473C46">
        <w:rPr>
          <w:u w:val="single"/>
        </w:rPr>
        <w:t xml:space="preserve">Promoting Gender Friendly Strategies for Increasing Participation in the </w:t>
      </w:r>
      <w:proofErr w:type="spellStart"/>
      <w:r w:rsidRPr="00473C46">
        <w:rPr>
          <w:u w:val="single"/>
        </w:rPr>
        <w:t>Labour</w:t>
      </w:r>
      <w:proofErr w:type="spellEnd"/>
      <w:r w:rsidRPr="00473C46">
        <w:rPr>
          <w:u w:val="single"/>
        </w:rPr>
        <w:t xml:space="preserve"> Market: </w:t>
      </w:r>
      <w:r w:rsidRPr="00473C46">
        <w:t>As revealed in Annex B, having children younger than 5 years of age reduces participation probability of women</w:t>
      </w:r>
      <w:r w:rsidR="00AE722B" w:rsidRPr="00473C46">
        <w:t xml:space="preserve"> (also see Mahmud &amp; </w:t>
      </w:r>
      <w:proofErr w:type="spellStart"/>
      <w:r w:rsidR="00AE722B" w:rsidRPr="00473C46">
        <w:t>Bidisha</w:t>
      </w:r>
      <w:proofErr w:type="spellEnd"/>
      <w:r w:rsidR="00AE722B" w:rsidRPr="00473C46">
        <w:t>, 2016)</w:t>
      </w:r>
      <w:r w:rsidRPr="00473C46">
        <w:t>. Given</w:t>
      </w:r>
      <w:r w:rsidR="00310DCE" w:rsidRPr="00473C46">
        <w:t xml:space="preserve"> </w:t>
      </w:r>
      <w:r w:rsidR="00055934" w:rsidRPr="00473C46">
        <w:t>such</w:t>
      </w:r>
      <w:r w:rsidRPr="00473C46">
        <w:t xml:space="preserve"> domestic </w:t>
      </w:r>
      <w:r w:rsidRPr="00473C46">
        <w:lastRenderedPageBreak/>
        <w:t>responsibilities</w:t>
      </w:r>
      <w:r w:rsidR="00310DCE" w:rsidRPr="00473C46">
        <w:t xml:space="preserve"> of women</w:t>
      </w:r>
      <w:r w:rsidRPr="00473C46">
        <w:t xml:space="preserve">, an important policy </w:t>
      </w:r>
      <w:r w:rsidR="00055934" w:rsidRPr="00473C46">
        <w:t>tool</w:t>
      </w:r>
      <w:r w:rsidRPr="00473C46">
        <w:t xml:space="preserve"> could be that of providing support in establishing day care centers at the workplace and to </w:t>
      </w:r>
      <w:r w:rsidR="00F37D40" w:rsidRPr="00473C46">
        <w:t xml:space="preserve">formalize and implement </w:t>
      </w:r>
      <w:r w:rsidRPr="00473C46">
        <w:t xml:space="preserve">the provision of </w:t>
      </w:r>
      <w:r w:rsidR="00F37D40" w:rsidRPr="00473C46">
        <w:t xml:space="preserve">six </w:t>
      </w:r>
      <w:proofErr w:type="gramStart"/>
      <w:r w:rsidR="00F37D40" w:rsidRPr="00473C46">
        <w:t>months</w:t>
      </w:r>
      <w:proofErr w:type="gramEnd"/>
      <w:r w:rsidR="00F37D40" w:rsidRPr="00473C46">
        <w:t xml:space="preserve"> </w:t>
      </w:r>
      <w:r w:rsidRPr="00473C46">
        <w:t xml:space="preserve">maternity leave and to introduce </w:t>
      </w:r>
      <w:r w:rsidR="00F37D40" w:rsidRPr="00473C46">
        <w:t xml:space="preserve">innovative strategies like </w:t>
      </w:r>
      <w:r w:rsidRPr="00473C46">
        <w:t xml:space="preserve">flexible </w:t>
      </w:r>
      <w:r w:rsidR="00F37D40" w:rsidRPr="00473C46">
        <w:t xml:space="preserve">working hour </w:t>
      </w:r>
      <w:r w:rsidRPr="00473C46">
        <w:t xml:space="preserve">and part time </w:t>
      </w:r>
      <w:r w:rsidR="00F37D40" w:rsidRPr="00473C46">
        <w:t>jobs</w:t>
      </w:r>
      <w:r w:rsidR="00932FFD" w:rsidRPr="00473C46">
        <w:t xml:space="preserve"> (</w:t>
      </w:r>
      <w:proofErr w:type="spellStart"/>
      <w:r w:rsidR="00932FFD" w:rsidRPr="00473C46">
        <w:t>Bidisha</w:t>
      </w:r>
      <w:proofErr w:type="spellEnd"/>
      <w:r w:rsidR="00932FFD" w:rsidRPr="00473C46">
        <w:t xml:space="preserve"> 2016)</w:t>
      </w:r>
      <w:r w:rsidRPr="00473C46">
        <w:t xml:space="preserve">. Such strategies are expected not only to raise </w:t>
      </w:r>
      <w:proofErr w:type="spellStart"/>
      <w:r w:rsidRPr="00473C46">
        <w:t>labour</w:t>
      </w:r>
      <w:proofErr w:type="spellEnd"/>
      <w:r w:rsidRPr="00473C46">
        <w:t xml:space="preserve"> force participation rate of women per se, but are also expected to bring more women into </w:t>
      </w:r>
      <w:r w:rsidRPr="00473C46">
        <w:rPr>
          <w:i/>
        </w:rPr>
        <w:t>main stream</w:t>
      </w:r>
      <w:r w:rsidRPr="00473C46">
        <w:t xml:space="preserve"> paid jobs from unpaid and low paid activities. </w:t>
      </w:r>
    </w:p>
    <w:p w14:paraId="1544CACA" w14:textId="77777777" w:rsidR="00D12429" w:rsidRPr="00473C46" w:rsidRDefault="00D12429" w:rsidP="001E254D"/>
    <w:p w14:paraId="0B245505" w14:textId="77777777" w:rsidR="00D12429" w:rsidRPr="00473C46" w:rsidRDefault="00D12429" w:rsidP="001E254D">
      <w:pPr>
        <w:numPr>
          <w:ilvl w:val="0"/>
          <w:numId w:val="6"/>
        </w:numPr>
        <w:contextualSpacing/>
        <w:jc w:val="both"/>
      </w:pPr>
      <w:r w:rsidRPr="00473C46">
        <w:rPr>
          <w:u w:val="single"/>
        </w:rPr>
        <w:t xml:space="preserve">Lack of Security &amp; Increased Violence against Women: </w:t>
      </w:r>
      <w:r w:rsidRPr="00473C46">
        <w:t xml:space="preserve">In order to provide secured and violence free environment for women, more holistic approach is required. A number of strategies like those of one stop crisis </w:t>
      </w:r>
      <w:proofErr w:type="spellStart"/>
      <w:r w:rsidRPr="00473C46">
        <w:t>centre</w:t>
      </w:r>
      <w:proofErr w:type="spellEnd"/>
      <w:r w:rsidRPr="00473C46">
        <w:t xml:space="preserve">, helpline number and awareness raising campaigns should be strengthened and the coverage should be expanded. In addition, stronger collaboration between government and NGOs is extremely crucial to stop violence against women. The importance of effective and efficient legal and criminal justice system is definitely pre-requisite for ensuring a safe environment for women both at home and outside. In this context, the most important consideration is however to ensure effective implementation of such laws. </w:t>
      </w:r>
    </w:p>
    <w:p w14:paraId="0BDE45AF" w14:textId="77777777" w:rsidR="00D12429" w:rsidRPr="00473C46" w:rsidRDefault="00D12429" w:rsidP="001E254D">
      <w:pPr>
        <w:jc w:val="both"/>
        <w:rPr>
          <w:u w:val="single"/>
        </w:rPr>
      </w:pPr>
    </w:p>
    <w:p w14:paraId="69240C22" w14:textId="77777777" w:rsidR="00D12429" w:rsidRPr="00473C46" w:rsidRDefault="00D12429" w:rsidP="001E254D">
      <w:pPr>
        <w:jc w:val="both"/>
        <w:rPr>
          <w:b/>
          <w:color w:val="222222"/>
          <w:u w:val="single"/>
        </w:rPr>
      </w:pPr>
      <w:r w:rsidRPr="00473C46">
        <w:rPr>
          <w:b/>
          <w:color w:val="222222"/>
          <w:u w:val="single"/>
        </w:rPr>
        <w:t>5.2.3 Recommendations for Children:</w:t>
      </w:r>
    </w:p>
    <w:p w14:paraId="26F27215" w14:textId="77777777" w:rsidR="00D12429" w:rsidRPr="00473C46" w:rsidRDefault="00D12429" w:rsidP="001E254D">
      <w:pPr>
        <w:jc w:val="both"/>
      </w:pPr>
    </w:p>
    <w:p w14:paraId="3E0F6187" w14:textId="77777777" w:rsidR="00D12429" w:rsidRPr="00473C46" w:rsidRDefault="00D12429" w:rsidP="001E254D">
      <w:pPr>
        <w:numPr>
          <w:ilvl w:val="0"/>
          <w:numId w:val="10"/>
        </w:numPr>
        <w:contextualSpacing/>
        <w:jc w:val="both"/>
      </w:pPr>
      <w:r w:rsidRPr="00473C46">
        <w:rPr>
          <w:u w:val="single"/>
        </w:rPr>
        <w:t>Strategy for reducing Infant and Child Mortality and for Dealing with Malnutrition among Children:</w:t>
      </w:r>
      <w:r w:rsidRPr="00473C46">
        <w:t xml:space="preserve"> Under the 7FYP, the government has already taken a number of strategies to reduce infant and child mortality and to improve nutrition of the children (see Section </w:t>
      </w:r>
      <w:r w:rsidRPr="00473C46">
        <w:rPr>
          <w:color w:val="1D1D1B"/>
        </w:rPr>
        <w:t>3.1.3.2</w:t>
      </w:r>
      <w:r w:rsidRPr="00473C46">
        <w:t>). Expanding the coverage and magnitude of such strategies, e.g. ensuring safe child birth, eradication of different life threatening diseases, provision of different nutritional supplements etc. is of prime importance in this context.</w:t>
      </w:r>
    </w:p>
    <w:p w14:paraId="6F1D3FF9" w14:textId="77777777" w:rsidR="00D12429" w:rsidRPr="00473C46" w:rsidRDefault="00D12429" w:rsidP="001E254D">
      <w:pPr>
        <w:ind w:left="720"/>
        <w:jc w:val="both"/>
      </w:pPr>
    </w:p>
    <w:p w14:paraId="502C1BAE" w14:textId="77777777" w:rsidR="00D12429" w:rsidRPr="00473C46" w:rsidRDefault="00D12429" w:rsidP="001E254D">
      <w:pPr>
        <w:numPr>
          <w:ilvl w:val="0"/>
          <w:numId w:val="11"/>
        </w:numPr>
        <w:contextualSpacing/>
        <w:jc w:val="both"/>
      </w:pPr>
      <w:r w:rsidRPr="00473C46">
        <w:rPr>
          <w:u w:val="single"/>
        </w:rPr>
        <w:t xml:space="preserve">Eliminating Child </w:t>
      </w:r>
      <w:proofErr w:type="spellStart"/>
      <w:r w:rsidRPr="00473C46">
        <w:rPr>
          <w:u w:val="single"/>
        </w:rPr>
        <w:t>Labour</w:t>
      </w:r>
      <w:proofErr w:type="spellEnd"/>
      <w:r w:rsidRPr="00473C46">
        <w:rPr>
          <w:u w:val="single"/>
        </w:rPr>
        <w:t xml:space="preserve"> and Ensuring Safety at Work:</w:t>
      </w:r>
      <w:r w:rsidRPr="00473C46">
        <w:t xml:space="preserve"> With a view to achieve the SDG-Goal 8 of eliminating child </w:t>
      </w:r>
      <w:proofErr w:type="spellStart"/>
      <w:r w:rsidRPr="00473C46">
        <w:t>labour</w:t>
      </w:r>
      <w:proofErr w:type="spellEnd"/>
      <w:r w:rsidRPr="00473C46">
        <w:t xml:space="preserve"> by 2025, it is of upmost importance to adhere strict monitoring of the use of child </w:t>
      </w:r>
      <w:proofErr w:type="spellStart"/>
      <w:r w:rsidRPr="00473C46">
        <w:t>labour</w:t>
      </w:r>
      <w:proofErr w:type="spellEnd"/>
      <w:r w:rsidRPr="00473C46">
        <w:t xml:space="preserve"> at different works and to take necessary steps to work for the elimination of child </w:t>
      </w:r>
      <w:proofErr w:type="spellStart"/>
      <w:r w:rsidRPr="00473C46">
        <w:t>labour</w:t>
      </w:r>
      <w:proofErr w:type="spellEnd"/>
      <w:r w:rsidRPr="00473C46">
        <w:t xml:space="preserve">. In this regard, special attention should be given for the safety and security of domestic workers, along with prohibition of the use of child </w:t>
      </w:r>
      <w:proofErr w:type="spellStart"/>
      <w:r w:rsidRPr="00473C46">
        <w:t>labour</w:t>
      </w:r>
      <w:proofErr w:type="spellEnd"/>
      <w:r w:rsidRPr="00473C46">
        <w:t xml:space="preserve"> in hazardous work. </w:t>
      </w:r>
    </w:p>
    <w:p w14:paraId="472ED587" w14:textId="77777777" w:rsidR="00D12429" w:rsidRPr="00473C46" w:rsidRDefault="00D12429" w:rsidP="001E254D">
      <w:pPr>
        <w:ind w:left="720"/>
        <w:jc w:val="both"/>
      </w:pPr>
      <w:r w:rsidRPr="00473C46">
        <w:t xml:space="preserve"> </w:t>
      </w:r>
    </w:p>
    <w:p w14:paraId="37DEBB16" w14:textId="43C37814" w:rsidR="00492D44" w:rsidRPr="00473C46" w:rsidRDefault="00D12429" w:rsidP="001E254D">
      <w:pPr>
        <w:numPr>
          <w:ilvl w:val="0"/>
          <w:numId w:val="8"/>
        </w:numPr>
        <w:pBdr>
          <w:top w:val="none" w:sz="0" w:space="0" w:color="000000"/>
          <w:left w:val="none" w:sz="0" w:space="0" w:color="000000"/>
          <w:bottom w:val="none" w:sz="0" w:space="0" w:color="000000"/>
          <w:right w:val="none" w:sz="0" w:space="0" w:color="000000"/>
          <w:between w:val="none" w:sz="0" w:space="0" w:color="000000"/>
        </w:pBdr>
        <w:contextualSpacing/>
        <w:jc w:val="both"/>
      </w:pPr>
      <w:r w:rsidRPr="00473C46">
        <w:rPr>
          <w:u w:val="single"/>
        </w:rPr>
        <w:t>Preventing Child Marriage and Early Pregnancy of Adolescent Mothers:</w:t>
      </w:r>
      <w:r w:rsidRPr="00473C46">
        <w:t xml:space="preserve"> As discussed in Section 5.1.2, Bangladesh has a very high rate of child marriage which often leads to early pregnancy and as a consequence high maternal mortality and infant and child mortality. For the prevention of child marriage, greater emphasis should be given in raising awareness and effective GO-NGO collaboration. Strengthening local administration and increasing awareness at rural level is critical. However, the most crucial challenge is to ensure stricter implementation of existing laws and especially at the local level the government should emphasize about it.</w:t>
      </w:r>
      <w:r w:rsidR="0077618D" w:rsidRPr="00473C46">
        <w:br w:type="page"/>
      </w:r>
    </w:p>
    <w:p w14:paraId="25A0C1C6" w14:textId="77777777" w:rsidR="00492D44" w:rsidRPr="00473C46" w:rsidRDefault="00492D44" w:rsidP="00492D44">
      <w:pPr>
        <w:widowControl w:val="0"/>
        <w:autoSpaceDE w:val="0"/>
        <w:autoSpaceDN w:val="0"/>
        <w:adjustRightInd w:val="0"/>
        <w:jc w:val="center"/>
        <w:rPr>
          <w:b/>
          <w:color w:val="3D3D3D"/>
          <w:sz w:val="28"/>
          <w:szCs w:val="28"/>
        </w:rPr>
      </w:pPr>
      <w:r w:rsidRPr="00473C46">
        <w:rPr>
          <w:b/>
          <w:color w:val="3D3D3D"/>
          <w:sz w:val="28"/>
          <w:szCs w:val="28"/>
        </w:rPr>
        <w:lastRenderedPageBreak/>
        <w:t>References</w:t>
      </w:r>
    </w:p>
    <w:p w14:paraId="1AB49521" w14:textId="77777777" w:rsidR="00492D44" w:rsidRPr="00473C46" w:rsidRDefault="00492D44" w:rsidP="00492D44">
      <w:pPr>
        <w:widowControl w:val="0"/>
        <w:autoSpaceDE w:val="0"/>
        <w:autoSpaceDN w:val="0"/>
        <w:adjustRightInd w:val="0"/>
        <w:ind w:hanging="270"/>
      </w:pPr>
    </w:p>
    <w:p w14:paraId="1CC9DB26" w14:textId="77777777" w:rsidR="00492D44" w:rsidRPr="00473C46" w:rsidRDefault="00492D44" w:rsidP="00492D44">
      <w:pPr>
        <w:widowControl w:val="0"/>
        <w:autoSpaceDE w:val="0"/>
        <w:autoSpaceDN w:val="0"/>
        <w:adjustRightInd w:val="0"/>
        <w:ind w:hanging="270"/>
      </w:pPr>
      <w:proofErr w:type="spellStart"/>
      <w:r w:rsidRPr="00473C46">
        <w:t>Arur</w:t>
      </w:r>
      <w:proofErr w:type="spellEnd"/>
      <w:r w:rsidRPr="00473C46">
        <w:t xml:space="preserve">, A., Mohammed-Roberts, R., and </w:t>
      </w:r>
      <w:proofErr w:type="spellStart"/>
      <w:r w:rsidRPr="00473C46">
        <w:t>Bos</w:t>
      </w:r>
      <w:proofErr w:type="spellEnd"/>
      <w:r w:rsidRPr="00473C46">
        <w:t xml:space="preserve">, E. (2011). Setting </w:t>
      </w:r>
      <w:r w:rsidRPr="00473C46">
        <w:rPr>
          <w:i/>
        </w:rPr>
        <w:t>Targets in Health, Nutrition and population Projects, Health, Nutrition and Population (HNP)</w:t>
      </w:r>
      <w:r w:rsidRPr="00473C46">
        <w:t>. Discussion Paper, Human Development Network (HDN), World Bank.</w:t>
      </w:r>
    </w:p>
    <w:p w14:paraId="06E8F136" w14:textId="77777777" w:rsidR="00492D44" w:rsidRPr="00473C46" w:rsidRDefault="00492D44" w:rsidP="00492D44">
      <w:pPr>
        <w:widowControl w:val="0"/>
        <w:autoSpaceDE w:val="0"/>
        <w:autoSpaceDN w:val="0"/>
        <w:adjustRightInd w:val="0"/>
        <w:ind w:hanging="270"/>
      </w:pPr>
    </w:p>
    <w:p w14:paraId="317A6522" w14:textId="77777777" w:rsidR="00492D44" w:rsidRPr="00473C46" w:rsidRDefault="00492D44" w:rsidP="00492D44">
      <w:pPr>
        <w:widowControl w:val="0"/>
        <w:autoSpaceDE w:val="0"/>
        <w:autoSpaceDN w:val="0"/>
        <w:adjustRightInd w:val="0"/>
        <w:ind w:hanging="270"/>
        <w:rPr>
          <w:shd w:val="clear" w:color="auto" w:fill="FFFFFF"/>
        </w:rPr>
      </w:pPr>
      <w:r w:rsidRPr="00473C46">
        <w:t xml:space="preserve">Asian Development Bank (ADB). 2016. </w:t>
      </w:r>
      <w:r w:rsidRPr="00473C46">
        <w:rPr>
          <w:i/>
        </w:rPr>
        <w:t>Bangladesh Looking Beyond Garments: Employment Diagnostic Study</w:t>
      </w:r>
      <w:r w:rsidRPr="00473C46">
        <w:t xml:space="preserve">. </w:t>
      </w:r>
      <w:r w:rsidRPr="00473C46">
        <w:rPr>
          <w:shd w:val="clear" w:color="auto" w:fill="FFFFFF"/>
        </w:rPr>
        <w:t xml:space="preserve">International </w:t>
      </w:r>
      <w:proofErr w:type="spellStart"/>
      <w:r w:rsidRPr="00473C46">
        <w:rPr>
          <w:shd w:val="clear" w:color="auto" w:fill="FFFFFF"/>
        </w:rPr>
        <w:t>Labour</w:t>
      </w:r>
      <w:proofErr w:type="spellEnd"/>
      <w:r w:rsidRPr="00473C46">
        <w:rPr>
          <w:shd w:val="clear" w:color="auto" w:fill="FFFFFF"/>
        </w:rPr>
        <w:t xml:space="preserve"> </w:t>
      </w:r>
      <w:proofErr w:type="spellStart"/>
      <w:r w:rsidRPr="00473C46">
        <w:rPr>
          <w:shd w:val="clear" w:color="auto" w:fill="FFFFFF"/>
        </w:rPr>
        <w:t>Organisation</w:t>
      </w:r>
      <w:proofErr w:type="spellEnd"/>
      <w:r w:rsidRPr="00473C46">
        <w:rPr>
          <w:shd w:val="clear" w:color="auto" w:fill="FFFFFF"/>
        </w:rPr>
        <w:t>. Regional Office for Asia and the Pacific.</w:t>
      </w:r>
    </w:p>
    <w:p w14:paraId="3F868BE3" w14:textId="77777777" w:rsidR="00492D44" w:rsidRPr="00473C46" w:rsidRDefault="00492D44" w:rsidP="00492D44">
      <w:pPr>
        <w:widowControl w:val="0"/>
        <w:autoSpaceDE w:val="0"/>
        <w:autoSpaceDN w:val="0"/>
        <w:adjustRightInd w:val="0"/>
        <w:ind w:hanging="270"/>
        <w:rPr>
          <w:shd w:val="clear" w:color="auto" w:fill="FFFFFF"/>
        </w:rPr>
      </w:pPr>
    </w:p>
    <w:p w14:paraId="27B168B2" w14:textId="77777777" w:rsidR="00492D44" w:rsidRPr="00473C46" w:rsidRDefault="00492D44" w:rsidP="00492D44">
      <w:pPr>
        <w:ind w:hanging="270"/>
      </w:pPr>
      <w:proofErr w:type="spellStart"/>
      <w:r w:rsidRPr="00473C46">
        <w:t>Azam</w:t>
      </w:r>
      <w:proofErr w:type="spellEnd"/>
      <w:r w:rsidRPr="00473C46">
        <w:t xml:space="preserve">, S. M., and Imai, S. K. 2009. </w:t>
      </w:r>
      <w:r w:rsidRPr="00473C46">
        <w:rPr>
          <w:i/>
        </w:rPr>
        <w:t>Vulnerability and Poverty in Bangladesh</w:t>
      </w:r>
      <w:r w:rsidRPr="00473C46">
        <w:t xml:space="preserve">, ASARC Working Paper No.141, Chronic Poverty Research Center, University of Manchester, UK. </w:t>
      </w:r>
    </w:p>
    <w:p w14:paraId="5C0A3759" w14:textId="77777777" w:rsidR="00492D44" w:rsidRPr="00473C46" w:rsidRDefault="00492D44" w:rsidP="00492D44">
      <w:pPr>
        <w:ind w:hanging="270"/>
      </w:pPr>
    </w:p>
    <w:p w14:paraId="0EFA4480" w14:textId="77777777" w:rsidR="00492D44" w:rsidRPr="00473C46" w:rsidRDefault="00492D44" w:rsidP="00492D44">
      <w:pPr>
        <w:widowControl w:val="0"/>
        <w:autoSpaceDE w:val="0"/>
        <w:autoSpaceDN w:val="0"/>
        <w:adjustRightInd w:val="0"/>
        <w:ind w:hanging="270"/>
      </w:pPr>
      <w:r w:rsidRPr="00473C46">
        <w:t xml:space="preserve">Bangladesh Bureau of Statistics (BBS). 2016. </w:t>
      </w:r>
      <w:r w:rsidRPr="00473C46">
        <w:rPr>
          <w:i/>
        </w:rPr>
        <w:t>Report on Violence Against Woman Survey 2015</w:t>
      </w:r>
      <w:r w:rsidRPr="00473C46">
        <w:t>. Bangladesh Bureau of Statistics (BBS), Dhaka, Bangladesh.</w:t>
      </w:r>
    </w:p>
    <w:p w14:paraId="32229CF2" w14:textId="77777777" w:rsidR="00492D44" w:rsidRPr="00473C46" w:rsidRDefault="00492D44" w:rsidP="00492D44">
      <w:pPr>
        <w:widowControl w:val="0"/>
        <w:autoSpaceDE w:val="0"/>
        <w:autoSpaceDN w:val="0"/>
        <w:adjustRightInd w:val="0"/>
        <w:ind w:hanging="270"/>
      </w:pPr>
    </w:p>
    <w:p w14:paraId="74EBBD76" w14:textId="77777777" w:rsidR="00492D44" w:rsidRPr="00473C46" w:rsidRDefault="00492D44" w:rsidP="00492D44">
      <w:pPr>
        <w:widowControl w:val="0"/>
        <w:autoSpaceDE w:val="0"/>
        <w:autoSpaceDN w:val="0"/>
        <w:adjustRightInd w:val="0"/>
        <w:ind w:hanging="270"/>
      </w:pPr>
      <w:r w:rsidRPr="00473C46">
        <w:t xml:space="preserve">__________. 2017. </w:t>
      </w:r>
      <w:r w:rsidRPr="00473C46">
        <w:rPr>
          <w:i/>
        </w:rPr>
        <w:t xml:space="preserve">Quarterly </w:t>
      </w:r>
      <w:proofErr w:type="spellStart"/>
      <w:r w:rsidRPr="00473C46">
        <w:rPr>
          <w:i/>
        </w:rPr>
        <w:t>Labour</w:t>
      </w:r>
      <w:proofErr w:type="spellEnd"/>
      <w:r w:rsidRPr="00473C46">
        <w:rPr>
          <w:i/>
        </w:rPr>
        <w:t xml:space="preserve"> Force Survey Bangladesh 2017.</w:t>
      </w:r>
      <w:r w:rsidRPr="00473C46">
        <w:t xml:space="preserve"> Bangladesh Bureau of Statistics (BBS), Dhaka, Bangladesh.</w:t>
      </w:r>
    </w:p>
    <w:p w14:paraId="12D057FF" w14:textId="77777777" w:rsidR="00492D44" w:rsidRPr="00473C46" w:rsidRDefault="00492D44" w:rsidP="00492D44">
      <w:pPr>
        <w:widowControl w:val="0"/>
        <w:autoSpaceDE w:val="0"/>
        <w:autoSpaceDN w:val="0"/>
        <w:adjustRightInd w:val="0"/>
        <w:ind w:hanging="270"/>
      </w:pPr>
    </w:p>
    <w:p w14:paraId="5DCC9C7D" w14:textId="77777777" w:rsidR="00492D44" w:rsidRPr="00473C46" w:rsidRDefault="00492D44" w:rsidP="00492D44">
      <w:pPr>
        <w:widowControl w:val="0"/>
        <w:autoSpaceDE w:val="0"/>
        <w:autoSpaceDN w:val="0"/>
        <w:adjustRightInd w:val="0"/>
        <w:ind w:hanging="270"/>
      </w:pPr>
      <w:r w:rsidRPr="00473C46">
        <w:t xml:space="preserve">__________. 2016. </w:t>
      </w:r>
      <w:proofErr w:type="spellStart"/>
      <w:r w:rsidRPr="00473C46">
        <w:rPr>
          <w:i/>
        </w:rPr>
        <w:t>Labour</w:t>
      </w:r>
      <w:proofErr w:type="spellEnd"/>
      <w:r w:rsidRPr="00473C46">
        <w:rPr>
          <w:i/>
        </w:rPr>
        <w:t xml:space="preserve"> Force Survey Bangladesh 2013</w:t>
      </w:r>
      <w:r w:rsidRPr="00473C46">
        <w:t>. Bangladesh Bureau of Statistics (BBS), Dhaka, Bangladesh.</w:t>
      </w:r>
    </w:p>
    <w:p w14:paraId="0D9C52DC" w14:textId="77777777" w:rsidR="00492D44" w:rsidRPr="00473C46" w:rsidRDefault="00492D44" w:rsidP="00492D44">
      <w:pPr>
        <w:widowControl w:val="0"/>
        <w:autoSpaceDE w:val="0"/>
        <w:autoSpaceDN w:val="0"/>
        <w:adjustRightInd w:val="0"/>
        <w:ind w:hanging="270"/>
      </w:pPr>
    </w:p>
    <w:p w14:paraId="41238788" w14:textId="77777777" w:rsidR="00492D44" w:rsidRPr="00473C46" w:rsidRDefault="00492D44" w:rsidP="00492D44">
      <w:pPr>
        <w:widowControl w:val="0"/>
        <w:autoSpaceDE w:val="0"/>
        <w:autoSpaceDN w:val="0"/>
        <w:adjustRightInd w:val="0"/>
        <w:ind w:hanging="270"/>
      </w:pPr>
      <w:r w:rsidRPr="00473C46">
        <w:t xml:space="preserve">__________. 2011. </w:t>
      </w:r>
      <w:proofErr w:type="spellStart"/>
      <w:r w:rsidRPr="00473C46">
        <w:rPr>
          <w:i/>
        </w:rPr>
        <w:t>Labour</w:t>
      </w:r>
      <w:proofErr w:type="spellEnd"/>
      <w:r w:rsidRPr="00473C46">
        <w:rPr>
          <w:i/>
        </w:rPr>
        <w:t xml:space="preserve"> Force Survey Bangladesh 2010</w:t>
      </w:r>
      <w:r w:rsidRPr="00473C46">
        <w:t>. Bangladesh Bureau of Statistics (BBS), Dhaka, Bangladesh.</w:t>
      </w:r>
    </w:p>
    <w:p w14:paraId="0B133C6F" w14:textId="77777777" w:rsidR="00492D44" w:rsidRPr="00473C46" w:rsidRDefault="00492D44" w:rsidP="00492D44">
      <w:pPr>
        <w:widowControl w:val="0"/>
        <w:autoSpaceDE w:val="0"/>
        <w:autoSpaceDN w:val="0"/>
        <w:adjustRightInd w:val="0"/>
        <w:ind w:hanging="270"/>
      </w:pPr>
    </w:p>
    <w:p w14:paraId="7C02217F" w14:textId="77777777" w:rsidR="00492D44" w:rsidRPr="00473C46" w:rsidRDefault="00492D44" w:rsidP="00492D44">
      <w:pPr>
        <w:widowControl w:val="0"/>
        <w:autoSpaceDE w:val="0"/>
        <w:autoSpaceDN w:val="0"/>
        <w:adjustRightInd w:val="0"/>
        <w:ind w:hanging="270"/>
      </w:pPr>
      <w:r w:rsidRPr="00473C46">
        <w:t xml:space="preserve">__________. 2006. </w:t>
      </w:r>
      <w:proofErr w:type="spellStart"/>
      <w:r w:rsidRPr="00473C46">
        <w:rPr>
          <w:i/>
        </w:rPr>
        <w:t>Labour</w:t>
      </w:r>
      <w:proofErr w:type="spellEnd"/>
      <w:r w:rsidRPr="00473C46">
        <w:rPr>
          <w:i/>
        </w:rPr>
        <w:t xml:space="preserve"> Force Survey Bangladesh 2005</w:t>
      </w:r>
      <w:r w:rsidRPr="00473C46">
        <w:t xml:space="preserve">. Bangladesh Bureau of Statistics (BBS), Dhaka, Bangladesh. </w:t>
      </w:r>
    </w:p>
    <w:p w14:paraId="78CC07A9" w14:textId="77777777" w:rsidR="00492D44" w:rsidRPr="00473C46" w:rsidRDefault="00492D44" w:rsidP="00492D44">
      <w:pPr>
        <w:widowControl w:val="0"/>
        <w:autoSpaceDE w:val="0"/>
        <w:autoSpaceDN w:val="0"/>
        <w:adjustRightInd w:val="0"/>
        <w:ind w:hanging="270"/>
      </w:pPr>
    </w:p>
    <w:p w14:paraId="464EC86B" w14:textId="77777777" w:rsidR="00492D44" w:rsidRPr="00473C46" w:rsidRDefault="00492D44" w:rsidP="00492D44">
      <w:pPr>
        <w:widowControl w:val="0"/>
        <w:autoSpaceDE w:val="0"/>
        <w:autoSpaceDN w:val="0"/>
        <w:adjustRightInd w:val="0"/>
        <w:ind w:hanging="270"/>
      </w:pPr>
      <w:r w:rsidRPr="00473C46">
        <w:t xml:space="preserve">__________. 2016. </w:t>
      </w:r>
      <w:r w:rsidRPr="00473C46">
        <w:rPr>
          <w:i/>
        </w:rPr>
        <w:t xml:space="preserve">Child </w:t>
      </w:r>
      <w:proofErr w:type="spellStart"/>
      <w:r w:rsidRPr="00473C46">
        <w:rPr>
          <w:i/>
        </w:rPr>
        <w:t>Labour</w:t>
      </w:r>
      <w:proofErr w:type="spellEnd"/>
      <w:r w:rsidRPr="00473C46">
        <w:rPr>
          <w:i/>
        </w:rPr>
        <w:t xml:space="preserve"> Survey Bangladesh 2013</w:t>
      </w:r>
      <w:r w:rsidRPr="00473C46">
        <w:t>. Bangladesh Bureau of Statistics (BBS), Dhaka, Bangladesh.</w:t>
      </w:r>
    </w:p>
    <w:p w14:paraId="576B8B9C" w14:textId="77777777" w:rsidR="00492D44" w:rsidRPr="00473C46" w:rsidRDefault="00492D44" w:rsidP="00492D44">
      <w:pPr>
        <w:widowControl w:val="0"/>
        <w:autoSpaceDE w:val="0"/>
        <w:autoSpaceDN w:val="0"/>
        <w:adjustRightInd w:val="0"/>
        <w:ind w:hanging="270"/>
      </w:pPr>
    </w:p>
    <w:p w14:paraId="53D7B83C" w14:textId="77777777" w:rsidR="00492D44" w:rsidRPr="00473C46" w:rsidRDefault="00492D44" w:rsidP="00492D44">
      <w:pPr>
        <w:ind w:hanging="270"/>
      </w:pPr>
      <w:r w:rsidRPr="00473C46">
        <w:t xml:space="preserve">__________. 2013. </w:t>
      </w:r>
      <w:r w:rsidRPr="00473C46">
        <w:rPr>
          <w:i/>
        </w:rPr>
        <w:t xml:space="preserve">Household Income and Expenditure Survey Bangladesh 2010. </w:t>
      </w:r>
      <w:r w:rsidRPr="00473C46">
        <w:t>Bangladesh Bureau of Statistics (BBS), Dhaka, Bangladesh.</w:t>
      </w:r>
    </w:p>
    <w:p w14:paraId="15C3CA77" w14:textId="77777777" w:rsidR="00492D44" w:rsidRPr="00473C46" w:rsidRDefault="00492D44" w:rsidP="00492D44">
      <w:pPr>
        <w:ind w:hanging="270"/>
      </w:pPr>
    </w:p>
    <w:p w14:paraId="133AE397" w14:textId="77777777" w:rsidR="00492D44" w:rsidRPr="00473C46" w:rsidRDefault="00492D44" w:rsidP="00492D44">
      <w:pPr>
        <w:autoSpaceDE w:val="0"/>
        <w:autoSpaceDN w:val="0"/>
        <w:adjustRightInd w:val="0"/>
        <w:spacing w:before="100" w:after="100"/>
        <w:ind w:hanging="270"/>
        <w:jc w:val="both"/>
        <w:outlineLvl w:val="0"/>
        <w:rPr>
          <w:lang w:bidi="bn-BD"/>
        </w:rPr>
      </w:pPr>
      <w:proofErr w:type="spellStart"/>
      <w:r w:rsidRPr="00473C46">
        <w:t>Bidisha</w:t>
      </w:r>
      <w:proofErr w:type="spellEnd"/>
      <w:r w:rsidRPr="00473C46">
        <w:t xml:space="preserve">, S.H. and Abdullah, S.M. 2017. </w:t>
      </w:r>
      <w:r w:rsidRPr="00473C46">
        <w:rPr>
          <w:rFonts w:eastAsia="Times"/>
          <w:i/>
        </w:rPr>
        <w:t>Youth Population and Economic Growth in Bangladesh: A Macroeconomic Analysis</w:t>
      </w:r>
      <w:r w:rsidRPr="00473C46">
        <w:rPr>
          <w:rFonts w:eastAsia="Times"/>
        </w:rPr>
        <w:t xml:space="preserve">. Thinking Aloud, </w:t>
      </w:r>
      <w:proofErr w:type="spellStart"/>
      <w:r w:rsidRPr="00473C46">
        <w:rPr>
          <w:rFonts w:eastAsia="Times"/>
        </w:rPr>
        <w:t>vol</w:t>
      </w:r>
      <w:proofErr w:type="spellEnd"/>
      <w:r w:rsidRPr="00473C46">
        <w:rPr>
          <w:rFonts w:eastAsia="Times"/>
        </w:rPr>
        <w:t xml:space="preserve">: 3, issue: 11. </w:t>
      </w:r>
      <w:r w:rsidRPr="00473C46">
        <w:rPr>
          <w:lang w:bidi="bn-BD"/>
        </w:rPr>
        <w:t xml:space="preserve">South Asian Network on Economic Modelling (SANEM), Dhaka, Bangladesh. </w:t>
      </w:r>
    </w:p>
    <w:p w14:paraId="5539DFB6" w14:textId="77777777" w:rsidR="00492D44" w:rsidRPr="00473C46" w:rsidRDefault="00492D44" w:rsidP="00492D44">
      <w:pPr>
        <w:ind w:hanging="270"/>
        <w:jc w:val="both"/>
      </w:pPr>
    </w:p>
    <w:p w14:paraId="28482A60" w14:textId="77777777" w:rsidR="00492D44" w:rsidRPr="00473C46" w:rsidRDefault="00492D44" w:rsidP="00492D44">
      <w:pPr>
        <w:ind w:hanging="270"/>
        <w:jc w:val="both"/>
      </w:pPr>
      <w:proofErr w:type="spellStart"/>
      <w:r w:rsidRPr="00473C46">
        <w:t>Bidisha</w:t>
      </w:r>
      <w:proofErr w:type="spellEnd"/>
      <w:r w:rsidRPr="00473C46">
        <w:t xml:space="preserve">, S.H. and Abdullah S. M. 2017. </w:t>
      </w:r>
      <w:r w:rsidRPr="00473C46">
        <w:rPr>
          <w:i/>
        </w:rPr>
        <w:t xml:space="preserve">The Long Run Relationship Between Youth Population and Economic Growth: Evidences from Time Series Data of Bangladesh. </w:t>
      </w:r>
      <w:r w:rsidRPr="00473C46">
        <w:t xml:space="preserve">Unpublished paper. </w:t>
      </w:r>
    </w:p>
    <w:p w14:paraId="738E75DF" w14:textId="77777777" w:rsidR="00492D44" w:rsidRPr="00473C46" w:rsidRDefault="00492D44" w:rsidP="00492D44">
      <w:pPr>
        <w:widowControl w:val="0"/>
        <w:autoSpaceDE w:val="0"/>
        <w:autoSpaceDN w:val="0"/>
        <w:adjustRightInd w:val="0"/>
        <w:rPr>
          <w:b/>
          <w:color w:val="3D3D3D"/>
          <w:sz w:val="28"/>
          <w:szCs w:val="28"/>
        </w:rPr>
      </w:pPr>
    </w:p>
    <w:p w14:paraId="3B4CD36A" w14:textId="77777777" w:rsidR="00492D44" w:rsidRPr="00473C46" w:rsidRDefault="00492D44" w:rsidP="00492D44">
      <w:pPr>
        <w:widowControl w:val="0"/>
        <w:autoSpaceDE w:val="0"/>
        <w:autoSpaceDN w:val="0"/>
        <w:adjustRightInd w:val="0"/>
        <w:ind w:hanging="270"/>
      </w:pPr>
      <w:proofErr w:type="spellStart"/>
      <w:r w:rsidRPr="00473C46">
        <w:t>Bidisha</w:t>
      </w:r>
      <w:proofErr w:type="spellEnd"/>
      <w:r w:rsidRPr="00473C46">
        <w:t xml:space="preserve">, S. H., Rahman, M. and </w:t>
      </w:r>
      <w:proofErr w:type="spellStart"/>
      <w:r w:rsidRPr="00473C46">
        <w:t>Taposh</w:t>
      </w:r>
      <w:proofErr w:type="spellEnd"/>
      <w:r w:rsidRPr="00473C46">
        <w:t xml:space="preserve">, D.  2016. </w:t>
      </w:r>
      <w:r w:rsidRPr="00473C46">
        <w:rPr>
          <w:i/>
        </w:rPr>
        <w:t>Skills for Decent Employment-An Effective Means of Social Transformation</w:t>
      </w:r>
      <w:r w:rsidRPr="00473C46">
        <w:t>. Keynote Paper Presented at Dhaka Skills Summit, December 2016.</w:t>
      </w:r>
    </w:p>
    <w:p w14:paraId="0D575676" w14:textId="77777777" w:rsidR="00492D44" w:rsidRPr="00473C46" w:rsidRDefault="00492D44" w:rsidP="00492D44">
      <w:pPr>
        <w:widowControl w:val="0"/>
        <w:autoSpaceDE w:val="0"/>
        <w:autoSpaceDN w:val="0"/>
        <w:adjustRightInd w:val="0"/>
        <w:ind w:hanging="270"/>
      </w:pPr>
    </w:p>
    <w:p w14:paraId="6A9CB53F" w14:textId="77777777" w:rsidR="00492D44" w:rsidRPr="00473C46" w:rsidRDefault="00492D44" w:rsidP="00492D44">
      <w:pPr>
        <w:widowControl w:val="0"/>
        <w:autoSpaceDE w:val="0"/>
        <w:autoSpaceDN w:val="0"/>
        <w:adjustRightInd w:val="0"/>
        <w:ind w:hanging="270"/>
      </w:pPr>
      <w:proofErr w:type="spellStart"/>
      <w:r w:rsidRPr="00473C46">
        <w:t>Bidisha</w:t>
      </w:r>
      <w:proofErr w:type="spellEnd"/>
      <w:r w:rsidRPr="00473C46">
        <w:t xml:space="preserve">, S. H. 2016. </w:t>
      </w:r>
      <w:r w:rsidRPr="00473C46">
        <w:rPr>
          <w:i/>
        </w:rPr>
        <w:t>Youth Population in Bangladesh: Challenges and Prospects</w:t>
      </w:r>
      <w:r w:rsidRPr="00473C46">
        <w:t xml:space="preserve">. Keynote Paper </w:t>
      </w:r>
      <w:r w:rsidRPr="00473C46">
        <w:lastRenderedPageBreak/>
        <w:t>Presented at the SED, Planning Commission, 2016.</w:t>
      </w:r>
    </w:p>
    <w:p w14:paraId="18E21D90" w14:textId="77777777" w:rsidR="00492D44" w:rsidRPr="00473C46" w:rsidRDefault="00492D44" w:rsidP="00492D44">
      <w:pPr>
        <w:widowControl w:val="0"/>
        <w:autoSpaceDE w:val="0"/>
        <w:autoSpaceDN w:val="0"/>
        <w:adjustRightInd w:val="0"/>
        <w:ind w:hanging="270"/>
      </w:pPr>
    </w:p>
    <w:p w14:paraId="3594D177" w14:textId="77777777" w:rsidR="00492D44" w:rsidRPr="00473C46" w:rsidRDefault="00492D44" w:rsidP="00492D44">
      <w:pPr>
        <w:ind w:hanging="270"/>
        <w:jc w:val="both"/>
      </w:pPr>
      <w:r w:rsidRPr="00473C46">
        <w:t xml:space="preserve">Chaudhuri, S. 2003. </w:t>
      </w:r>
      <w:r w:rsidRPr="00473C46">
        <w:rPr>
          <w:i/>
        </w:rPr>
        <w:t>Assessing vulnerability to poverty: Concepts, Empirical Methods and Illustrative Examples.</w:t>
      </w:r>
      <w:r w:rsidRPr="00473C46">
        <w:t xml:space="preserve"> Department of Economics, Columbia University, USA.</w:t>
      </w:r>
    </w:p>
    <w:p w14:paraId="293485E4" w14:textId="77777777" w:rsidR="00492D44" w:rsidRPr="00473C46" w:rsidRDefault="00492D44" w:rsidP="00492D44"/>
    <w:p w14:paraId="5F01567D" w14:textId="77777777" w:rsidR="00492D44" w:rsidRPr="00473C46" w:rsidRDefault="00492D44" w:rsidP="00492D44">
      <w:pPr>
        <w:ind w:hanging="270"/>
        <w:rPr>
          <w:shd w:val="clear" w:color="auto" w:fill="FFFFFF"/>
        </w:rPr>
      </w:pPr>
      <w:r w:rsidRPr="00473C46">
        <w:rPr>
          <w:shd w:val="clear" w:color="auto" w:fill="FFFFFF"/>
        </w:rPr>
        <w:t>Hayes, G. R. and Jones, G. 2015. </w:t>
      </w:r>
      <w:r w:rsidRPr="00473C46">
        <w:rPr>
          <w:i/>
          <w:iCs/>
          <w:shd w:val="clear" w:color="auto" w:fill="FFFFFF"/>
        </w:rPr>
        <w:t>The Impact of Demographic Transition on Socio-economic Development in Bangladesh: Future Prospects and Implications for Public Policy</w:t>
      </w:r>
      <w:r w:rsidRPr="00473C46">
        <w:rPr>
          <w:shd w:val="clear" w:color="auto" w:fill="FFFFFF"/>
        </w:rPr>
        <w:t>. United Nations Population Fund, Bangladesh Country Office.</w:t>
      </w:r>
    </w:p>
    <w:p w14:paraId="515FF15F" w14:textId="77777777" w:rsidR="00492D44" w:rsidRPr="00473C46" w:rsidRDefault="00492D44" w:rsidP="00492D44">
      <w:pPr>
        <w:ind w:hanging="270"/>
        <w:rPr>
          <w:shd w:val="clear" w:color="auto" w:fill="FFFFFF"/>
        </w:rPr>
      </w:pPr>
    </w:p>
    <w:p w14:paraId="68BB9BEE" w14:textId="77777777" w:rsidR="00492D44" w:rsidRPr="00473C46" w:rsidRDefault="00492D44" w:rsidP="00492D44">
      <w:pPr>
        <w:ind w:hanging="270"/>
      </w:pPr>
      <w:r w:rsidRPr="00473C46">
        <w:t xml:space="preserve">Jamal, H. 2009. </w:t>
      </w:r>
      <w:r w:rsidRPr="00473C46">
        <w:rPr>
          <w:i/>
        </w:rPr>
        <w:t>Assessing Vulnerability to Poverty: Evidence from Pakistan</w:t>
      </w:r>
      <w:r w:rsidRPr="00473C46">
        <w:t>. Research Report No.80. Social Policy and Development Center, Karachi, Pakistan.</w:t>
      </w:r>
    </w:p>
    <w:p w14:paraId="0059F22D" w14:textId="77777777" w:rsidR="00492D44" w:rsidRPr="00473C46" w:rsidRDefault="00492D44" w:rsidP="00492D44">
      <w:pPr>
        <w:ind w:hanging="270"/>
      </w:pPr>
    </w:p>
    <w:p w14:paraId="15AC4D5D" w14:textId="77777777" w:rsidR="00492D44" w:rsidRPr="00473C46" w:rsidRDefault="00492D44" w:rsidP="00492D44">
      <w:pPr>
        <w:ind w:hanging="270"/>
        <w:rPr>
          <w:lang w:bidi="bn-BD"/>
        </w:rPr>
      </w:pPr>
      <w:r w:rsidRPr="00473C46">
        <w:rPr>
          <w:lang w:bidi="bn-BD"/>
        </w:rPr>
        <w:t xml:space="preserve">Mahmud, S. and </w:t>
      </w:r>
      <w:proofErr w:type="spellStart"/>
      <w:r w:rsidRPr="00473C46">
        <w:rPr>
          <w:lang w:bidi="bn-BD"/>
        </w:rPr>
        <w:t>Bidisha</w:t>
      </w:r>
      <w:proofErr w:type="spellEnd"/>
      <w:r w:rsidRPr="00473C46">
        <w:rPr>
          <w:lang w:bidi="bn-BD"/>
        </w:rPr>
        <w:t xml:space="preserve">, S.H. 2016. Female Labor Market Participation in Bangladesh: Structural Changes and Determinants of Labor Supply. Chapter 4 in </w:t>
      </w:r>
      <w:proofErr w:type="spellStart"/>
      <w:r w:rsidRPr="00473C46">
        <w:rPr>
          <w:lang w:bidi="bn-BD"/>
        </w:rPr>
        <w:t>Raihan</w:t>
      </w:r>
      <w:proofErr w:type="spellEnd"/>
      <w:r w:rsidRPr="00473C46">
        <w:rPr>
          <w:lang w:bidi="bn-BD"/>
        </w:rPr>
        <w:t>, S. (</w:t>
      </w:r>
      <w:proofErr w:type="spellStart"/>
      <w:r w:rsidRPr="00473C46">
        <w:rPr>
          <w:lang w:bidi="bn-BD"/>
        </w:rPr>
        <w:t>ed</w:t>
      </w:r>
      <w:proofErr w:type="spellEnd"/>
      <w:r w:rsidRPr="00473C46">
        <w:rPr>
          <w:lang w:bidi="bn-BD"/>
        </w:rPr>
        <w:t>), Structural Change and Dynamics of Labor Markets in Bangladesh: Studies on Labor and Employment, South Asian Network on Economic Modelling (SANEM), Dhaka, Bangladesh.</w:t>
      </w:r>
    </w:p>
    <w:p w14:paraId="0E20B84A" w14:textId="77777777" w:rsidR="00492D44" w:rsidRPr="00473C46" w:rsidRDefault="00492D44" w:rsidP="00492D44">
      <w:pPr>
        <w:ind w:hanging="270"/>
        <w:rPr>
          <w:lang w:bidi="bn-BD"/>
        </w:rPr>
      </w:pPr>
    </w:p>
    <w:p w14:paraId="184AA604" w14:textId="77777777" w:rsidR="00492D44" w:rsidRPr="00473C46" w:rsidRDefault="00492D44" w:rsidP="00492D44">
      <w:pPr>
        <w:ind w:hanging="270"/>
      </w:pPr>
      <w:r w:rsidRPr="00473C46">
        <w:t xml:space="preserve">Ministry of Education. 2010. </w:t>
      </w:r>
      <w:r w:rsidRPr="00473C46">
        <w:rPr>
          <w:i/>
        </w:rPr>
        <w:t>The National Education Policy 2010</w:t>
      </w:r>
      <w:r w:rsidRPr="00473C46">
        <w:t xml:space="preserve">. Ministry of Education, Government of Bangladesh. </w:t>
      </w:r>
    </w:p>
    <w:p w14:paraId="02CF96CB" w14:textId="77777777" w:rsidR="00492D44" w:rsidRPr="00473C46" w:rsidRDefault="00492D44" w:rsidP="00492D44">
      <w:pPr>
        <w:ind w:hanging="270"/>
      </w:pPr>
    </w:p>
    <w:p w14:paraId="70D89D46" w14:textId="77777777" w:rsidR="00492D44" w:rsidRPr="00473C46" w:rsidRDefault="00492D44" w:rsidP="00492D44">
      <w:pPr>
        <w:ind w:hanging="270"/>
      </w:pPr>
      <w:r w:rsidRPr="00473C46">
        <w:t xml:space="preserve">Ministry of Youth and Sports. 2016. </w:t>
      </w:r>
      <w:r w:rsidRPr="00473C46">
        <w:rPr>
          <w:i/>
        </w:rPr>
        <w:t>The National Youth Policy (Draft).</w:t>
      </w:r>
      <w:r w:rsidRPr="00473C46">
        <w:t xml:space="preserve"> Ministry of Youth and Sports, Government of Bangladesh. </w:t>
      </w:r>
    </w:p>
    <w:p w14:paraId="41168D49" w14:textId="77777777" w:rsidR="00492D44" w:rsidRPr="00473C46" w:rsidRDefault="00492D44" w:rsidP="00492D44">
      <w:pPr>
        <w:ind w:hanging="270"/>
      </w:pPr>
    </w:p>
    <w:p w14:paraId="1936FA12" w14:textId="77777777" w:rsidR="00492D44" w:rsidRPr="00473C46" w:rsidRDefault="00492D44" w:rsidP="00492D44">
      <w:pPr>
        <w:ind w:hanging="270"/>
        <w:rPr>
          <w:lang w:bidi="bn-BD"/>
        </w:rPr>
      </w:pPr>
      <w:r w:rsidRPr="00473C46">
        <w:t xml:space="preserve">Ministry of </w:t>
      </w:r>
      <w:proofErr w:type="spellStart"/>
      <w:r w:rsidRPr="00473C46">
        <w:t>Labour</w:t>
      </w:r>
      <w:proofErr w:type="spellEnd"/>
      <w:r w:rsidRPr="00473C46">
        <w:t xml:space="preserve"> and Employment. 2011. </w:t>
      </w:r>
      <w:r w:rsidRPr="00473C46">
        <w:rPr>
          <w:i/>
        </w:rPr>
        <w:t>The National Skill Development Policy 2010</w:t>
      </w:r>
      <w:r w:rsidRPr="00473C46">
        <w:t xml:space="preserve">. Ministry of </w:t>
      </w:r>
      <w:proofErr w:type="spellStart"/>
      <w:r w:rsidRPr="00473C46">
        <w:t>Labour</w:t>
      </w:r>
      <w:proofErr w:type="spellEnd"/>
      <w:r w:rsidRPr="00473C46">
        <w:t xml:space="preserve"> and Employment, Government of Bangladesh.</w:t>
      </w:r>
    </w:p>
    <w:p w14:paraId="6D244221" w14:textId="77777777" w:rsidR="00492D44" w:rsidRPr="00473C46" w:rsidRDefault="00492D44" w:rsidP="00492D44">
      <w:pPr>
        <w:ind w:hanging="270"/>
        <w:rPr>
          <w:lang w:bidi="bn-BD"/>
        </w:rPr>
      </w:pPr>
    </w:p>
    <w:p w14:paraId="7D9884F8" w14:textId="1369E95D" w:rsidR="00B47B89" w:rsidRPr="00473C46" w:rsidRDefault="00B47B89" w:rsidP="00B47B89">
      <w:pPr>
        <w:ind w:hanging="270"/>
        <w:rPr>
          <w:lang w:bidi="bn-BD"/>
        </w:rPr>
      </w:pPr>
      <w:r w:rsidRPr="00473C46">
        <w:t xml:space="preserve">Ministry of </w:t>
      </w:r>
      <w:r w:rsidRPr="00473C46">
        <w:t>Finance. 2017</w:t>
      </w:r>
      <w:r w:rsidRPr="00473C46">
        <w:t xml:space="preserve">. </w:t>
      </w:r>
      <w:r w:rsidRPr="00473C46">
        <w:rPr>
          <w:i/>
        </w:rPr>
        <w:t>Gender Budgeting Report 201</w:t>
      </w:r>
      <w:r w:rsidR="00781F64" w:rsidRPr="00473C46">
        <w:rPr>
          <w:i/>
        </w:rPr>
        <w:t>7-18</w:t>
      </w:r>
      <w:r w:rsidRPr="00473C46">
        <w:t xml:space="preserve">. Ministry of </w:t>
      </w:r>
      <w:r w:rsidRPr="00473C46">
        <w:t>Finance</w:t>
      </w:r>
      <w:r w:rsidRPr="00473C46">
        <w:t>, Government of Bangladesh.</w:t>
      </w:r>
    </w:p>
    <w:p w14:paraId="311B40FA" w14:textId="77777777" w:rsidR="00B47B89" w:rsidRPr="00473C46" w:rsidRDefault="00B47B89" w:rsidP="00781F64"/>
    <w:p w14:paraId="0CABC467" w14:textId="77777777" w:rsidR="00F772D4" w:rsidRPr="00473C46" w:rsidRDefault="00492D44" w:rsidP="0077618D">
      <w:pPr>
        <w:ind w:hanging="270"/>
      </w:pPr>
      <w:r w:rsidRPr="00473C46">
        <w:t xml:space="preserve">Narayan, A., Yoshida, N. and Zaman, H. 2007. </w:t>
      </w:r>
      <w:r w:rsidRPr="00473C46">
        <w:rPr>
          <w:i/>
        </w:rPr>
        <w:t>Trends and patterns of poverty in Bangladesh in recent years</w:t>
      </w:r>
      <w:r w:rsidRPr="00473C46">
        <w:t>. World Bank, Washington, DC, USA.</w:t>
      </w:r>
    </w:p>
    <w:p w14:paraId="21F5AA7E" w14:textId="77777777" w:rsidR="00F772D4" w:rsidRPr="00473C46" w:rsidRDefault="00F772D4" w:rsidP="0077618D">
      <w:pPr>
        <w:ind w:hanging="270"/>
      </w:pPr>
    </w:p>
    <w:p w14:paraId="1408A41F" w14:textId="349A63DB" w:rsidR="008E220C" w:rsidRPr="00473C46" w:rsidRDefault="008E220C" w:rsidP="0077618D">
      <w:pPr>
        <w:ind w:hanging="270"/>
      </w:pPr>
      <w:r w:rsidRPr="00473C46">
        <w:t>Government of Bangladesh</w:t>
      </w:r>
      <w:r w:rsidR="00F772D4" w:rsidRPr="00473C46">
        <w:t xml:space="preserve"> (</w:t>
      </w:r>
      <w:proofErr w:type="spellStart"/>
      <w:r w:rsidR="00F772D4" w:rsidRPr="00473C46">
        <w:t>GoB</w:t>
      </w:r>
      <w:proofErr w:type="spellEnd"/>
      <w:r w:rsidR="00F772D4" w:rsidRPr="00473C46">
        <w:t>)</w:t>
      </w:r>
      <w:r w:rsidRPr="00473C46">
        <w:t xml:space="preserve">.  2009.  </w:t>
      </w:r>
      <w:r w:rsidRPr="00473C46">
        <w:rPr>
          <w:i/>
        </w:rPr>
        <w:t xml:space="preserve">Bangladesh Vision 2021. </w:t>
      </w:r>
      <w:r w:rsidRPr="00473C46">
        <w:t>Government of Bangladesh, Dhaka.</w:t>
      </w:r>
    </w:p>
    <w:p w14:paraId="2A8CE8C5" w14:textId="31C2609D" w:rsidR="008E220C" w:rsidRPr="00473C46" w:rsidRDefault="008E220C" w:rsidP="0077618D">
      <w:pPr>
        <w:spacing w:after="240"/>
        <w:ind w:left="90" w:hanging="360"/>
        <w:jc w:val="both"/>
      </w:pPr>
      <w:r w:rsidRPr="00473C46">
        <w:t>____________ 2011. 6</w:t>
      </w:r>
      <w:r w:rsidRPr="00473C46">
        <w:rPr>
          <w:vertAlign w:val="superscript"/>
        </w:rPr>
        <w:t>th</w:t>
      </w:r>
      <w:r w:rsidRPr="00473C46">
        <w:t xml:space="preserve"> </w:t>
      </w:r>
      <w:r w:rsidRPr="00473C46">
        <w:rPr>
          <w:i/>
        </w:rPr>
        <w:t xml:space="preserve">Five Year Plan FY2011- FY2015, </w:t>
      </w:r>
      <w:r w:rsidRPr="00473C46">
        <w:t>Gen</w:t>
      </w:r>
      <w:r w:rsidR="00F772D4" w:rsidRPr="00473C46">
        <w:t>eral Economic</w:t>
      </w:r>
      <w:r w:rsidRPr="00473C46">
        <w:t xml:space="preserve"> Division, Planning Commission, Dhaka.</w:t>
      </w:r>
    </w:p>
    <w:p w14:paraId="7ACA872F" w14:textId="1430473F" w:rsidR="008E220C" w:rsidRPr="00473C46" w:rsidRDefault="008E220C" w:rsidP="0077618D">
      <w:pPr>
        <w:spacing w:after="240"/>
        <w:ind w:left="90" w:hanging="360"/>
        <w:jc w:val="both"/>
      </w:pPr>
      <w:r w:rsidRPr="00473C46">
        <w:t xml:space="preserve">___________. 2012 </w:t>
      </w:r>
      <w:r w:rsidRPr="00473C46">
        <w:rPr>
          <w:i/>
        </w:rPr>
        <w:t>Perspective Plan of Bangladesh 2010-2021</w:t>
      </w:r>
      <w:r w:rsidR="00F772D4" w:rsidRPr="00473C46">
        <w:t>, General Economic</w:t>
      </w:r>
      <w:r w:rsidRPr="00473C46">
        <w:t xml:space="preserve"> Division Planning Commission, Dhaka.</w:t>
      </w:r>
    </w:p>
    <w:p w14:paraId="46B10A10" w14:textId="586E739A" w:rsidR="008E220C" w:rsidRPr="00473C46" w:rsidRDefault="008E220C" w:rsidP="0077618D">
      <w:pPr>
        <w:spacing w:after="240"/>
        <w:ind w:left="90" w:hanging="360"/>
        <w:jc w:val="both"/>
        <w:rPr>
          <w:lang w:val="en-AU"/>
        </w:rPr>
      </w:pPr>
      <w:r w:rsidRPr="00473C46">
        <w:rPr>
          <w:lang w:val="en-AU"/>
        </w:rPr>
        <w:t xml:space="preserve">__________ 2015a. </w:t>
      </w:r>
      <w:r w:rsidRPr="00473C46">
        <w:rPr>
          <w:i/>
          <w:lang w:val="en-AU"/>
        </w:rPr>
        <w:t xml:space="preserve">National Social Security Strategy (NSSS) of Bangladesh. </w:t>
      </w:r>
      <w:r w:rsidRPr="00473C46">
        <w:rPr>
          <w:lang w:val="en-AU"/>
        </w:rPr>
        <w:t xml:space="preserve"> General Econo</w:t>
      </w:r>
      <w:r w:rsidR="00F772D4" w:rsidRPr="00473C46">
        <w:rPr>
          <w:lang w:val="en-AU"/>
        </w:rPr>
        <w:t>mic</w:t>
      </w:r>
      <w:r w:rsidRPr="00473C46">
        <w:rPr>
          <w:lang w:val="en-AU"/>
        </w:rPr>
        <w:t xml:space="preserve"> Division, Planning Commission, Dhaka</w:t>
      </w:r>
    </w:p>
    <w:p w14:paraId="10DBE88C" w14:textId="4D0DA489" w:rsidR="008E220C" w:rsidRPr="00473C46" w:rsidRDefault="008E220C" w:rsidP="0077618D">
      <w:pPr>
        <w:spacing w:after="240"/>
        <w:ind w:left="90" w:hanging="360"/>
        <w:jc w:val="both"/>
      </w:pPr>
      <w:r w:rsidRPr="00473C46">
        <w:t xml:space="preserve">___________. 2015b. </w:t>
      </w:r>
      <w:r w:rsidRPr="00473C46">
        <w:rPr>
          <w:i/>
        </w:rPr>
        <w:t>7th Five Year Plan FY2015-FY2020</w:t>
      </w:r>
      <w:r w:rsidR="00F772D4" w:rsidRPr="00473C46">
        <w:t>, General Economic</w:t>
      </w:r>
      <w:r w:rsidRPr="00473C46">
        <w:t xml:space="preserve"> Division, Planning Commission, Dhaka.</w:t>
      </w:r>
    </w:p>
    <w:p w14:paraId="7CE9B3C3" w14:textId="1E4A147D" w:rsidR="00F772D4" w:rsidRPr="00473C46" w:rsidRDefault="00F772D4" w:rsidP="0077618D">
      <w:pPr>
        <w:spacing w:after="240"/>
        <w:ind w:left="90" w:hanging="360"/>
        <w:jc w:val="both"/>
      </w:pPr>
      <w:r w:rsidRPr="00473C46">
        <w:lastRenderedPageBreak/>
        <w:t xml:space="preserve">___________. 2015c. </w:t>
      </w:r>
      <w:r w:rsidRPr="00473C46">
        <w:rPr>
          <w:i/>
        </w:rPr>
        <w:t>Nutrition Background Paper to inform the Preparation of the 7</w:t>
      </w:r>
      <w:r w:rsidRPr="00473C46">
        <w:rPr>
          <w:i/>
          <w:vertAlign w:val="superscript"/>
        </w:rPr>
        <w:t>th</w:t>
      </w:r>
      <w:r w:rsidRPr="00473C46">
        <w:rPr>
          <w:i/>
        </w:rPr>
        <w:t xml:space="preserve"> Five Year Plan</w:t>
      </w:r>
      <w:r w:rsidRPr="00473C46">
        <w:t>., General Economic Division. Planning Commission, Government of Bangladesh.</w:t>
      </w:r>
    </w:p>
    <w:p w14:paraId="1B35D7FA" w14:textId="09BDE7E2" w:rsidR="00F772D4" w:rsidRPr="00473C46" w:rsidRDefault="00F772D4" w:rsidP="0077618D">
      <w:pPr>
        <w:ind w:left="90" w:hanging="360"/>
      </w:pPr>
      <w:r w:rsidRPr="00473C46">
        <w:t xml:space="preserve">__________. 2016. </w:t>
      </w:r>
      <w:r w:rsidRPr="00473C46">
        <w:rPr>
          <w:i/>
        </w:rPr>
        <w:t>SDG Mapping Final Draft.</w:t>
      </w:r>
      <w:r w:rsidRPr="00473C46">
        <w:t xml:space="preserve"> General Economic Division. Planning Commission, Government of Bangladesh.</w:t>
      </w:r>
    </w:p>
    <w:p w14:paraId="5575868B" w14:textId="77777777" w:rsidR="00F772D4" w:rsidRPr="00473C46" w:rsidRDefault="00F772D4" w:rsidP="0077618D">
      <w:pPr>
        <w:ind w:left="90" w:hanging="360"/>
      </w:pPr>
    </w:p>
    <w:p w14:paraId="5F750971" w14:textId="5052569E" w:rsidR="008E220C" w:rsidRPr="00473C46" w:rsidRDefault="008E220C" w:rsidP="0077618D">
      <w:pPr>
        <w:spacing w:after="240"/>
        <w:ind w:left="90" w:hanging="360"/>
        <w:jc w:val="both"/>
      </w:pPr>
      <w:r w:rsidRPr="00473C46">
        <w:t xml:space="preserve">__________. 2017. </w:t>
      </w:r>
      <w:r w:rsidRPr="00473C46">
        <w:rPr>
          <w:i/>
        </w:rPr>
        <w:t>Bangladesh Delta Plan</w:t>
      </w:r>
      <w:r w:rsidR="00F772D4" w:rsidRPr="00473C46">
        <w:t>. First Draft.  General Economic Division, P</w:t>
      </w:r>
      <w:r w:rsidRPr="00473C46">
        <w:t>lanning Commission, Dhaka</w:t>
      </w:r>
    </w:p>
    <w:p w14:paraId="4820D047" w14:textId="77777777" w:rsidR="00492D44" w:rsidRPr="00473C46" w:rsidRDefault="00492D44" w:rsidP="00492D44">
      <w:pPr>
        <w:widowControl w:val="0"/>
        <w:autoSpaceDE w:val="0"/>
        <w:autoSpaceDN w:val="0"/>
        <w:adjustRightInd w:val="0"/>
        <w:ind w:hanging="270"/>
      </w:pPr>
      <w:proofErr w:type="spellStart"/>
      <w:r w:rsidRPr="00473C46">
        <w:t>Raihan</w:t>
      </w:r>
      <w:proofErr w:type="spellEnd"/>
      <w:r w:rsidRPr="00473C46">
        <w:t xml:space="preserve">, S., </w:t>
      </w:r>
      <w:proofErr w:type="spellStart"/>
      <w:r w:rsidRPr="00473C46">
        <w:t>Bidisha</w:t>
      </w:r>
      <w:proofErr w:type="spellEnd"/>
      <w:r w:rsidRPr="00473C46">
        <w:t xml:space="preserve">, S. H. and </w:t>
      </w:r>
      <w:proofErr w:type="spellStart"/>
      <w:r w:rsidRPr="00473C46">
        <w:t>Ifteakhar</w:t>
      </w:r>
      <w:proofErr w:type="spellEnd"/>
      <w:r w:rsidRPr="00473C46">
        <w:t xml:space="preserve">, N. 2017. </w:t>
      </w:r>
      <w:r w:rsidRPr="00473C46">
        <w:rPr>
          <w:i/>
        </w:rPr>
        <w:t>Does Rise in Per Capita Income in South Asia Promote Female Labor Force Participation?</w:t>
      </w:r>
      <w:r w:rsidRPr="00473C46">
        <w:t xml:space="preserve"> Chapter 61 in </w:t>
      </w:r>
      <w:proofErr w:type="spellStart"/>
      <w:r w:rsidRPr="00473C46">
        <w:t>Raihan</w:t>
      </w:r>
      <w:proofErr w:type="spellEnd"/>
      <w:r w:rsidRPr="00473C46">
        <w:t>, S. (</w:t>
      </w:r>
      <w:proofErr w:type="spellStart"/>
      <w:r w:rsidRPr="00473C46">
        <w:t>ed</w:t>
      </w:r>
      <w:proofErr w:type="spellEnd"/>
      <w:r w:rsidRPr="00473C46">
        <w:t xml:space="preserve">) Let’s Think Aloud, Shall We? </w:t>
      </w:r>
      <w:r w:rsidRPr="00473C46">
        <w:rPr>
          <w:lang w:bidi="bn-BD"/>
        </w:rPr>
        <w:t>South Asian Network on Economic Modelling (SANEM), Dhaka, Bangladesh</w:t>
      </w:r>
      <w:r w:rsidRPr="00473C46">
        <w:t>. [ISBN: 978-984-34-2254-5].</w:t>
      </w:r>
    </w:p>
    <w:p w14:paraId="2DE30012" w14:textId="77777777" w:rsidR="00492D44" w:rsidRPr="00473C46" w:rsidRDefault="00492D44" w:rsidP="00492D44">
      <w:pPr>
        <w:widowControl w:val="0"/>
        <w:autoSpaceDE w:val="0"/>
        <w:autoSpaceDN w:val="0"/>
        <w:adjustRightInd w:val="0"/>
        <w:ind w:hanging="270"/>
      </w:pPr>
    </w:p>
    <w:p w14:paraId="788688EE" w14:textId="77777777" w:rsidR="00492D44" w:rsidRPr="00473C46" w:rsidRDefault="00492D44" w:rsidP="00492D44">
      <w:pPr>
        <w:widowControl w:val="0"/>
        <w:autoSpaceDE w:val="0"/>
        <w:autoSpaceDN w:val="0"/>
        <w:adjustRightInd w:val="0"/>
        <w:ind w:hanging="270"/>
        <w:rPr>
          <w:lang w:bidi="bn-BD"/>
        </w:rPr>
      </w:pPr>
      <w:proofErr w:type="spellStart"/>
      <w:r w:rsidRPr="00473C46">
        <w:rPr>
          <w:lang w:bidi="bn-BD"/>
        </w:rPr>
        <w:t>Raihan</w:t>
      </w:r>
      <w:proofErr w:type="spellEnd"/>
      <w:r w:rsidRPr="00473C46">
        <w:rPr>
          <w:lang w:bidi="bn-BD"/>
        </w:rPr>
        <w:t xml:space="preserve">, S., </w:t>
      </w:r>
      <w:proofErr w:type="spellStart"/>
      <w:r w:rsidRPr="00473C46">
        <w:rPr>
          <w:lang w:bidi="bn-BD"/>
        </w:rPr>
        <w:t>Bidisha</w:t>
      </w:r>
      <w:proofErr w:type="spellEnd"/>
      <w:r w:rsidRPr="00473C46">
        <w:rPr>
          <w:lang w:bidi="bn-BD"/>
        </w:rPr>
        <w:t xml:space="preserve">, S.H. and </w:t>
      </w:r>
      <w:proofErr w:type="spellStart"/>
      <w:r w:rsidRPr="00473C46">
        <w:rPr>
          <w:lang w:bidi="bn-BD"/>
        </w:rPr>
        <w:t>Jahan</w:t>
      </w:r>
      <w:proofErr w:type="spellEnd"/>
      <w:r w:rsidRPr="00473C46">
        <w:rPr>
          <w:lang w:bidi="bn-BD"/>
        </w:rPr>
        <w:t xml:space="preserve">, I. 2016. </w:t>
      </w:r>
      <w:r w:rsidRPr="00473C46">
        <w:rPr>
          <w:i/>
          <w:lang w:bidi="bn-BD"/>
        </w:rPr>
        <w:t>Unpacking Unpaid Labor in Bangladesh</w:t>
      </w:r>
      <w:r w:rsidRPr="00473C46">
        <w:rPr>
          <w:lang w:bidi="bn-BD"/>
        </w:rPr>
        <w:t xml:space="preserve">. Chapter 5 in </w:t>
      </w:r>
      <w:proofErr w:type="spellStart"/>
      <w:r w:rsidRPr="00473C46">
        <w:rPr>
          <w:lang w:bidi="bn-BD"/>
        </w:rPr>
        <w:t>Raihan</w:t>
      </w:r>
      <w:proofErr w:type="spellEnd"/>
      <w:r w:rsidRPr="00473C46">
        <w:rPr>
          <w:lang w:bidi="bn-BD"/>
        </w:rPr>
        <w:t>, S. (</w:t>
      </w:r>
      <w:proofErr w:type="spellStart"/>
      <w:r w:rsidRPr="00473C46">
        <w:rPr>
          <w:lang w:bidi="bn-BD"/>
        </w:rPr>
        <w:t>ed</w:t>
      </w:r>
      <w:proofErr w:type="spellEnd"/>
      <w:r w:rsidRPr="00473C46">
        <w:rPr>
          <w:lang w:bidi="bn-BD"/>
        </w:rPr>
        <w:t>), Structural Change and Dynamics of Labor Markets in Bangladesh: Studies on Labor and Employment, South Asian Network on Economic Modelling (SANEM), Dhaka, Bangladesh.</w:t>
      </w:r>
    </w:p>
    <w:p w14:paraId="5C3FFCDC" w14:textId="77777777" w:rsidR="00492D44" w:rsidRPr="00473C46" w:rsidRDefault="00492D44" w:rsidP="00492D44">
      <w:pPr>
        <w:widowControl w:val="0"/>
        <w:autoSpaceDE w:val="0"/>
        <w:autoSpaceDN w:val="0"/>
        <w:adjustRightInd w:val="0"/>
        <w:ind w:hanging="270"/>
        <w:rPr>
          <w:lang w:bidi="bn-BD"/>
        </w:rPr>
      </w:pPr>
    </w:p>
    <w:p w14:paraId="1DD45B11" w14:textId="77777777" w:rsidR="00492D44" w:rsidRPr="00473C46" w:rsidRDefault="00492D44" w:rsidP="00492D44">
      <w:pPr>
        <w:widowControl w:val="0"/>
        <w:autoSpaceDE w:val="0"/>
        <w:autoSpaceDN w:val="0"/>
        <w:adjustRightInd w:val="0"/>
        <w:ind w:hanging="270"/>
      </w:pPr>
      <w:proofErr w:type="spellStart"/>
      <w:r w:rsidRPr="00473C46">
        <w:t>Raihan</w:t>
      </w:r>
      <w:proofErr w:type="spellEnd"/>
      <w:r w:rsidRPr="00473C46">
        <w:t xml:space="preserve">, S. and Uddin, M. 2016. </w:t>
      </w:r>
      <w:r w:rsidRPr="00473C46">
        <w:rPr>
          <w:i/>
        </w:rPr>
        <w:t>How do Education and Skill Development affect the transition from ‘Good-enough” Job to ‘Decent Job?</w:t>
      </w:r>
      <w:r w:rsidRPr="00473C46">
        <w:t xml:space="preserve"> Chapter 9 in </w:t>
      </w:r>
      <w:proofErr w:type="spellStart"/>
      <w:r w:rsidRPr="00473C46">
        <w:t>Raihan</w:t>
      </w:r>
      <w:proofErr w:type="spellEnd"/>
      <w:r w:rsidRPr="00473C46">
        <w:t>, S. (</w:t>
      </w:r>
      <w:proofErr w:type="spellStart"/>
      <w:r w:rsidRPr="00473C46">
        <w:t>ed</w:t>
      </w:r>
      <w:proofErr w:type="spellEnd"/>
      <w:r w:rsidRPr="00473C46">
        <w:t xml:space="preserve">), Structural Change and Dynamics of Labor Markets in Bangladesh: Studies on Labor and Employment. </w:t>
      </w:r>
      <w:r w:rsidRPr="00473C46">
        <w:rPr>
          <w:lang w:bidi="bn-BD"/>
        </w:rPr>
        <w:t>South Asian Network on Economic Modelling (SANEM), Dhaka, Bangladesh</w:t>
      </w:r>
      <w:r w:rsidRPr="00473C46">
        <w:t>.</w:t>
      </w:r>
    </w:p>
    <w:p w14:paraId="76B6582A" w14:textId="77777777" w:rsidR="00492D44" w:rsidRPr="00473C46" w:rsidRDefault="00492D44" w:rsidP="00492D44">
      <w:pPr>
        <w:widowControl w:val="0"/>
        <w:autoSpaceDE w:val="0"/>
        <w:autoSpaceDN w:val="0"/>
        <w:adjustRightInd w:val="0"/>
        <w:ind w:hanging="270"/>
      </w:pPr>
    </w:p>
    <w:p w14:paraId="4C613DEA" w14:textId="77777777" w:rsidR="00492D44" w:rsidRPr="00473C46" w:rsidRDefault="00492D44" w:rsidP="00492D44">
      <w:pPr>
        <w:ind w:hanging="270"/>
      </w:pPr>
      <w:proofErr w:type="spellStart"/>
      <w:r w:rsidRPr="00473C46">
        <w:t>Samans</w:t>
      </w:r>
      <w:proofErr w:type="spellEnd"/>
      <w:r w:rsidRPr="00473C46">
        <w:t xml:space="preserve">, R., </w:t>
      </w:r>
      <w:proofErr w:type="spellStart"/>
      <w:r w:rsidRPr="00473C46">
        <w:t>Blanke</w:t>
      </w:r>
      <w:proofErr w:type="spellEnd"/>
      <w:r w:rsidRPr="00473C46">
        <w:t xml:space="preserve">, J., Corrigan, G. and </w:t>
      </w:r>
      <w:proofErr w:type="spellStart"/>
      <w:r w:rsidRPr="00473C46">
        <w:t>Drzeniek</w:t>
      </w:r>
      <w:proofErr w:type="spellEnd"/>
      <w:r w:rsidRPr="00473C46">
        <w:t xml:space="preserve">, M. 2015. </w:t>
      </w:r>
      <w:r w:rsidRPr="00473C46">
        <w:rPr>
          <w:i/>
        </w:rPr>
        <w:t>Benchmarking Inclusive Growth and Development</w:t>
      </w:r>
      <w:r w:rsidRPr="00473C46">
        <w:t xml:space="preserve">. Discussion paper, World Economic Forum, Geneva. </w:t>
      </w:r>
    </w:p>
    <w:p w14:paraId="4991212F" w14:textId="77777777" w:rsidR="00492D44" w:rsidRPr="00473C46" w:rsidRDefault="00492D44" w:rsidP="00492D44">
      <w:pPr>
        <w:ind w:hanging="270"/>
      </w:pPr>
    </w:p>
    <w:p w14:paraId="5FB2E67B" w14:textId="77777777" w:rsidR="00492D44" w:rsidRPr="00473C46" w:rsidRDefault="00492D44" w:rsidP="00492D44">
      <w:pPr>
        <w:ind w:hanging="270"/>
        <w:rPr>
          <w:shd w:val="clear" w:color="auto" w:fill="FFFFFF"/>
        </w:rPr>
      </w:pPr>
      <w:proofErr w:type="spellStart"/>
      <w:r w:rsidRPr="00473C46">
        <w:t>Stapenhurst</w:t>
      </w:r>
      <w:proofErr w:type="spellEnd"/>
      <w:r w:rsidRPr="00473C46">
        <w:t xml:space="preserve">, T. 2009. </w:t>
      </w:r>
      <w:r w:rsidRPr="00473C46">
        <w:rPr>
          <w:i/>
        </w:rPr>
        <w:t>The Benchmarking Book: A How-to-Guide to Best Practice for Managers and Practitioners</w:t>
      </w:r>
      <w:r w:rsidRPr="00473C46">
        <w:t xml:space="preserve">. Routledge, UK. [ISBN: </w:t>
      </w:r>
      <w:r w:rsidRPr="00473C46">
        <w:rPr>
          <w:shd w:val="clear" w:color="auto" w:fill="FFFFFF"/>
        </w:rPr>
        <w:t>978-0750689052]</w:t>
      </w:r>
    </w:p>
    <w:p w14:paraId="6D40F7CA" w14:textId="77777777" w:rsidR="00492D44" w:rsidRPr="00473C46" w:rsidRDefault="00492D44" w:rsidP="00492D44">
      <w:pPr>
        <w:ind w:hanging="270"/>
        <w:rPr>
          <w:shd w:val="clear" w:color="auto" w:fill="FFFFFF"/>
        </w:rPr>
      </w:pPr>
    </w:p>
    <w:p w14:paraId="706EEAEE" w14:textId="77777777" w:rsidR="00492D44" w:rsidRPr="00473C46" w:rsidRDefault="00492D44" w:rsidP="00492D44">
      <w:pPr>
        <w:ind w:hanging="270"/>
        <w:rPr>
          <w:shd w:val="clear" w:color="auto" w:fill="FFFFFF"/>
        </w:rPr>
      </w:pPr>
      <w:r w:rsidRPr="00473C46">
        <w:rPr>
          <w:shd w:val="clear" w:color="auto" w:fill="FFFFFF"/>
        </w:rPr>
        <w:t xml:space="preserve">United Nations Children’s Fund (UNICEF). 2016. </w:t>
      </w:r>
      <w:r w:rsidRPr="00473C46">
        <w:rPr>
          <w:i/>
          <w:iCs/>
          <w:shd w:val="clear" w:color="auto" w:fill="FFFFFF"/>
        </w:rPr>
        <w:t>State of the World's Children</w:t>
      </w:r>
      <w:r w:rsidRPr="00473C46">
        <w:rPr>
          <w:shd w:val="clear" w:color="auto" w:fill="FFFFFF"/>
        </w:rPr>
        <w:t xml:space="preserve">, 107-172. Statistical tables, UNICEF, New York, USA. </w:t>
      </w:r>
    </w:p>
    <w:p w14:paraId="6A3791B0" w14:textId="77777777" w:rsidR="00492D44" w:rsidRPr="00473C46" w:rsidRDefault="00492D44" w:rsidP="00492D44">
      <w:pPr>
        <w:ind w:hanging="270"/>
      </w:pPr>
    </w:p>
    <w:p w14:paraId="70DCF60F" w14:textId="77777777" w:rsidR="00492D44" w:rsidRPr="00473C46" w:rsidRDefault="00492D44" w:rsidP="00492D44">
      <w:pPr>
        <w:ind w:hanging="270"/>
      </w:pPr>
      <w:r w:rsidRPr="00473C46">
        <w:t xml:space="preserve">United Nations Development Program (UNDP). 2016. </w:t>
      </w:r>
      <w:r w:rsidRPr="00473C46">
        <w:rPr>
          <w:i/>
        </w:rPr>
        <w:t>Human Development Report</w:t>
      </w:r>
      <w:r w:rsidRPr="00473C46">
        <w:t xml:space="preserve"> </w:t>
      </w:r>
      <w:r w:rsidRPr="00473C46">
        <w:rPr>
          <w:i/>
        </w:rPr>
        <w:t>2016</w:t>
      </w:r>
      <w:r w:rsidRPr="00473C46">
        <w:t xml:space="preserve">. United Nations Development Program (UNDP), New York, USA. </w:t>
      </w:r>
    </w:p>
    <w:p w14:paraId="67D89795" w14:textId="77777777" w:rsidR="00492D44" w:rsidRPr="00473C46" w:rsidRDefault="00492D44" w:rsidP="00492D44">
      <w:pPr>
        <w:ind w:hanging="270"/>
      </w:pPr>
    </w:p>
    <w:p w14:paraId="7B3C0BF6" w14:textId="77777777" w:rsidR="00492D44" w:rsidRPr="00473C46" w:rsidRDefault="00492D44" w:rsidP="00492D44">
      <w:pPr>
        <w:ind w:hanging="270"/>
        <w:rPr>
          <w:shd w:val="clear" w:color="auto" w:fill="FFFFFF"/>
        </w:rPr>
      </w:pPr>
      <w:r w:rsidRPr="00473C46">
        <w:rPr>
          <w:shd w:val="clear" w:color="auto" w:fill="FFFFFF"/>
        </w:rPr>
        <w:t xml:space="preserve">World Bank. 2015. </w:t>
      </w:r>
      <w:r w:rsidRPr="00473C46">
        <w:rPr>
          <w:i/>
          <w:shd w:val="clear" w:color="auto" w:fill="FFFFFF"/>
        </w:rPr>
        <w:t xml:space="preserve">World Development Indicators. </w:t>
      </w:r>
      <w:r w:rsidRPr="00473C46">
        <w:rPr>
          <w:shd w:val="clear" w:color="auto" w:fill="FFFFFF"/>
        </w:rPr>
        <w:t xml:space="preserve">The World Bank, Washington, DC, USA. </w:t>
      </w:r>
    </w:p>
    <w:p w14:paraId="49A3DE98" w14:textId="77777777" w:rsidR="00492D44" w:rsidRPr="00473C46" w:rsidRDefault="00492D44" w:rsidP="00492D44">
      <w:pPr>
        <w:ind w:hanging="270"/>
        <w:rPr>
          <w:shd w:val="clear" w:color="auto" w:fill="FFFFFF"/>
        </w:rPr>
      </w:pPr>
    </w:p>
    <w:p w14:paraId="2E9F3B5F" w14:textId="77777777" w:rsidR="00492D44" w:rsidRPr="00473C46" w:rsidRDefault="00492D44" w:rsidP="00492D44">
      <w:pPr>
        <w:ind w:hanging="270"/>
      </w:pPr>
      <w:r w:rsidRPr="00473C46">
        <w:t>__________</w:t>
      </w:r>
      <w:r w:rsidRPr="00473C46">
        <w:rPr>
          <w:shd w:val="clear" w:color="auto" w:fill="FFFFFF"/>
        </w:rPr>
        <w:t xml:space="preserve">. 2016. </w:t>
      </w:r>
      <w:r w:rsidRPr="00473C46">
        <w:rPr>
          <w:i/>
          <w:shd w:val="clear" w:color="auto" w:fill="FFFFFF"/>
        </w:rPr>
        <w:t xml:space="preserve">World Development Indicators. </w:t>
      </w:r>
      <w:r w:rsidRPr="00473C46">
        <w:rPr>
          <w:shd w:val="clear" w:color="auto" w:fill="FFFFFF"/>
        </w:rPr>
        <w:t xml:space="preserve">The World Bank, Washington, DC, USA. </w:t>
      </w:r>
    </w:p>
    <w:p w14:paraId="24A1E3B6" w14:textId="3CE27860" w:rsidR="00492D44" w:rsidRPr="00473C46" w:rsidRDefault="002D5CA5" w:rsidP="0044584F">
      <w:pPr>
        <w:pBdr>
          <w:top w:val="none" w:sz="0" w:space="0" w:color="auto"/>
          <w:left w:val="none" w:sz="0" w:space="0" w:color="auto"/>
          <w:bottom w:val="none" w:sz="0" w:space="0" w:color="auto"/>
          <w:right w:val="none" w:sz="0" w:space="0" w:color="auto"/>
          <w:between w:val="none" w:sz="0" w:space="0" w:color="auto"/>
        </w:pBdr>
      </w:pPr>
      <w:r w:rsidRPr="00473C46">
        <w:br w:type="page"/>
      </w:r>
    </w:p>
    <w:p w14:paraId="734DDC7F" w14:textId="77777777" w:rsidR="007E670D" w:rsidRPr="00473C46" w:rsidRDefault="005D2AB2" w:rsidP="007E670D">
      <w:pPr>
        <w:spacing w:before="120" w:after="120"/>
        <w:rPr>
          <w:b/>
          <w:sz w:val="20"/>
          <w:szCs w:val="20"/>
        </w:rPr>
      </w:pPr>
      <w:r w:rsidRPr="00473C46">
        <w:lastRenderedPageBreak/>
        <w:tab/>
      </w:r>
      <w:r w:rsidR="007E670D" w:rsidRPr="00473C46">
        <w:rPr>
          <w:b/>
          <w:sz w:val="20"/>
          <w:szCs w:val="20"/>
        </w:rPr>
        <w:t>ANNEX A: Methodology of Poverty Analysis</w:t>
      </w:r>
    </w:p>
    <w:p w14:paraId="0D10EF66" w14:textId="77777777" w:rsidR="007E670D" w:rsidRPr="00473C46" w:rsidRDefault="007E670D" w:rsidP="007E670D">
      <w:pPr>
        <w:jc w:val="both"/>
        <w:rPr>
          <w:sz w:val="20"/>
          <w:szCs w:val="20"/>
        </w:rPr>
      </w:pPr>
      <w:r w:rsidRPr="00473C46">
        <w:rPr>
          <w:sz w:val="20"/>
          <w:szCs w:val="20"/>
        </w:rPr>
        <w:t xml:space="preserve">To measure poverty in this study, the Cost of Basic Needs (CBN) approach has been used. All the tables and figures, generated or adapted are calculated using the definitions of food poverty line, non food poverty line provided by HIES. Conventionally, the poor households are those households whose total expenditures on food and nonfood combined are equal to or less than the food poverty </w:t>
      </w:r>
      <w:r w:rsidRPr="00473C46">
        <w:rPr>
          <w:color w:val="000000" w:themeColor="text1"/>
          <w:sz w:val="20"/>
          <w:szCs w:val="20"/>
        </w:rPr>
        <w:t>line (ref</w:t>
      </w:r>
      <w:proofErr w:type="gramStart"/>
      <w:r w:rsidRPr="00473C46">
        <w:rPr>
          <w:color w:val="000000" w:themeColor="text1"/>
          <w:sz w:val="20"/>
          <w:szCs w:val="20"/>
        </w:rPr>
        <w:t>).</w:t>
      </w:r>
      <w:r w:rsidRPr="00473C46">
        <w:rPr>
          <w:sz w:val="20"/>
          <w:szCs w:val="20"/>
        </w:rPr>
        <w:t>However</w:t>
      </w:r>
      <w:proofErr w:type="gramEnd"/>
      <w:r w:rsidRPr="00473C46">
        <w:rPr>
          <w:sz w:val="20"/>
          <w:szCs w:val="20"/>
        </w:rPr>
        <w:t xml:space="preserve"> since the main goal of this study is to assess the poverty of children, women and youth, the poverty at household level are of little interest. So, we need to calculate the poverty rates at the individual level, that is, we need to check if each of the individuals can cross the poverty lines. To do so, we first calculated the per capita consumption of each individual in the households. Then, if it is below the pre-specified lower poverty line, he/she is considered to be ultra poor. If per capita consumption is greater than the lower poverty line but less than or equal to upper poverty line, the individual is said to be moderately poor. The rest of the individuals who are above the upper poverty line are considered to be non poor. The incidence of poverty by headcount rates for the children, females and youth are calculated using HIES, 2010. SPGI (Square Poverty Gap Index) is a good approach to measure the intensity of poverty. SPGI was also measured using the following formula:</w:t>
      </w:r>
    </w:p>
    <w:p w14:paraId="5DBCC7E3" w14:textId="77777777" w:rsidR="007E670D" w:rsidRPr="00473C46" w:rsidRDefault="007E670D" w:rsidP="007E670D">
      <w:pPr>
        <w:jc w:val="center"/>
        <w:rPr>
          <w:rFonts w:eastAsia="Cambria Math"/>
          <w:sz w:val="20"/>
          <w:szCs w:val="20"/>
        </w:rPr>
      </w:pPr>
      <m:oMathPara>
        <m:oMathParaPr>
          <m:jc m:val="left"/>
        </m:oMathParaPr>
        <m:oMath>
          <m:r>
            <m:rPr>
              <m:sty m:val="p"/>
            </m:rPr>
            <w:rPr>
              <w:rFonts w:ascii="Cambria Math" w:eastAsia="Cambria Math" w:hAnsi="Cambria Math"/>
              <w:sz w:val="20"/>
              <w:szCs w:val="20"/>
            </w:rPr>
            <m:t>SPGI=1/n</m:t>
          </m:r>
          <m:nary>
            <m:naryPr>
              <m:chr m:val="∑"/>
              <m:ctrlPr>
                <w:rPr>
                  <w:rFonts w:ascii="Cambria Math" w:eastAsia="Cambria Math" w:hAnsi="Cambria Math"/>
                  <w:sz w:val="20"/>
                  <w:szCs w:val="20"/>
                </w:rPr>
              </m:ctrlPr>
            </m:naryPr>
            <m:sub>
              <m:r>
                <m:rPr>
                  <m:sty m:val="p"/>
                </m:rPr>
                <w:rPr>
                  <w:rFonts w:ascii="Cambria Math" w:eastAsia="Cambria Math" w:hAnsi="Cambria Math"/>
                  <w:sz w:val="20"/>
                  <w:szCs w:val="20"/>
                </w:rPr>
                <m:t>j=1</m:t>
              </m:r>
            </m:sub>
            <m:sup>
              <m:r>
                <m:rPr>
                  <m:sty m:val="p"/>
                </m:rPr>
                <w:rPr>
                  <w:rFonts w:ascii="Cambria Math" w:eastAsia="Cambria Math" w:hAnsi="Cambria Math"/>
                  <w:sz w:val="20"/>
                  <w:szCs w:val="20"/>
                </w:rPr>
                <m:t>q</m:t>
              </m:r>
            </m:sup>
            <m:e/>
          </m:nary>
          <m:r>
            <m:rPr>
              <m:sty m:val="p"/>
            </m:rPr>
            <w:rPr>
              <w:rFonts w:ascii="Cambria Math" w:eastAsia="Cambria Math" w:hAnsi="Cambria Math"/>
              <w:sz w:val="20"/>
              <w:szCs w:val="20"/>
            </w:rPr>
            <m:t>{(z-yj)/z}²</m:t>
          </m:r>
        </m:oMath>
      </m:oMathPara>
    </w:p>
    <w:p w14:paraId="2E4D3345" w14:textId="77777777" w:rsidR="007E670D" w:rsidRPr="00473C46" w:rsidRDefault="007E670D" w:rsidP="007E670D">
      <w:pPr>
        <w:rPr>
          <w:sz w:val="20"/>
          <w:szCs w:val="20"/>
        </w:rPr>
      </w:pPr>
      <w:r w:rsidRPr="00473C46">
        <w:rPr>
          <w:sz w:val="20"/>
          <w:szCs w:val="20"/>
        </w:rPr>
        <w:t xml:space="preserve">Where, </w:t>
      </w:r>
      <m:oMath>
        <m:r>
          <m:rPr>
            <m:sty m:val="p"/>
          </m:rPr>
          <w:rPr>
            <w:rFonts w:ascii="Cambria Math" w:eastAsia="Cambria Math" w:hAnsi="Cambria Math"/>
            <w:sz w:val="20"/>
            <w:szCs w:val="20"/>
          </w:rPr>
          <m:t>n</m:t>
        </m:r>
      </m:oMath>
      <w:r w:rsidRPr="00473C46">
        <w:rPr>
          <w:sz w:val="20"/>
          <w:szCs w:val="20"/>
        </w:rPr>
        <w:t xml:space="preserve"> = total number of population,</w:t>
      </w:r>
    </w:p>
    <w:p w14:paraId="62B4B5CE" w14:textId="77777777" w:rsidR="007E670D" w:rsidRPr="00473C46" w:rsidRDefault="007E670D" w:rsidP="007E670D">
      <w:pPr>
        <w:rPr>
          <w:sz w:val="20"/>
          <w:szCs w:val="20"/>
        </w:rPr>
      </w:pPr>
      <m:oMath>
        <m:r>
          <m:rPr>
            <m:sty m:val="p"/>
          </m:rPr>
          <w:rPr>
            <w:rFonts w:ascii="Cambria Math" w:eastAsia="Cambria Math" w:hAnsi="Cambria Math"/>
            <w:sz w:val="20"/>
            <w:szCs w:val="20"/>
          </w:rPr>
          <m:t>q</m:t>
        </m:r>
      </m:oMath>
      <w:r w:rsidRPr="00473C46">
        <w:rPr>
          <w:sz w:val="20"/>
          <w:szCs w:val="20"/>
        </w:rPr>
        <w:t xml:space="preserve"> = total number of poor,</w:t>
      </w:r>
    </w:p>
    <w:p w14:paraId="49AF9493" w14:textId="77777777" w:rsidR="007E670D" w:rsidRPr="00473C46" w:rsidRDefault="007E670D" w:rsidP="007E670D">
      <w:pPr>
        <w:rPr>
          <w:sz w:val="20"/>
          <w:szCs w:val="20"/>
        </w:rPr>
      </w:pPr>
      <m:oMath>
        <m:r>
          <m:rPr>
            <m:sty m:val="p"/>
          </m:rPr>
          <w:rPr>
            <w:rFonts w:ascii="Cambria Math" w:eastAsia="Cambria Math" w:hAnsi="Cambria Math"/>
            <w:sz w:val="20"/>
            <w:szCs w:val="20"/>
          </w:rPr>
          <m:t>z</m:t>
        </m:r>
      </m:oMath>
      <w:r w:rsidRPr="00473C46">
        <w:rPr>
          <w:sz w:val="20"/>
          <w:szCs w:val="20"/>
        </w:rPr>
        <w:t xml:space="preserve"> = poverty line, </w:t>
      </w:r>
      <m:oMath>
        <m:r>
          <m:rPr>
            <m:sty m:val="p"/>
          </m:rPr>
          <w:rPr>
            <w:rFonts w:ascii="Cambria Math" w:eastAsia="Cambria Math" w:hAnsi="Cambria Math"/>
            <w:sz w:val="20"/>
            <w:szCs w:val="20"/>
          </w:rPr>
          <m:t>y</m:t>
        </m:r>
      </m:oMath>
      <w:r w:rsidRPr="00473C46">
        <w:rPr>
          <w:sz w:val="20"/>
          <w:szCs w:val="20"/>
          <w:vertAlign w:val="subscript"/>
        </w:rPr>
        <w:t>j</w:t>
      </w:r>
      <w:r w:rsidRPr="00473C46">
        <w:rPr>
          <w:sz w:val="20"/>
          <w:szCs w:val="20"/>
        </w:rPr>
        <w:t>= Per capita consumption</w:t>
      </w:r>
    </w:p>
    <w:p w14:paraId="6FE3A517" w14:textId="77777777" w:rsidR="007E670D" w:rsidRPr="00473C46" w:rsidRDefault="007E670D" w:rsidP="007E670D">
      <w:pPr>
        <w:rPr>
          <w:sz w:val="20"/>
          <w:szCs w:val="20"/>
        </w:rPr>
      </w:pPr>
    </w:p>
    <w:p w14:paraId="0B414D75" w14:textId="77777777" w:rsidR="007E670D" w:rsidRPr="00473C46" w:rsidRDefault="007E670D" w:rsidP="007E670D">
      <w:pPr>
        <w:rPr>
          <w:sz w:val="20"/>
          <w:szCs w:val="20"/>
        </w:rPr>
      </w:pPr>
    </w:p>
    <w:p w14:paraId="63453CC5" w14:textId="77777777" w:rsidR="007E670D" w:rsidRPr="00473C46" w:rsidRDefault="007E670D" w:rsidP="007E670D">
      <w:pPr>
        <w:rPr>
          <w:sz w:val="20"/>
          <w:szCs w:val="20"/>
        </w:rPr>
      </w:pPr>
    </w:p>
    <w:p w14:paraId="72394567" w14:textId="77777777" w:rsidR="007E670D" w:rsidRPr="00473C46" w:rsidRDefault="007E670D" w:rsidP="007E670D">
      <w:pPr>
        <w:rPr>
          <w:sz w:val="20"/>
          <w:szCs w:val="20"/>
        </w:rPr>
      </w:pPr>
    </w:p>
    <w:p w14:paraId="1A287994" w14:textId="77777777" w:rsidR="007E670D" w:rsidRPr="00473C46" w:rsidRDefault="007E670D" w:rsidP="007E670D">
      <w:pPr>
        <w:rPr>
          <w:sz w:val="20"/>
          <w:szCs w:val="20"/>
        </w:rPr>
      </w:pPr>
    </w:p>
    <w:p w14:paraId="1DCCF1AB" w14:textId="77777777" w:rsidR="007E670D" w:rsidRPr="00473C46" w:rsidRDefault="007E670D" w:rsidP="007E670D">
      <w:pPr>
        <w:rPr>
          <w:sz w:val="20"/>
          <w:szCs w:val="20"/>
        </w:rPr>
      </w:pPr>
    </w:p>
    <w:p w14:paraId="5A5FEADC" w14:textId="77777777" w:rsidR="007E670D" w:rsidRPr="00473C46" w:rsidRDefault="007E670D" w:rsidP="007E670D">
      <w:pPr>
        <w:rPr>
          <w:sz w:val="20"/>
          <w:szCs w:val="20"/>
        </w:rPr>
      </w:pPr>
    </w:p>
    <w:p w14:paraId="2CC1ED8A" w14:textId="77777777" w:rsidR="007E670D" w:rsidRPr="00473C46" w:rsidRDefault="007E670D" w:rsidP="007E670D">
      <w:pPr>
        <w:rPr>
          <w:sz w:val="20"/>
          <w:szCs w:val="20"/>
        </w:rPr>
      </w:pPr>
    </w:p>
    <w:p w14:paraId="26C28507" w14:textId="77777777" w:rsidR="007E670D" w:rsidRPr="00473C46" w:rsidRDefault="007E670D" w:rsidP="007E670D">
      <w:pPr>
        <w:rPr>
          <w:sz w:val="20"/>
          <w:szCs w:val="20"/>
        </w:rPr>
      </w:pPr>
    </w:p>
    <w:p w14:paraId="30C70CD5" w14:textId="77777777" w:rsidR="007E670D" w:rsidRPr="00473C46" w:rsidRDefault="007E670D" w:rsidP="007E670D">
      <w:pPr>
        <w:rPr>
          <w:sz w:val="20"/>
          <w:szCs w:val="20"/>
        </w:rPr>
      </w:pPr>
    </w:p>
    <w:p w14:paraId="5F441C59" w14:textId="77777777" w:rsidR="007E670D" w:rsidRPr="00473C46" w:rsidRDefault="007E670D" w:rsidP="007E670D">
      <w:pPr>
        <w:rPr>
          <w:sz w:val="20"/>
          <w:szCs w:val="20"/>
        </w:rPr>
      </w:pPr>
    </w:p>
    <w:p w14:paraId="01ECD8EF" w14:textId="77777777" w:rsidR="007E670D" w:rsidRPr="00473C46" w:rsidRDefault="007E670D" w:rsidP="007E670D">
      <w:pPr>
        <w:widowControl w:val="0"/>
        <w:rPr>
          <w:sz w:val="20"/>
          <w:szCs w:val="20"/>
        </w:rPr>
        <w:sectPr w:rsidR="007E670D" w:rsidRPr="00473C46">
          <w:footerReference w:type="even" r:id="rId8"/>
          <w:footerReference w:type="default" r:id="rId9"/>
          <w:footerReference w:type="first" r:id="rId10"/>
          <w:pgSz w:w="12240" w:h="15840"/>
          <w:pgMar w:top="1440" w:right="1440" w:bottom="1440" w:left="1440" w:header="0" w:footer="720" w:gutter="0"/>
          <w:pgNumType w:start="1"/>
          <w:cols w:space="720"/>
        </w:sectPr>
      </w:pPr>
      <w:r w:rsidRPr="00473C46">
        <w:rPr>
          <w:sz w:val="20"/>
          <w:szCs w:val="20"/>
        </w:rPr>
        <w:br w:type="page"/>
      </w:r>
    </w:p>
    <w:p w14:paraId="764AFCAC" w14:textId="77777777" w:rsidR="007E670D" w:rsidRPr="00473C46" w:rsidRDefault="007E670D" w:rsidP="007E670D">
      <w:pPr>
        <w:rPr>
          <w:sz w:val="20"/>
          <w:szCs w:val="20"/>
        </w:rPr>
      </w:pPr>
    </w:p>
    <w:p w14:paraId="35CC4700" w14:textId="775BF136" w:rsidR="007E670D" w:rsidRPr="00473C46" w:rsidRDefault="007E670D" w:rsidP="007E670D">
      <w:pPr>
        <w:rPr>
          <w:b/>
          <w:sz w:val="20"/>
          <w:szCs w:val="20"/>
        </w:rPr>
      </w:pPr>
      <w:r w:rsidRPr="00473C46">
        <w:rPr>
          <w:b/>
          <w:sz w:val="20"/>
          <w:szCs w:val="20"/>
        </w:rPr>
        <w:t xml:space="preserve">ANNEX B: Estimation Results of </w:t>
      </w:r>
      <w:proofErr w:type="spellStart"/>
      <w:r w:rsidRPr="00473C46">
        <w:rPr>
          <w:b/>
          <w:sz w:val="20"/>
          <w:szCs w:val="20"/>
        </w:rPr>
        <w:t>Labour</w:t>
      </w:r>
      <w:proofErr w:type="spellEnd"/>
      <w:r w:rsidRPr="00473C46">
        <w:rPr>
          <w:b/>
          <w:sz w:val="20"/>
          <w:szCs w:val="20"/>
        </w:rPr>
        <w:t xml:space="preserve"> Market Participation and Earnings of Youths</w:t>
      </w:r>
      <w:r w:rsidR="00801C3A" w:rsidRPr="00473C46">
        <w:rPr>
          <w:rStyle w:val="FootnoteReference"/>
          <w:b/>
          <w:sz w:val="20"/>
          <w:szCs w:val="20"/>
        </w:rPr>
        <w:footnoteReference w:id="25"/>
      </w:r>
    </w:p>
    <w:p w14:paraId="78CCA6C9" w14:textId="77777777" w:rsidR="007E670D" w:rsidRPr="00473C46" w:rsidRDefault="007E670D" w:rsidP="007E670D">
      <w:pPr>
        <w:rPr>
          <w:b/>
          <w:sz w:val="20"/>
          <w:szCs w:val="20"/>
        </w:rPr>
      </w:pPr>
    </w:p>
    <w:tbl>
      <w:tblPr>
        <w:tblW w:w="14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1701"/>
        <w:gridCol w:w="1418"/>
        <w:gridCol w:w="1276"/>
        <w:gridCol w:w="1275"/>
        <w:gridCol w:w="1418"/>
        <w:gridCol w:w="1276"/>
        <w:gridCol w:w="1417"/>
        <w:gridCol w:w="1334"/>
      </w:tblGrid>
      <w:tr w:rsidR="007E670D" w:rsidRPr="00473C46" w14:paraId="38365662" w14:textId="77777777" w:rsidTr="008E220C">
        <w:tc>
          <w:tcPr>
            <w:tcW w:w="2943" w:type="dxa"/>
          </w:tcPr>
          <w:p w14:paraId="5E275A6A" w14:textId="77777777" w:rsidR="007E670D" w:rsidRPr="00473C46" w:rsidRDefault="007E670D" w:rsidP="008E220C">
            <w:pPr>
              <w:spacing w:line="276" w:lineRule="auto"/>
              <w:rPr>
                <w:sz w:val="20"/>
                <w:szCs w:val="20"/>
              </w:rPr>
            </w:pPr>
            <w:r w:rsidRPr="00473C46">
              <w:rPr>
                <w:sz w:val="20"/>
                <w:szCs w:val="20"/>
              </w:rPr>
              <w:t>Column1</w:t>
            </w:r>
          </w:p>
        </w:tc>
        <w:tc>
          <w:tcPr>
            <w:tcW w:w="1701" w:type="dxa"/>
          </w:tcPr>
          <w:p w14:paraId="26C475D7" w14:textId="77777777" w:rsidR="007E670D" w:rsidRPr="00473C46" w:rsidRDefault="007E670D" w:rsidP="008E220C">
            <w:pPr>
              <w:spacing w:line="276" w:lineRule="auto"/>
              <w:jc w:val="center"/>
              <w:rPr>
                <w:sz w:val="20"/>
                <w:szCs w:val="20"/>
              </w:rPr>
            </w:pPr>
            <w:r w:rsidRPr="00473C46">
              <w:rPr>
                <w:sz w:val="20"/>
                <w:szCs w:val="20"/>
              </w:rPr>
              <w:t>Column2</w:t>
            </w:r>
          </w:p>
        </w:tc>
        <w:tc>
          <w:tcPr>
            <w:tcW w:w="1418" w:type="dxa"/>
          </w:tcPr>
          <w:p w14:paraId="59E99112" w14:textId="77777777" w:rsidR="007E670D" w:rsidRPr="00473C46" w:rsidRDefault="007E670D" w:rsidP="008E220C">
            <w:pPr>
              <w:spacing w:line="276" w:lineRule="auto"/>
              <w:jc w:val="center"/>
              <w:rPr>
                <w:sz w:val="20"/>
                <w:szCs w:val="20"/>
              </w:rPr>
            </w:pPr>
            <w:r w:rsidRPr="00473C46">
              <w:rPr>
                <w:sz w:val="20"/>
                <w:szCs w:val="20"/>
              </w:rPr>
              <w:t>Column3</w:t>
            </w:r>
          </w:p>
        </w:tc>
        <w:tc>
          <w:tcPr>
            <w:tcW w:w="1276" w:type="dxa"/>
          </w:tcPr>
          <w:p w14:paraId="706F42D1" w14:textId="77777777" w:rsidR="007E670D" w:rsidRPr="00473C46" w:rsidRDefault="007E670D" w:rsidP="008E220C">
            <w:pPr>
              <w:spacing w:line="276" w:lineRule="auto"/>
              <w:jc w:val="center"/>
              <w:rPr>
                <w:sz w:val="20"/>
                <w:szCs w:val="20"/>
              </w:rPr>
            </w:pPr>
            <w:r w:rsidRPr="00473C46">
              <w:rPr>
                <w:sz w:val="20"/>
                <w:szCs w:val="20"/>
              </w:rPr>
              <w:t>Column4</w:t>
            </w:r>
          </w:p>
        </w:tc>
        <w:tc>
          <w:tcPr>
            <w:tcW w:w="1275" w:type="dxa"/>
          </w:tcPr>
          <w:p w14:paraId="77633F9D" w14:textId="77777777" w:rsidR="007E670D" w:rsidRPr="00473C46" w:rsidRDefault="007E670D" w:rsidP="008E220C">
            <w:pPr>
              <w:spacing w:line="276" w:lineRule="auto"/>
              <w:jc w:val="center"/>
              <w:rPr>
                <w:sz w:val="20"/>
                <w:szCs w:val="20"/>
              </w:rPr>
            </w:pPr>
            <w:r w:rsidRPr="00473C46">
              <w:rPr>
                <w:sz w:val="20"/>
                <w:szCs w:val="20"/>
              </w:rPr>
              <w:t>Column5</w:t>
            </w:r>
          </w:p>
        </w:tc>
        <w:tc>
          <w:tcPr>
            <w:tcW w:w="1418" w:type="dxa"/>
          </w:tcPr>
          <w:p w14:paraId="358C5542" w14:textId="77777777" w:rsidR="007E670D" w:rsidRPr="00473C46" w:rsidRDefault="007E670D" w:rsidP="008E220C">
            <w:pPr>
              <w:spacing w:line="276" w:lineRule="auto"/>
              <w:jc w:val="center"/>
              <w:rPr>
                <w:sz w:val="20"/>
                <w:szCs w:val="20"/>
              </w:rPr>
            </w:pPr>
            <w:r w:rsidRPr="00473C46">
              <w:rPr>
                <w:sz w:val="20"/>
                <w:szCs w:val="20"/>
              </w:rPr>
              <w:t>Column 6</w:t>
            </w:r>
          </w:p>
        </w:tc>
        <w:tc>
          <w:tcPr>
            <w:tcW w:w="1276" w:type="dxa"/>
          </w:tcPr>
          <w:p w14:paraId="63AF9C1E" w14:textId="77777777" w:rsidR="007E670D" w:rsidRPr="00473C46" w:rsidRDefault="007E670D" w:rsidP="008E220C">
            <w:pPr>
              <w:spacing w:line="276" w:lineRule="auto"/>
              <w:jc w:val="center"/>
              <w:rPr>
                <w:sz w:val="20"/>
                <w:szCs w:val="20"/>
              </w:rPr>
            </w:pPr>
            <w:r w:rsidRPr="00473C46">
              <w:rPr>
                <w:sz w:val="20"/>
                <w:szCs w:val="20"/>
              </w:rPr>
              <w:t>Column 7</w:t>
            </w:r>
          </w:p>
        </w:tc>
        <w:tc>
          <w:tcPr>
            <w:tcW w:w="1417" w:type="dxa"/>
          </w:tcPr>
          <w:p w14:paraId="63050E40" w14:textId="77777777" w:rsidR="007E670D" w:rsidRPr="00473C46" w:rsidRDefault="007E670D" w:rsidP="008E220C">
            <w:pPr>
              <w:spacing w:line="276" w:lineRule="auto"/>
              <w:jc w:val="center"/>
              <w:rPr>
                <w:sz w:val="20"/>
                <w:szCs w:val="20"/>
              </w:rPr>
            </w:pPr>
            <w:r w:rsidRPr="00473C46">
              <w:rPr>
                <w:sz w:val="20"/>
                <w:szCs w:val="20"/>
              </w:rPr>
              <w:t>Column 8</w:t>
            </w:r>
          </w:p>
        </w:tc>
        <w:tc>
          <w:tcPr>
            <w:tcW w:w="1334" w:type="dxa"/>
          </w:tcPr>
          <w:p w14:paraId="5400A7E8" w14:textId="77777777" w:rsidR="007E670D" w:rsidRPr="00473C46" w:rsidRDefault="007E670D" w:rsidP="008E220C">
            <w:pPr>
              <w:spacing w:line="276" w:lineRule="auto"/>
              <w:jc w:val="center"/>
              <w:rPr>
                <w:sz w:val="20"/>
                <w:szCs w:val="20"/>
              </w:rPr>
            </w:pPr>
            <w:r w:rsidRPr="00473C46">
              <w:rPr>
                <w:sz w:val="20"/>
                <w:szCs w:val="20"/>
              </w:rPr>
              <w:t>Column 9</w:t>
            </w:r>
          </w:p>
        </w:tc>
      </w:tr>
      <w:tr w:rsidR="007E670D" w:rsidRPr="00473C46" w14:paraId="0CA66266" w14:textId="77777777" w:rsidTr="008E220C">
        <w:tc>
          <w:tcPr>
            <w:tcW w:w="2943" w:type="dxa"/>
          </w:tcPr>
          <w:p w14:paraId="179CC50C" w14:textId="77777777" w:rsidR="007E670D" w:rsidRPr="00473C46" w:rsidRDefault="007E670D" w:rsidP="008E220C">
            <w:pPr>
              <w:spacing w:line="276" w:lineRule="auto"/>
              <w:rPr>
                <w:sz w:val="20"/>
                <w:szCs w:val="20"/>
              </w:rPr>
            </w:pPr>
          </w:p>
        </w:tc>
        <w:tc>
          <w:tcPr>
            <w:tcW w:w="5670" w:type="dxa"/>
            <w:gridSpan w:val="4"/>
          </w:tcPr>
          <w:p w14:paraId="74400FDC" w14:textId="77777777" w:rsidR="007E670D" w:rsidRPr="00473C46" w:rsidRDefault="007E670D" w:rsidP="008E220C">
            <w:pPr>
              <w:spacing w:line="276" w:lineRule="auto"/>
              <w:jc w:val="center"/>
              <w:rPr>
                <w:sz w:val="20"/>
                <w:szCs w:val="20"/>
              </w:rPr>
            </w:pPr>
            <w:r w:rsidRPr="00473C46">
              <w:rPr>
                <w:sz w:val="20"/>
                <w:szCs w:val="20"/>
              </w:rPr>
              <w:t>FEMALE</w:t>
            </w:r>
          </w:p>
        </w:tc>
        <w:tc>
          <w:tcPr>
            <w:tcW w:w="5445" w:type="dxa"/>
            <w:gridSpan w:val="4"/>
          </w:tcPr>
          <w:p w14:paraId="58AD5518" w14:textId="77777777" w:rsidR="007E670D" w:rsidRPr="00473C46" w:rsidRDefault="007E670D" w:rsidP="008E220C">
            <w:pPr>
              <w:spacing w:line="276" w:lineRule="auto"/>
              <w:jc w:val="center"/>
              <w:rPr>
                <w:sz w:val="20"/>
                <w:szCs w:val="20"/>
              </w:rPr>
            </w:pPr>
            <w:r w:rsidRPr="00473C46">
              <w:rPr>
                <w:sz w:val="20"/>
                <w:szCs w:val="20"/>
              </w:rPr>
              <w:t>MALE</w:t>
            </w:r>
          </w:p>
        </w:tc>
      </w:tr>
      <w:tr w:rsidR="007E670D" w:rsidRPr="00473C46" w14:paraId="0BF784F7" w14:textId="77777777" w:rsidTr="008E220C">
        <w:tc>
          <w:tcPr>
            <w:tcW w:w="2943" w:type="dxa"/>
          </w:tcPr>
          <w:p w14:paraId="66198D03" w14:textId="77777777" w:rsidR="007E670D" w:rsidRPr="00473C46" w:rsidRDefault="007E670D" w:rsidP="008E220C">
            <w:pPr>
              <w:spacing w:line="276" w:lineRule="auto"/>
              <w:rPr>
                <w:b/>
                <w:sz w:val="20"/>
                <w:szCs w:val="20"/>
              </w:rPr>
            </w:pPr>
            <w:r w:rsidRPr="00473C46">
              <w:rPr>
                <w:b/>
                <w:sz w:val="20"/>
                <w:szCs w:val="20"/>
              </w:rPr>
              <w:t>Model</w:t>
            </w:r>
          </w:p>
        </w:tc>
        <w:tc>
          <w:tcPr>
            <w:tcW w:w="1701" w:type="dxa"/>
          </w:tcPr>
          <w:p w14:paraId="7D43A180" w14:textId="77777777" w:rsidR="007E670D" w:rsidRPr="00473C46" w:rsidRDefault="007E670D" w:rsidP="008E220C">
            <w:pPr>
              <w:spacing w:line="276" w:lineRule="auto"/>
              <w:jc w:val="center"/>
              <w:rPr>
                <w:b/>
                <w:sz w:val="20"/>
                <w:szCs w:val="20"/>
              </w:rPr>
            </w:pPr>
            <w:proofErr w:type="spellStart"/>
            <w:r w:rsidRPr="00473C46">
              <w:rPr>
                <w:b/>
                <w:sz w:val="20"/>
                <w:szCs w:val="20"/>
              </w:rPr>
              <w:t>Probit</w:t>
            </w:r>
            <w:proofErr w:type="spellEnd"/>
            <w:r w:rsidRPr="00473C46">
              <w:rPr>
                <w:b/>
                <w:sz w:val="20"/>
                <w:szCs w:val="20"/>
              </w:rPr>
              <w:t>(marginal effect)</w:t>
            </w:r>
          </w:p>
        </w:tc>
        <w:tc>
          <w:tcPr>
            <w:tcW w:w="1418" w:type="dxa"/>
          </w:tcPr>
          <w:p w14:paraId="26979D8B" w14:textId="77777777" w:rsidR="007E670D" w:rsidRPr="00473C46" w:rsidRDefault="007E670D" w:rsidP="008E220C">
            <w:pPr>
              <w:spacing w:line="276" w:lineRule="auto"/>
              <w:jc w:val="center"/>
              <w:rPr>
                <w:b/>
                <w:sz w:val="20"/>
                <w:szCs w:val="20"/>
              </w:rPr>
            </w:pPr>
            <w:proofErr w:type="spellStart"/>
            <w:r w:rsidRPr="00473C46">
              <w:rPr>
                <w:b/>
                <w:sz w:val="20"/>
                <w:szCs w:val="20"/>
              </w:rPr>
              <w:t>Probit</w:t>
            </w:r>
            <w:proofErr w:type="spellEnd"/>
            <w:r w:rsidRPr="00473C46">
              <w:rPr>
                <w:b/>
                <w:sz w:val="20"/>
                <w:szCs w:val="20"/>
              </w:rPr>
              <w:t>(marginal effect)</w:t>
            </w:r>
          </w:p>
        </w:tc>
        <w:tc>
          <w:tcPr>
            <w:tcW w:w="1276" w:type="dxa"/>
          </w:tcPr>
          <w:p w14:paraId="2183A2A8" w14:textId="77777777" w:rsidR="007E670D" w:rsidRPr="00473C46" w:rsidRDefault="007E670D" w:rsidP="008E220C">
            <w:pPr>
              <w:spacing w:line="276" w:lineRule="auto"/>
              <w:jc w:val="center"/>
              <w:rPr>
                <w:b/>
                <w:sz w:val="20"/>
                <w:szCs w:val="20"/>
              </w:rPr>
            </w:pPr>
            <w:r w:rsidRPr="00473C46">
              <w:rPr>
                <w:b/>
                <w:sz w:val="20"/>
                <w:szCs w:val="20"/>
              </w:rPr>
              <w:t>OLS</w:t>
            </w:r>
          </w:p>
        </w:tc>
        <w:tc>
          <w:tcPr>
            <w:tcW w:w="1275" w:type="dxa"/>
          </w:tcPr>
          <w:p w14:paraId="5203D39B" w14:textId="77777777" w:rsidR="007E670D" w:rsidRPr="00473C46" w:rsidRDefault="007E670D" w:rsidP="008E220C">
            <w:pPr>
              <w:spacing w:line="276" w:lineRule="auto"/>
              <w:jc w:val="center"/>
              <w:rPr>
                <w:b/>
                <w:sz w:val="20"/>
                <w:szCs w:val="20"/>
              </w:rPr>
            </w:pPr>
            <w:r w:rsidRPr="00473C46">
              <w:rPr>
                <w:b/>
                <w:sz w:val="20"/>
                <w:szCs w:val="20"/>
              </w:rPr>
              <w:t>Heckman</w:t>
            </w:r>
          </w:p>
        </w:tc>
        <w:tc>
          <w:tcPr>
            <w:tcW w:w="1418" w:type="dxa"/>
          </w:tcPr>
          <w:p w14:paraId="77D9D392" w14:textId="77777777" w:rsidR="007E670D" w:rsidRPr="00473C46" w:rsidRDefault="007E670D" w:rsidP="008E220C">
            <w:pPr>
              <w:spacing w:line="276" w:lineRule="auto"/>
              <w:jc w:val="center"/>
              <w:rPr>
                <w:b/>
                <w:sz w:val="20"/>
                <w:szCs w:val="20"/>
              </w:rPr>
            </w:pPr>
            <w:proofErr w:type="spellStart"/>
            <w:r w:rsidRPr="00473C46">
              <w:rPr>
                <w:b/>
                <w:sz w:val="20"/>
                <w:szCs w:val="20"/>
              </w:rPr>
              <w:t>Probit</w:t>
            </w:r>
            <w:proofErr w:type="spellEnd"/>
            <w:r w:rsidRPr="00473C46">
              <w:rPr>
                <w:b/>
                <w:sz w:val="20"/>
                <w:szCs w:val="20"/>
              </w:rPr>
              <w:t>(marginal effect)</w:t>
            </w:r>
          </w:p>
        </w:tc>
        <w:tc>
          <w:tcPr>
            <w:tcW w:w="1276" w:type="dxa"/>
          </w:tcPr>
          <w:p w14:paraId="7A968850" w14:textId="77777777" w:rsidR="007E670D" w:rsidRPr="00473C46" w:rsidRDefault="007E670D" w:rsidP="008E220C">
            <w:pPr>
              <w:spacing w:line="276" w:lineRule="auto"/>
              <w:jc w:val="center"/>
              <w:rPr>
                <w:b/>
                <w:sz w:val="20"/>
                <w:szCs w:val="20"/>
              </w:rPr>
            </w:pPr>
            <w:proofErr w:type="spellStart"/>
            <w:r w:rsidRPr="00473C46">
              <w:rPr>
                <w:b/>
                <w:sz w:val="20"/>
                <w:szCs w:val="20"/>
              </w:rPr>
              <w:t>Probit</w:t>
            </w:r>
            <w:proofErr w:type="spellEnd"/>
            <w:r w:rsidRPr="00473C46">
              <w:rPr>
                <w:b/>
                <w:sz w:val="20"/>
                <w:szCs w:val="20"/>
              </w:rPr>
              <w:t>(marginal effect)</w:t>
            </w:r>
          </w:p>
        </w:tc>
        <w:tc>
          <w:tcPr>
            <w:tcW w:w="1417" w:type="dxa"/>
          </w:tcPr>
          <w:p w14:paraId="7BF86410" w14:textId="77777777" w:rsidR="007E670D" w:rsidRPr="00473C46" w:rsidRDefault="007E670D" w:rsidP="008E220C">
            <w:pPr>
              <w:spacing w:line="276" w:lineRule="auto"/>
              <w:jc w:val="center"/>
              <w:rPr>
                <w:b/>
                <w:sz w:val="20"/>
                <w:szCs w:val="20"/>
              </w:rPr>
            </w:pPr>
            <w:r w:rsidRPr="00473C46">
              <w:rPr>
                <w:b/>
                <w:sz w:val="20"/>
                <w:szCs w:val="20"/>
              </w:rPr>
              <w:t>OLS</w:t>
            </w:r>
          </w:p>
        </w:tc>
        <w:tc>
          <w:tcPr>
            <w:tcW w:w="1334" w:type="dxa"/>
          </w:tcPr>
          <w:p w14:paraId="0323B586" w14:textId="77777777" w:rsidR="007E670D" w:rsidRPr="00473C46" w:rsidRDefault="007E670D" w:rsidP="008E220C">
            <w:pPr>
              <w:spacing w:line="276" w:lineRule="auto"/>
              <w:jc w:val="center"/>
              <w:rPr>
                <w:b/>
                <w:sz w:val="20"/>
                <w:szCs w:val="20"/>
              </w:rPr>
            </w:pPr>
            <w:r w:rsidRPr="00473C46">
              <w:rPr>
                <w:b/>
                <w:sz w:val="20"/>
                <w:szCs w:val="20"/>
              </w:rPr>
              <w:t>Heckman</w:t>
            </w:r>
          </w:p>
        </w:tc>
      </w:tr>
      <w:tr w:rsidR="007E670D" w:rsidRPr="00473C46" w14:paraId="7F74A913" w14:textId="77777777" w:rsidTr="008E220C">
        <w:tc>
          <w:tcPr>
            <w:tcW w:w="2943" w:type="dxa"/>
          </w:tcPr>
          <w:p w14:paraId="31B49C73" w14:textId="77777777" w:rsidR="007E670D" w:rsidRPr="00473C46" w:rsidRDefault="007E670D" w:rsidP="008E220C">
            <w:pPr>
              <w:spacing w:line="276" w:lineRule="auto"/>
              <w:rPr>
                <w:sz w:val="20"/>
                <w:szCs w:val="20"/>
              </w:rPr>
            </w:pPr>
            <w:r w:rsidRPr="00473C46">
              <w:rPr>
                <w:sz w:val="20"/>
                <w:szCs w:val="20"/>
              </w:rPr>
              <w:t>Dependent Variable</w:t>
            </w:r>
          </w:p>
        </w:tc>
        <w:tc>
          <w:tcPr>
            <w:tcW w:w="1701" w:type="dxa"/>
          </w:tcPr>
          <w:p w14:paraId="78E2B265" w14:textId="77777777" w:rsidR="007E670D" w:rsidRPr="00473C46" w:rsidRDefault="007E670D" w:rsidP="008E220C">
            <w:pPr>
              <w:spacing w:line="276" w:lineRule="auto"/>
              <w:jc w:val="center"/>
              <w:rPr>
                <w:sz w:val="20"/>
                <w:szCs w:val="20"/>
              </w:rPr>
            </w:pPr>
            <w:proofErr w:type="spellStart"/>
            <w:r w:rsidRPr="00473C46">
              <w:rPr>
                <w:sz w:val="20"/>
                <w:szCs w:val="20"/>
              </w:rPr>
              <w:t>Labour</w:t>
            </w:r>
            <w:proofErr w:type="spellEnd"/>
            <w:r w:rsidRPr="00473C46">
              <w:rPr>
                <w:sz w:val="20"/>
                <w:szCs w:val="20"/>
              </w:rPr>
              <w:t xml:space="preserve"> Force Participation</w:t>
            </w:r>
          </w:p>
        </w:tc>
        <w:tc>
          <w:tcPr>
            <w:tcW w:w="1418" w:type="dxa"/>
          </w:tcPr>
          <w:p w14:paraId="2BE2BA5A" w14:textId="77777777" w:rsidR="007E670D" w:rsidRPr="00473C46" w:rsidRDefault="007E670D" w:rsidP="008E220C">
            <w:pPr>
              <w:spacing w:line="276" w:lineRule="auto"/>
              <w:jc w:val="center"/>
              <w:rPr>
                <w:sz w:val="20"/>
                <w:szCs w:val="20"/>
              </w:rPr>
            </w:pPr>
            <w:r w:rsidRPr="00473C46">
              <w:rPr>
                <w:sz w:val="20"/>
                <w:szCs w:val="20"/>
              </w:rPr>
              <w:t>Participation in Paid</w:t>
            </w:r>
          </w:p>
        </w:tc>
        <w:tc>
          <w:tcPr>
            <w:tcW w:w="1276" w:type="dxa"/>
          </w:tcPr>
          <w:p w14:paraId="3413CEE9" w14:textId="77777777" w:rsidR="007E670D" w:rsidRPr="00473C46" w:rsidRDefault="007E670D" w:rsidP="008E220C">
            <w:pPr>
              <w:spacing w:line="276" w:lineRule="auto"/>
              <w:jc w:val="center"/>
              <w:rPr>
                <w:sz w:val="20"/>
                <w:szCs w:val="20"/>
              </w:rPr>
            </w:pPr>
            <w:r w:rsidRPr="00473C46">
              <w:rPr>
                <w:sz w:val="20"/>
                <w:szCs w:val="20"/>
              </w:rPr>
              <w:t>Ln(Earning)</w:t>
            </w:r>
          </w:p>
        </w:tc>
        <w:tc>
          <w:tcPr>
            <w:tcW w:w="1275" w:type="dxa"/>
          </w:tcPr>
          <w:p w14:paraId="76F58DAB" w14:textId="77777777" w:rsidR="007E670D" w:rsidRPr="00473C46" w:rsidRDefault="007E670D" w:rsidP="008E220C">
            <w:pPr>
              <w:spacing w:line="276" w:lineRule="auto"/>
              <w:jc w:val="center"/>
              <w:rPr>
                <w:sz w:val="20"/>
                <w:szCs w:val="20"/>
              </w:rPr>
            </w:pPr>
            <w:r w:rsidRPr="00473C46">
              <w:rPr>
                <w:sz w:val="20"/>
                <w:szCs w:val="20"/>
              </w:rPr>
              <w:t>Ln(Earning)</w:t>
            </w:r>
          </w:p>
        </w:tc>
        <w:tc>
          <w:tcPr>
            <w:tcW w:w="1418" w:type="dxa"/>
          </w:tcPr>
          <w:p w14:paraId="4548CED5" w14:textId="77777777" w:rsidR="007E670D" w:rsidRPr="00473C46" w:rsidRDefault="007E670D" w:rsidP="008E220C">
            <w:pPr>
              <w:spacing w:line="276" w:lineRule="auto"/>
              <w:jc w:val="center"/>
              <w:rPr>
                <w:sz w:val="20"/>
                <w:szCs w:val="20"/>
              </w:rPr>
            </w:pPr>
            <w:proofErr w:type="spellStart"/>
            <w:r w:rsidRPr="00473C46">
              <w:rPr>
                <w:sz w:val="20"/>
                <w:szCs w:val="20"/>
              </w:rPr>
              <w:t>Labour</w:t>
            </w:r>
            <w:proofErr w:type="spellEnd"/>
            <w:r w:rsidRPr="00473C46">
              <w:rPr>
                <w:sz w:val="20"/>
                <w:szCs w:val="20"/>
              </w:rPr>
              <w:t xml:space="preserve"> Force Participation</w:t>
            </w:r>
          </w:p>
        </w:tc>
        <w:tc>
          <w:tcPr>
            <w:tcW w:w="1276" w:type="dxa"/>
          </w:tcPr>
          <w:p w14:paraId="1533A902" w14:textId="77777777" w:rsidR="007E670D" w:rsidRPr="00473C46" w:rsidRDefault="007E670D" w:rsidP="008E220C">
            <w:pPr>
              <w:spacing w:line="276" w:lineRule="auto"/>
              <w:jc w:val="center"/>
              <w:rPr>
                <w:sz w:val="20"/>
                <w:szCs w:val="20"/>
              </w:rPr>
            </w:pPr>
            <w:r w:rsidRPr="00473C46">
              <w:rPr>
                <w:sz w:val="20"/>
                <w:szCs w:val="20"/>
              </w:rPr>
              <w:t>Participation in Paid</w:t>
            </w:r>
          </w:p>
        </w:tc>
        <w:tc>
          <w:tcPr>
            <w:tcW w:w="1417" w:type="dxa"/>
          </w:tcPr>
          <w:p w14:paraId="79E76D37" w14:textId="77777777" w:rsidR="007E670D" w:rsidRPr="00473C46" w:rsidRDefault="007E670D" w:rsidP="008E220C">
            <w:pPr>
              <w:spacing w:line="276" w:lineRule="auto"/>
              <w:jc w:val="center"/>
              <w:rPr>
                <w:sz w:val="20"/>
                <w:szCs w:val="20"/>
              </w:rPr>
            </w:pPr>
            <w:r w:rsidRPr="00473C46">
              <w:rPr>
                <w:sz w:val="20"/>
                <w:szCs w:val="20"/>
              </w:rPr>
              <w:t>Ln(Earning)</w:t>
            </w:r>
          </w:p>
        </w:tc>
        <w:tc>
          <w:tcPr>
            <w:tcW w:w="1334" w:type="dxa"/>
          </w:tcPr>
          <w:p w14:paraId="3E55DFBA" w14:textId="77777777" w:rsidR="007E670D" w:rsidRPr="00473C46" w:rsidRDefault="007E670D" w:rsidP="008E220C">
            <w:pPr>
              <w:spacing w:line="276" w:lineRule="auto"/>
              <w:jc w:val="center"/>
              <w:rPr>
                <w:sz w:val="20"/>
                <w:szCs w:val="20"/>
              </w:rPr>
            </w:pPr>
            <w:r w:rsidRPr="00473C46">
              <w:rPr>
                <w:sz w:val="20"/>
                <w:szCs w:val="20"/>
              </w:rPr>
              <w:t>Ln(Earning)</w:t>
            </w:r>
          </w:p>
        </w:tc>
      </w:tr>
      <w:tr w:rsidR="007E670D" w:rsidRPr="00473C46" w14:paraId="5C6B41EA" w14:textId="77777777" w:rsidTr="008E220C">
        <w:tc>
          <w:tcPr>
            <w:tcW w:w="2943" w:type="dxa"/>
          </w:tcPr>
          <w:p w14:paraId="39873B2F" w14:textId="77777777" w:rsidR="007E670D" w:rsidRPr="00473C46" w:rsidRDefault="007E670D" w:rsidP="008E220C">
            <w:pPr>
              <w:spacing w:line="276" w:lineRule="auto"/>
              <w:rPr>
                <w:sz w:val="20"/>
                <w:szCs w:val="20"/>
              </w:rPr>
            </w:pPr>
            <w:r w:rsidRPr="00473C46">
              <w:rPr>
                <w:sz w:val="20"/>
                <w:szCs w:val="20"/>
              </w:rPr>
              <w:t>Age</w:t>
            </w:r>
          </w:p>
        </w:tc>
        <w:tc>
          <w:tcPr>
            <w:tcW w:w="1701" w:type="dxa"/>
          </w:tcPr>
          <w:p w14:paraId="13F64887" w14:textId="77777777" w:rsidR="007E670D" w:rsidRPr="00473C46" w:rsidRDefault="007E670D" w:rsidP="008E220C">
            <w:pPr>
              <w:spacing w:line="276" w:lineRule="auto"/>
              <w:jc w:val="center"/>
              <w:rPr>
                <w:sz w:val="20"/>
                <w:szCs w:val="20"/>
              </w:rPr>
            </w:pPr>
            <w:r w:rsidRPr="00473C46">
              <w:rPr>
                <w:sz w:val="20"/>
                <w:szCs w:val="20"/>
              </w:rPr>
              <w:t>-0.001</w:t>
            </w:r>
          </w:p>
          <w:p w14:paraId="6A491D56" w14:textId="77777777" w:rsidR="007E670D" w:rsidRPr="00473C46" w:rsidRDefault="007E670D" w:rsidP="008E220C">
            <w:pPr>
              <w:spacing w:line="276" w:lineRule="auto"/>
              <w:jc w:val="center"/>
              <w:rPr>
                <w:sz w:val="20"/>
                <w:szCs w:val="20"/>
              </w:rPr>
            </w:pPr>
            <w:r w:rsidRPr="00473C46">
              <w:rPr>
                <w:sz w:val="20"/>
                <w:szCs w:val="20"/>
              </w:rPr>
              <w:t>(0.001)</w:t>
            </w:r>
          </w:p>
        </w:tc>
        <w:tc>
          <w:tcPr>
            <w:tcW w:w="1418" w:type="dxa"/>
          </w:tcPr>
          <w:p w14:paraId="11F75239" w14:textId="77777777" w:rsidR="007E670D" w:rsidRPr="00473C46" w:rsidRDefault="007E670D" w:rsidP="008E220C">
            <w:pPr>
              <w:spacing w:line="276" w:lineRule="auto"/>
              <w:jc w:val="center"/>
              <w:rPr>
                <w:sz w:val="20"/>
                <w:szCs w:val="20"/>
              </w:rPr>
            </w:pPr>
            <w:r w:rsidRPr="00473C46">
              <w:rPr>
                <w:sz w:val="20"/>
                <w:szCs w:val="20"/>
              </w:rPr>
              <w:t>-0.003*</w:t>
            </w:r>
          </w:p>
          <w:p w14:paraId="581A1059" w14:textId="77777777" w:rsidR="007E670D" w:rsidRPr="00473C46" w:rsidRDefault="007E670D" w:rsidP="008E220C">
            <w:pPr>
              <w:spacing w:line="276" w:lineRule="auto"/>
              <w:jc w:val="center"/>
              <w:rPr>
                <w:sz w:val="20"/>
                <w:szCs w:val="20"/>
              </w:rPr>
            </w:pPr>
            <w:r w:rsidRPr="00473C46">
              <w:rPr>
                <w:sz w:val="20"/>
                <w:szCs w:val="20"/>
              </w:rPr>
              <w:t>(0.001)</w:t>
            </w:r>
          </w:p>
        </w:tc>
        <w:tc>
          <w:tcPr>
            <w:tcW w:w="1276" w:type="dxa"/>
          </w:tcPr>
          <w:p w14:paraId="7AF216A5" w14:textId="77777777" w:rsidR="007E670D" w:rsidRPr="00473C46" w:rsidRDefault="007E670D" w:rsidP="008E220C">
            <w:pPr>
              <w:spacing w:line="276" w:lineRule="auto"/>
              <w:jc w:val="center"/>
              <w:rPr>
                <w:sz w:val="20"/>
                <w:szCs w:val="20"/>
              </w:rPr>
            </w:pPr>
            <w:r w:rsidRPr="00473C46">
              <w:rPr>
                <w:sz w:val="20"/>
                <w:szCs w:val="20"/>
              </w:rPr>
              <w:t>0.003**</w:t>
            </w:r>
          </w:p>
          <w:p w14:paraId="345BC2DC" w14:textId="77777777" w:rsidR="007E670D" w:rsidRPr="00473C46" w:rsidRDefault="007E670D" w:rsidP="008E220C">
            <w:pPr>
              <w:spacing w:line="276" w:lineRule="auto"/>
              <w:jc w:val="center"/>
              <w:rPr>
                <w:sz w:val="20"/>
                <w:szCs w:val="20"/>
              </w:rPr>
            </w:pPr>
            <w:r w:rsidRPr="00473C46">
              <w:rPr>
                <w:sz w:val="20"/>
                <w:szCs w:val="20"/>
              </w:rPr>
              <w:t>(0.001)</w:t>
            </w:r>
          </w:p>
        </w:tc>
        <w:tc>
          <w:tcPr>
            <w:tcW w:w="1275" w:type="dxa"/>
          </w:tcPr>
          <w:p w14:paraId="3F4F42C5" w14:textId="77777777" w:rsidR="007E670D" w:rsidRPr="00473C46" w:rsidRDefault="007E670D" w:rsidP="008E220C">
            <w:pPr>
              <w:spacing w:line="276" w:lineRule="auto"/>
              <w:jc w:val="center"/>
              <w:rPr>
                <w:sz w:val="20"/>
                <w:szCs w:val="20"/>
              </w:rPr>
            </w:pPr>
            <w:r w:rsidRPr="00473C46">
              <w:rPr>
                <w:sz w:val="20"/>
                <w:szCs w:val="20"/>
              </w:rPr>
              <w:t>-0.006***</w:t>
            </w:r>
          </w:p>
          <w:p w14:paraId="5EC15907" w14:textId="77777777" w:rsidR="007E670D" w:rsidRPr="00473C46" w:rsidRDefault="007E670D" w:rsidP="008E220C">
            <w:pPr>
              <w:spacing w:line="276" w:lineRule="auto"/>
              <w:jc w:val="center"/>
              <w:rPr>
                <w:sz w:val="20"/>
                <w:szCs w:val="20"/>
              </w:rPr>
            </w:pPr>
            <w:r w:rsidRPr="00473C46">
              <w:rPr>
                <w:sz w:val="20"/>
                <w:szCs w:val="20"/>
              </w:rPr>
              <w:t>(0.002)</w:t>
            </w:r>
          </w:p>
        </w:tc>
        <w:tc>
          <w:tcPr>
            <w:tcW w:w="1418" w:type="dxa"/>
          </w:tcPr>
          <w:p w14:paraId="3A815D1A" w14:textId="77777777" w:rsidR="007E670D" w:rsidRPr="00473C46" w:rsidRDefault="007E670D" w:rsidP="008E220C">
            <w:pPr>
              <w:spacing w:line="276" w:lineRule="auto"/>
              <w:jc w:val="center"/>
              <w:rPr>
                <w:sz w:val="20"/>
                <w:szCs w:val="20"/>
              </w:rPr>
            </w:pPr>
            <w:r w:rsidRPr="00473C46">
              <w:rPr>
                <w:sz w:val="20"/>
                <w:szCs w:val="20"/>
              </w:rPr>
              <w:t>-0.001***</w:t>
            </w:r>
          </w:p>
          <w:p w14:paraId="0FDD7614" w14:textId="77777777" w:rsidR="007E670D" w:rsidRPr="00473C46" w:rsidRDefault="007E670D" w:rsidP="008E220C">
            <w:pPr>
              <w:spacing w:line="276" w:lineRule="auto"/>
              <w:jc w:val="center"/>
              <w:rPr>
                <w:sz w:val="20"/>
                <w:szCs w:val="20"/>
              </w:rPr>
            </w:pPr>
            <w:r w:rsidRPr="00473C46">
              <w:rPr>
                <w:sz w:val="20"/>
                <w:szCs w:val="20"/>
              </w:rPr>
              <w:t>(0.001)</w:t>
            </w:r>
          </w:p>
        </w:tc>
        <w:tc>
          <w:tcPr>
            <w:tcW w:w="1276" w:type="dxa"/>
          </w:tcPr>
          <w:p w14:paraId="3E07A99E" w14:textId="77777777" w:rsidR="007E670D" w:rsidRPr="00473C46" w:rsidRDefault="007E670D" w:rsidP="008E220C">
            <w:pPr>
              <w:spacing w:line="276" w:lineRule="auto"/>
              <w:jc w:val="center"/>
              <w:rPr>
                <w:sz w:val="20"/>
                <w:szCs w:val="20"/>
              </w:rPr>
            </w:pPr>
            <w:r w:rsidRPr="00473C46">
              <w:rPr>
                <w:sz w:val="20"/>
                <w:szCs w:val="20"/>
              </w:rPr>
              <w:t>0.013***</w:t>
            </w:r>
          </w:p>
          <w:p w14:paraId="4702EFC2" w14:textId="77777777" w:rsidR="007E670D" w:rsidRPr="00473C46" w:rsidRDefault="007E670D" w:rsidP="008E220C">
            <w:pPr>
              <w:spacing w:line="276" w:lineRule="auto"/>
              <w:jc w:val="center"/>
              <w:rPr>
                <w:sz w:val="20"/>
                <w:szCs w:val="20"/>
              </w:rPr>
            </w:pPr>
            <w:r w:rsidRPr="00473C46">
              <w:rPr>
                <w:sz w:val="20"/>
                <w:szCs w:val="20"/>
              </w:rPr>
              <w:t>(0.001)</w:t>
            </w:r>
          </w:p>
        </w:tc>
        <w:tc>
          <w:tcPr>
            <w:tcW w:w="1417" w:type="dxa"/>
          </w:tcPr>
          <w:p w14:paraId="56B4CBC1" w14:textId="77777777" w:rsidR="007E670D" w:rsidRPr="00473C46" w:rsidRDefault="007E670D" w:rsidP="008E220C">
            <w:pPr>
              <w:spacing w:line="276" w:lineRule="auto"/>
              <w:jc w:val="center"/>
              <w:rPr>
                <w:sz w:val="20"/>
                <w:szCs w:val="20"/>
              </w:rPr>
            </w:pPr>
            <w:r w:rsidRPr="00473C46">
              <w:rPr>
                <w:sz w:val="20"/>
                <w:szCs w:val="20"/>
              </w:rPr>
              <w:t>-0.001(0.001)</w:t>
            </w:r>
          </w:p>
        </w:tc>
        <w:tc>
          <w:tcPr>
            <w:tcW w:w="1334" w:type="dxa"/>
          </w:tcPr>
          <w:p w14:paraId="70F982A0" w14:textId="77777777" w:rsidR="007E670D" w:rsidRPr="00473C46" w:rsidRDefault="007E670D" w:rsidP="008E220C">
            <w:pPr>
              <w:spacing w:line="276" w:lineRule="auto"/>
              <w:jc w:val="center"/>
              <w:rPr>
                <w:sz w:val="20"/>
                <w:szCs w:val="20"/>
              </w:rPr>
            </w:pPr>
            <w:r w:rsidRPr="00473C46">
              <w:rPr>
                <w:sz w:val="20"/>
                <w:szCs w:val="20"/>
              </w:rPr>
              <w:t>0.008***</w:t>
            </w:r>
          </w:p>
          <w:p w14:paraId="2F153A53" w14:textId="77777777" w:rsidR="007E670D" w:rsidRPr="00473C46" w:rsidRDefault="007E670D" w:rsidP="008E220C">
            <w:pPr>
              <w:spacing w:line="276" w:lineRule="auto"/>
              <w:jc w:val="center"/>
              <w:rPr>
                <w:sz w:val="20"/>
                <w:szCs w:val="20"/>
              </w:rPr>
            </w:pPr>
            <w:r w:rsidRPr="00473C46">
              <w:rPr>
                <w:sz w:val="20"/>
                <w:szCs w:val="20"/>
              </w:rPr>
              <w:t>(0.003)</w:t>
            </w:r>
          </w:p>
        </w:tc>
      </w:tr>
      <w:tr w:rsidR="007E670D" w:rsidRPr="00473C46" w14:paraId="419888AC" w14:textId="77777777" w:rsidTr="008E220C">
        <w:trPr>
          <w:trHeight w:val="700"/>
        </w:trPr>
        <w:tc>
          <w:tcPr>
            <w:tcW w:w="2943" w:type="dxa"/>
          </w:tcPr>
          <w:p w14:paraId="19CC9DF4" w14:textId="77777777" w:rsidR="007E670D" w:rsidRPr="00473C46" w:rsidRDefault="007E670D" w:rsidP="008E220C">
            <w:pPr>
              <w:spacing w:line="276" w:lineRule="auto"/>
              <w:rPr>
                <w:sz w:val="20"/>
                <w:szCs w:val="20"/>
              </w:rPr>
            </w:pPr>
            <w:r w:rsidRPr="00473C46">
              <w:rPr>
                <w:sz w:val="20"/>
                <w:szCs w:val="20"/>
              </w:rPr>
              <w:t>Received Training</w:t>
            </w:r>
          </w:p>
        </w:tc>
        <w:tc>
          <w:tcPr>
            <w:tcW w:w="1701" w:type="dxa"/>
          </w:tcPr>
          <w:p w14:paraId="59D45B5A" w14:textId="77777777" w:rsidR="007E670D" w:rsidRPr="00473C46" w:rsidRDefault="007E670D" w:rsidP="008E220C">
            <w:pPr>
              <w:spacing w:line="276" w:lineRule="auto"/>
              <w:jc w:val="center"/>
              <w:rPr>
                <w:sz w:val="20"/>
                <w:szCs w:val="20"/>
              </w:rPr>
            </w:pPr>
            <w:r w:rsidRPr="00473C46">
              <w:rPr>
                <w:sz w:val="20"/>
                <w:szCs w:val="20"/>
              </w:rPr>
              <w:t>0.426***</w:t>
            </w:r>
          </w:p>
          <w:p w14:paraId="42C17100" w14:textId="77777777" w:rsidR="007E670D" w:rsidRPr="00473C46" w:rsidRDefault="007E670D" w:rsidP="008E220C">
            <w:pPr>
              <w:spacing w:line="276" w:lineRule="auto"/>
              <w:jc w:val="center"/>
              <w:rPr>
                <w:sz w:val="20"/>
                <w:szCs w:val="20"/>
              </w:rPr>
            </w:pPr>
            <w:r w:rsidRPr="00473C46">
              <w:rPr>
                <w:sz w:val="20"/>
                <w:szCs w:val="20"/>
              </w:rPr>
              <w:t>(0.013)</w:t>
            </w:r>
          </w:p>
        </w:tc>
        <w:tc>
          <w:tcPr>
            <w:tcW w:w="1418" w:type="dxa"/>
          </w:tcPr>
          <w:p w14:paraId="1218D6A8" w14:textId="77777777" w:rsidR="007E670D" w:rsidRPr="00473C46" w:rsidRDefault="007E670D" w:rsidP="008E220C">
            <w:pPr>
              <w:spacing w:line="276" w:lineRule="auto"/>
              <w:jc w:val="center"/>
              <w:rPr>
                <w:sz w:val="20"/>
                <w:szCs w:val="20"/>
              </w:rPr>
            </w:pPr>
            <w:r w:rsidRPr="00473C46">
              <w:rPr>
                <w:sz w:val="20"/>
                <w:szCs w:val="20"/>
              </w:rPr>
              <w:t>0.254***</w:t>
            </w:r>
          </w:p>
          <w:p w14:paraId="5DEFB3B6" w14:textId="77777777" w:rsidR="007E670D" w:rsidRPr="00473C46" w:rsidRDefault="007E670D" w:rsidP="008E220C">
            <w:pPr>
              <w:spacing w:line="276" w:lineRule="auto"/>
              <w:jc w:val="center"/>
              <w:rPr>
                <w:sz w:val="20"/>
                <w:szCs w:val="20"/>
              </w:rPr>
            </w:pPr>
            <w:r w:rsidRPr="00473C46">
              <w:rPr>
                <w:sz w:val="20"/>
                <w:szCs w:val="20"/>
              </w:rPr>
              <w:t>(0.022)</w:t>
            </w:r>
          </w:p>
        </w:tc>
        <w:tc>
          <w:tcPr>
            <w:tcW w:w="1276" w:type="dxa"/>
          </w:tcPr>
          <w:p w14:paraId="4FCE2E4C" w14:textId="77777777" w:rsidR="007E670D" w:rsidRPr="00473C46" w:rsidRDefault="007E670D" w:rsidP="008E220C">
            <w:pPr>
              <w:spacing w:line="276" w:lineRule="auto"/>
              <w:jc w:val="center"/>
              <w:rPr>
                <w:sz w:val="20"/>
                <w:szCs w:val="20"/>
              </w:rPr>
            </w:pPr>
            <w:r w:rsidRPr="00473C46">
              <w:rPr>
                <w:sz w:val="20"/>
                <w:szCs w:val="20"/>
              </w:rPr>
              <w:t>0.107***</w:t>
            </w:r>
          </w:p>
          <w:p w14:paraId="33D30A01" w14:textId="77777777" w:rsidR="007E670D" w:rsidRPr="00473C46" w:rsidRDefault="007E670D" w:rsidP="008E220C">
            <w:pPr>
              <w:spacing w:line="276" w:lineRule="auto"/>
              <w:jc w:val="center"/>
              <w:rPr>
                <w:sz w:val="20"/>
                <w:szCs w:val="20"/>
              </w:rPr>
            </w:pPr>
            <w:r w:rsidRPr="00473C46">
              <w:rPr>
                <w:sz w:val="20"/>
                <w:szCs w:val="20"/>
              </w:rPr>
              <w:t>(0.018)</w:t>
            </w:r>
          </w:p>
        </w:tc>
        <w:tc>
          <w:tcPr>
            <w:tcW w:w="1275" w:type="dxa"/>
          </w:tcPr>
          <w:p w14:paraId="42338D86" w14:textId="77777777" w:rsidR="007E670D" w:rsidRPr="00473C46" w:rsidRDefault="007E670D" w:rsidP="008E220C">
            <w:pPr>
              <w:spacing w:line="276" w:lineRule="auto"/>
              <w:jc w:val="center"/>
              <w:rPr>
                <w:sz w:val="20"/>
                <w:szCs w:val="20"/>
              </w:rPr>
            </w:pPr>
            <w:r w:rsidRPr="00473C46">
              <w:rPr>
                <w:sz w:val="20"/>
                <w:szCs w:val="20"/>
              </w:rPr>
              <w:t>0.160***</w:t>
            </w:r>
          </w:p>
          <w:p w14:paraId="4EC91A41" w14:textId="77777777" w:rsidR="007E670D" w:rsidRPr="00473C46" w:rsidRDefault="007E670D" w:rsidP="008E220C">
            <w:pPr>
              <w:spacing w:line="276" w:lineRule="auto"/>
              <w:jc w:val="center"/>
              <w:rPr>
                <w:sz w:val="20"/>
                <w:szCs w:val="20"/>
              </w:rPr>
            </w:pPr>
            <w:r w:rsidRPr="00473C46">
              <w:rPr>
                <w:sz w:val="20"/>
                <w:szCs w:val="20"/>
              </w:rPr>
              <w:t>(0.032)</w:t>
            </w:r>
          </w:p>
        </w:tc>
        <w:tc>
          <w:tcPr>
            <w:tcW w:w="1418" w:type="dxa"/>
          </w:tcPr>
          <w:p w14:paraId="140121E2" w14:textId="77777777" w:rsidR="007E670D" w:rsidRPr="00473C46" w:rsidRDefault="007E670D" w:rsidP="008E220C">
            <w:pPr>
              <w:spacing w:line="276" w:lineRule="auto"/>
              <w:jc w:val="center"/>
              <w:rPr>
                <w:sz w:val="20"/>
                <w:szCs w:val="20"/>
              </w:rPr>
            </w:pPr>
            <w:r w:rsidRPr="00473C46">
              <w:rPr>
                <w:sz w:val="20"/>
                <w:szCs w:val="20"/>
              </w:rPr>
              <w:t>0.016***</w:t>
            </w:r>
          </w:p>
          <w:p w14:paraId="0A7D8EA8" w14:textId="77777777" w:rsidR="007E670D" w:rsidRPr="00473C46" w:rsidRDefault="007E670D" w:rsidP="008E220C">
            <w:pPr>
              <w:spacing w:line="276" w:lineRule="auto"/>
              <w:jc w:val="center"/>
              <w:rPr>
                <w:sz w:val="20"/>
                <w:szCs w:val="20"/>
              </w:rPr>
            </w:pPr>
            <w:r w:rsidRPr="00473C46">
              <w:rPr>
                <w:sz w:val="20"/>
                <w:szCs w:val="20"/>
              </w:rPr>
              <w:t>(0.002)</w:t>
            </w:r>
          </w:p>
        </w:tc>
        <w:tc>
          <w:tcPr>
            <w:tcW w:w="1276" w:type="dxa"/>
          </w:tcPr>
          <w:p w14:paraId="0DD67550" w14:textId="77777777" w:rsidR="007E670D" w:rsidRPr="00473C46" w:rsidRDefault="007E670D" w:rsidP="008E220C">
            <w:pPr>
              <w:spacing w:line="276" w:lineRule="auto"/>
              <w:jc w:val="center"/>
              <w:rPr>
                <w:sz w:val="20"/>
                <w:szCs w:val="20"/>
              </w:rPr>
            </w:pPr>
            <w:r w:rsidRPr="00473C46">
              <w:rPr>
                <w:sz w:val="20"/>
                <w:szCs w:val="20"/>
              </w:rPr>
              <w:t>0.044***</w:t>
            </w:r>
          </w:p>
          <w:p w14:paraId="775F2CF7" w14:textId="77777777" w:rsidR="007E670D" w:rsidRPr="00473C46" w:rsidRDefault="007E670D" w:rsidP="008E220C">
            <w:pPr>
              <w:spacing w:line="276" w:lineRule="auto"/>
              <w:jc w:val="center"/>
              <w:rPr>
                <w:sz w:val="20"/>
                <w:szCs w:val="20"/>
              </w:rPr>
            </w:pPr>
            <w:r w:rsidRPr="00473C46">
              <w:rPr>
                <w:sz w:val="20"/>
                <w:szCs w:val="20"/>
              </w:rPr>
              <w:t>(0.007)</w:t>
            </w:r>
          </w:p>
        </w:tc>
        <w:tc>
          <w:tcPr>
            <w:tcW w:w="1417" w:type="dxa"/>
          </w:tcPr>
          <w:p w14:paraId="194CF4B2" w14:textId="77777777" w:rsidR="007E670D" w:rsidRPr="00473C46" w:rsidRDefault="007E670D" w:rsidP="008E220C">
            <w:pPr>
              <w:spacing w:line="276" w:lineRule="auto"/>
              <w:jc w:val="center"/>
              <w:rPr>
                <w:sz w:val="20"/>
                <w:szCs w:val="20"/>
              </w:rPr>
            </w:pPr>
            <w:r w:rsidRPr="00473C46">
              <w:rPr>
                <w:sz w:val="20"/>
                <w:szCs w:val="20"/>
              </w:rPr>
              <w:t>0.135***</w:t>
            </w:r>
          </w:p>
          <w:p w14:paraId="385418F8" w14:textId="77777777" w:rsidR="007E670D" w:rsidRPr="00473C46" w:rsidRDefault="007E670D" w:rsidP="008E220C">
            <w:pPr>
              <w:spacing w:line="276" w:lineRule="auto"/>
              <w:jc w:val="center"/>
              <w:rPr>
                <w:sz w:val="20"/>
                <w:szCs w:val="20"/>
              </w:rPr>
            </w:pPr>
            <w:r w:rsidRPr="00473C46">
              <w:rPr>
                <w:sz w:val="20"/>
                <w:szCs w:val="20"/>
              </w:rPr>
              <w:t>(0.012)</w:t>
            </w:r>
          </w:p>
        </w:tc>
        <w:tc>
          <w:tcPr>
            <w:tcW w:w="1334" w:type="dxa"/>
          </w:tcPr>
          <w:p w14:paraId="0D4EC6CD" w14:textId="77777777" w:rsidR="007E670D" w:rsidRPr="00473C46" w:rsidRDefault="007E670D" w:rsidP="008E220C">
            <w:pPr>
              <w:spacing w:line="276" w:lineRule="auto"/>
              <w:jc w:val="center"/>
              <w:rPr>
                <w:sz w:val="20"/>
                <w:szCs w:val="20"/>
              </w:rPr>
            </w:pPr>
            <w:r w:rsidRPr="00473C46">
              <w:rPr>
                <w:sz w:val="20"/>
                <w:szCs w:val="20"/>
              </w:rPr>
              <w:t>0.147***</w:t>
            </w:r>
          </w:p>
          <w:p w14:paraId="222D5EBF" w14:textId="77777777" w:rsidR="007E670D" w:rsidRPr="00473C46" w:rsidRDefault="007E670D" w:rsidP="008E220C">
            <w:pPr>
              <w:spacing w:line="276" w:lineRule="auto"/>
              <w:jc w:val="center"/>
              <w:rPr>
                <w:sz w:val="20"/>
                <w:szCs w:val="20"/>
              </w:rPr>
            </w:pPr>
            <w:r w:rsidRPr="00473C46">
              <w:rPr>
                <w:sz w:val="20"/>
                <w:szCs w:val="20"/>
              </w:rPr>
              <w:t>(0.018)</w:t>
            </w:r>
          </w:p>
        </w:tc>
      </w:tr>
      <w:tr w:rsidR="007E670D" w:rsidRPr="00473C46" w14:paraId="5659A4AF" w14:textId="77777777" w:rsidTr="008E220C">
        <w:tc>
          <w:tcPr>
            <w:tcW w:w="2943" w:type="dxa"/>
          </w:tcPr>
          <w:p w14:paraId="13C00CAC" w14:textId="77777777" w:rsidR="007E670D" w:rsidRPr="00473C46" w:rsidRDefault="007E670D" w:rsidP="008E220C">
            <w:pPr>
              <w:spacing w:line="276" w:lineRule="auto"/>
              <w:rPr>
                <w:sz w:val="20"/>
                <w:szCs w:val="20"/>
              </w:rPr>
            </w:pPr>
            <w:r w:rsidRPr="00473C46">
              <w:rPr>
                <w:sz w:val="20"/>
                <w:szCs w:val="20"/>
              </w:rPr>
              <w:t>Primary Education</w:t>
            </w:r>
          </w:p>
        </w:tc>
        <w:tc>
          <w:tcPr>
            <w:tcW w:w="1701" w:type="dxa"/>
          </w:tcPr>
          <w:p w14:paraId="49B2E253" w14:textId="77777777" w:rsidR="007E670D" w:rsidRPr="00473C46" w:rsidRDefault="007E670D" w:rsidP="008E220C">
            <w:pPr>
              <w:spacing w:line="276" w:lineRule="auto"/>
              <w:jc w:val="center"/>
              <w:rPr>
                <w:sz w:val="20"/>
                <w:szCs w:val="20"/>
              </w:rPr>
            </w:pPr>
            <w:r w:rsidRPr="00473C46">
              <w:rPr>
                <w:sz w:val="20"/>
                <w:szCs w:val="20"/>
              </w:rPr>
              <w:t>0.114***</w:t>
            </w:r>
          </w:p>
          <w:p w14:paraId="6EA15AB3" w14:textId="77777777" w:rsidR="007E670D" w:rsidRPr="00473C46" w:rsidRDefault="007E670D" w:rsidP="008E220C">
            <w:pPr>
              <w:spacing w:line="276" w:lineRule="auto"/>
              <w:jc w:val="center"/>
              <w:rPr>
                <w:sz w:val="20"/>
                <w:szCs w:val="20"/>
              </w:rPr>
            </w:pPr>
            <w:r w:rsidRPr="00473C46">
              <w:rPr>
                <w:sz w:val="20"/>
                <w:szCs w:val="20"/>
              </w:rPr>
              <w:t>(0.015)</w:t>
            </w:r>
          </w:p>
        </w:tc>
        <w:tc>
          <w:tcPr>
            <w:tcW w:w="1418" w:type="dxa"/>
          </w:tcPr>
          <w:p w14:paraId="3F2168FB" w14:textId="77777777" w:rsidR="007E670D" w:rsidRPr="00473C46" w:rsidRDefault="007E670D" w:rsidP="008E220C">
            <w:pPr>
              <w:spacing w:line="276" w:lineRule="auto"/>
              <w:jc w:val="center"/>
              <w:rPr>
                <w:sz w:val="20"/>
                <w:szCs w:val="20"/>
              </w:rPr>
            </w:pPr>
            <w:r w:rsidRPr="00473C46">
              <w:rPr>
                <w:sz w:val="20"/>
                <w:szCs w:val="20"/>
              </w:rPr>
              <w:t>0.014</w:t>
            </w:r>
          </w:p>
          <w:p w14:paraId="7FC54B02" w14:textId="77777777" w:rsidR="007E670D" w:rsidRPr="00473C46" w:rsidRDefault="007E670D" w:rsidP="008E220C">
            <w:pPr>
              <w:spacing w:line="276" w:lineRule="auto"/>
              <w:jc w:val="center"/>
              <w:rPr>
                <w:sz w:val="20"/>
                <w:szCs w:val="20"/>
              </w:rPr>
            </w:pPr>
            <w:r w:rsidRPr="00473C46">
              <w:rPr>
                <w:sz w:val="20"/>
                <w:szCs w:val="20"/>
              </w:rPr>
              <w:t>(0.021)</w:t>
            </w:r>
          </w:p>
        </w:tc>
        <w:tc>
          <w:tcPr>
            <w:tcW w:w="1276" w:type="dxa"/>
          </w:tcPr>
          <w:p w14:paraId="4EDB8629" w14:textId="77777777" w:rsidR="007E670D" w:rsidRPr="00473C46" w:rsidRDefault="007E670D" w:rsidP="008E220C">
            <w:pPr>
              <w:spacing w:line="276" w:lineRule="auto"/>
              <w:jc w:val="center"/>
              <w:rPr>
                <w:sz w:val="20"/>
                <w:szCs w:val="20"/>
              </w:rPr>
            </w:pPr>
            <w:r w:rsidRPr="00473C46">
              <w:rPr>
                <w:sz w:val="20"/>
                <w:szCs w:val="20"/>
              </w:rPr>
              <w:t>0.201***</w:t>
            </w:r>
          </w:p>
          <w:p w14:paraId="56B6A53D" w14:textId="77777777" w:rsidR="007E670D" w:rsidRPr="00473C46" w:rsidRDefault="007E670D" w:rsidP="008E220C">
            <w:pPr>
              <w:spacing w:line="276" w:lineRule="auto"/>
              <w:jc w:val="center"/>
              <w:rPr>
                <w:sz w:val="20"/>
                <w:szCs w:val="20"/>
              </w:rPr>
            </w:pPr>
            <w:r w:rsidRPr="00473C46">
              <w:rPr>
                <w:sz w:val="20"/>
                <w:szCs w:val="20"/>
              </w:rPr>
              <w:t>(0.028)</w:t>
            </w:r>
          </w:p>
        </w:tc>
        <w:tc>
          <w:tcPr>
            <w:tcW w:w="1275" w:type="dxa"/>
          </w:tcPr>
          <w:p w14:paraId="37EE06E7" w14:textId="77777777" w:rsidR="007E670D" w:rsidRPr="00473C46" w:rsidRDefault="007E670D" w:rsidP="008E220C">
            <w:pPr>
              <w:spacing w:line="276" w:lineRule="auto"/>
              <w:jc w:val="center"/>
              <w:rPr>
                <w:sz w:val="20"/>
                <w:szCs w:val="20"/>
              </w:rPr>
            </w:pPr>
            <w:r w:rsidRPr="00473C46">
              <w:rPr>
                <w:sz w:val="20"/>
                <w:szCs w:val="20"/>
              </w:rPr>
              <w:t>0.203***</w:t>
            </w:r>
          </w:p>
          <w:p w14:paraId="418B9B6B" w14:textId="77777777" w:rsidR="007E670D" w:rsidRPr="00473C46" w:rsidRDefault="007E670D" w:rsidP="008E220C">
            <w:pPr>
              <w:spacing w:line="276" w:lineRule="auto"/>
              <w:jc w:val="center"/>
              <w:rPr>
                <w:sz w:val="20"/>
                <w:szCs w:val="20"/>
              </w:rPr>
            </w:pPr>
            <w:r w:rsidRPr="00473C46">
              <w:rPr>
                <w:sz w:val="20"/>
                <w:szCs w:val="20"/>
              </w:rPr>
              <w:t>(0.030)</w:t>
            </w:r>
          </w:p>
        </w:tc>
        <w:tc>
          <w:tcPr>
            <w:tcW w:w="1418" w:type="dxa"/>
          </w:tcPr>
          <w:p w14:paraId="23D626FF" w14:textId="77777777" w:rsidR="007E670D" w:rsidRPr="00473C46" w:rsidRDefault="007E670D" w:rsidP="008E220C">
            <w:pPr>
              <w:spacing w:line="276" w:lineRule="auto"/>
              <w:jc w:val="center"/>
              <w:rPr>
                <w:sz w:val="20"/>
                <w:szCs w:val="20"/>
              </w:rPr>
            </w:pPr>
            <w:r w:rsidRPr="00473C46">
              <w:rPr>
                <w:sz w:val="20"/>
                <w:szCs w:val="20"/>
              </w:rPr>
              <w:t>0.023***</w:t>
            </w:r>
          </w:p>
          <w:p w14:paraId="69A2D748" w14:textId="77777777" w:rsidR="007E670D" w:rsidRPr="00473C46" w:rsidRDefault="007E670D" w:rsidP="008E220C">
            <w:pPr>
              <w:spacing w:line="276" w:lineRule="auto"/>
              <w:jc w:val="center"/>
              <w:rPr>
                <w:sz w:val="20"/>
                <w:szCs w:val="20"/>
              </w:rPr>
            </w:pPr>
            <w:r w:rsidRPr="00473C46">
              <w:rPr>
                <w:sz w:val="20"/>
                <w:szCs w:val="20"/>
              </w:rPr>
              <w:t>(0.004)</w:t>
            </w:r>
          </w:p>
        </w:tc>
        <w:tc>
          <w:tcPr>
            <w:tcW w:w="1276" w:type="dxa"/>
          </w:tcPr>
          <w:p w14:paraId="2729CC69" w14:textId="77777777" w:rsidR="007E670D" w:rsidRPr="00473C46" w:rsidRDefault="007E670D" w:rsidP="008E220C">
            <w:pPr>
              <w:spacing w:line="276" w:lineRule="auto"/>
              <w:jc w:val="center"/>
              <w:rPr>
                <w:sz w:val="20"/>
                <w:szCs w:val="20"/>
              </w:rPr>
            </w:pPr>
            <w:r w:rsidRPr="00473C46">
              <w:rPr>
                <w:sz w:val="20"/>
                <w:szCs w:val="20"/>
              </w:rPr>
              <w:t>-0.001</w:t>
            </w:r>
          </w:p>
          <w:p w14:paraId="0993972A" w14:textId="77777777" w:rsidR="007E670D" w:rsidRPr="00473C46" w:rsidRDefault="007E670D" w:rsidP="008E220C">
            <w:pPr>
              <w:spacing w:line="276" w:lineRule="auto"/>
              <w:jc w:val="center"/>
              <w:rPr>
                <w:sz w:val="20"/>
                <w:szCs w:val="20"/>
              </w:rPr>
            </w:pPr>
            <w:r w:rsidRPr="00473C46">
              <w:rPr>
                <w:sz w:val="20"/>
                <w:szCs w:val="20"/>
              </w:rPr>
              <w:t>(0.011)</w:t>
            </w:r>
          </w:p>
        </w:tc>
        <w:tc>
          <w:tcPr>
            <w:tcW w:w="1417" w:type="dxa"/>
          </w:tcPr>
          <w:p w14:paraId="7E1AD084" w14:textId="77777777" w:rsidR="007E670D" w:rsidRPr="00473C46" w:rsidRDefault="007E670D" w:rsidP="008E220C">
            <w:pPr>
              <w:spacing w:line="276" w:lineRule="auto"/>
              <w:jc w:val="center"/>
              <w:rPr>
                <w:sz w:val="20"/>
                <w:szCs w:val="20"/>
              </w:rPr>
            </w:pPr>
            <w:r w:rsidRPr="00473C46">
              <w:rPr>
                <w:sz w:val="20"/>
                <w:szCs w:val="20"/>
              </w:rPr>
              <w:t>0.097***</w:t>
            </w:r>
          </w:p>
          <w:p w14:paraId="65BE42E0" w14:textId="77777777" w:rsidR="007E670D" w:rsidRPr="00473C46" w:rsidRDefault="007E670D" w:rsidP="008E220C">
            <w:pPr>
              <w:spacing w:line="276" w:lineRule="auto"/>
              <w:jc w:val="center"/>
              <w:rPr>
                <w:sz w:val="20"/>
                <w:szCs w:val="20"/>
              </w:rPr>
            </w:pPr>
            <w:r w:rsidRPr="00473C46">
              <w:rPr>
                <w:sz w:val="20"/>
                <w:szCs w:val="20"/>
              </w:rPr>
              <w:t>(0.013)</w:t>
            </w:r>
          </w:p>
        </w:tc>
        <w:tc>
          <w:tcPr>
            <w:tcW w:w="1334" w:type="dxa"/>
          </w:tcPr>
          <w:p w14:paraId="4F186D02" w14:textId="77777777" w:rsidR="007E670D" w:rsidRPr="00473C46" w:rsidRDefault="007E670D" w:rsidP="008E220C">
            <w:pPr>
              <w:spacing w:line="276" w:lineRule="auto"/>
              <w:jc w:val="center"/>
              <w:rPr>
                <w:sz w:val="20"/>
                <w:szCs w:val="20"/>
              </w:rPr>
            </w:pPr>
            <w:r w:rsidRPr="00473C46">
              <w:rPr>
                <w:sz w:val="20"/>
                <w:szCs w:val="20"/>
              </w:rPr>
              <w:t>0.094***</w:t>
            </w:r>
          </w:p>
          <w:p w14:paraId="771AB333" w14:textId="77777777" w:rsidR="007E670D" w:rsidRPr="00473C46" w:rsidRDefault="007E670D" w:rsidP="008E220C">
            <w:pPr>
              <w:spacing w:line="276" w:lineRule="auto"/>
              <w:jc w:val="center"/>
              <w:rPr>
                <w:sz w:val="20"/>
                <w:szCs w:val="20"/>
              </w:rPr>
            </w:pPr>
            <w:r w:rsidRPr="00473C46">
              <w:rPr>
                <w:sz w:val="20"/>
                <w:szCs w:val="20"/>
              </w:rPr>
              <w:t>(0.018)</w:t>
            </w:r>
          </w:p>
        </w:tc>
      </w:tr>
      <w:tr w:rsidR="007E670D" w:rsidRPr="00473C46" w14:paraId="0F83924D" w14:textId="77777777" w:rsidTr="008E220C">
        <w:tc>
          <w:tcPr>
            <w:tcW w:w="2943" w:type="dxa"/>
          </w:tcPr>
          <w:p w14:paraId="480FC2D6" w14:textId="77777777" w:rsidR="007E670D" w:rsidRPr="00473C46" w:rsidRDefault="007E670D" w:rsidP="008E220C">
            <w:pPr>
              <w:spacing w:line="276" w:lineRule="auto"/>
              <w:rPr>
                <w:sz w:val="20"/>
                <w:szCs w:val="20"/>
              </w:rPr>
            </w:pPr>
            <w:r w:rsidRPr="00473C46">
              <w:rPr>
                <w:sz w:val="20"/>
                <w:szCs w:val="20"/>
              </w:rPr>
              <w:t>Secondary Education</w:t>
            </w:r>
          </w:p>
        </w:tc>
        <w:tc>
          <w:tcPr>
            <w:tcW w:w="1701" w:type="dxa"/>
          </w:tcPr>
          <w:p w14:paraId="1FB26FD9" w14:textId="77777777" w:rsidR="007E670D" w:rsidRPr="00473C46" w:rsidRDefault="007E670D" w:rsidP="008E220C">
            <w:pPr>
              <w:spacing w:line="276" w:lineRule="auto"/>
              <w:jc w:val="center"/>
              <w:rPr>
                <w:sz w:val="20"/>
                <w:szCs w:val="20"/>
              </w:rPr>
            </w:pPr>
            <w:r w:rsidRPr="00473C46">
              <w:rPr>
                <w:sz w:val="20"/>
                <w:szCs w:val="20"/>
              </w:rPr>
              <w:t>-0.154***</w:t>
            </w:r>
          </w:p>
          <w:p w14:paraId="1B79A516" w14:textId="77777777" w:rsidR="007E670D" w:rsidRPr="00473C46" w:rsidRDefault="007E670D" w:rsidP="008E220C">
            <w:pPr>
              <w:spacing w:line="276" w:lineRule="auto"/>
              <w:jc w:val="center"/>
              <w:rPr>
                <w:sz w:val="20"/>
                <w:szCs w:val="20"/>
              </w:rPr>
            </w:pPr>
            <w:r w:rsidRPr="00473C46">
              <w:rPr>
                <w:sz w:val="20"/>
                <w:szCs w:val="20"/>
              </w:rPr>
              <w:t>(0.014)</w:t>
            </w:r>
          </w:p>
        </w:tc>
        <w:tc>
          <w:tcPr>
            <w:tcW w:w="1418" w:type="dxa"/>
          </w:tcPr>
          <w:p w14:paraId="24BEFAE3" w14:textId="77777777" w:rsidR="007E670D" w:rsidRPr="00473C46" w:rsidRDefault="007E670D" w:rsidP="008E220C">
            <w:pPr>
              <w:spacing w:line="276" w:lineRule="auto"/>
              <w:jc w:val="center"/>
              <w:rPr>
                <w:sz w:val="20"/>
                <w:szCs w:val="20"/>
              </w:rPr>
            </w:pPr>
            <w:r w:rsidRPr="00473C46">
              <w:rPr>
                <w:sz w:val="20"/>
                <w:szCs w:val="20"/>
              </w:rPr>
              <w:t>0.192***</w:t>
            </w:r>
          </w:p>
          <w:p w14:paraId="4DAB8B4A" w14:textId="77777777" w:rsidR="007E670D" w:rsidRPr="00473C46" w:rsidRDefault="007E670D" w:rsidP="008E220C">
            <w:pPr>
              <w:spacing w:line="276" w:lineRule="auto"/>
              <w:jc w:val="center"/>
              <w:rPr>
                <w:sz w:val="20"/>
                <w:szCs w:val="20"/>
              </w:rPr>
            </w:pPr>
            <w:r w:rsidRPr="00473C46">
              <w:rPr>
                <w:sz w:val="20"/>
                <w:szCs w:val="20"/>
              </w:rPr>
              <w:t>(0.021)</w:t>
            </w:r>
          </w:p>
        </w:tc>
        <w:tc>
          <w:tcPr>
            <w:tcW w:w="1276" w:type="dxa"/>
          </w:tcPr>
          <w:p w14:paraId="490B71E5" w14:textId="77777777" w:rsidR="007E670D" w:rsidRPr="00473C46" w:rsidRDefault="007E670D" w:rsidP="008E220C">
            <w:pPr>
              <w:spacing w:line="276" w:lineRule="auto"/>
              <w:jc w:val="center"/>
              <w:rPr>
                <w:sz w:val="20"/>
                <w:szCs w:val="20"/>
              </w:rPr>
            </w:pPr>
            <w:r w:rsidRPr="00473C46">
              <w:rPr>
                <w:sz w:val="20"/>
                <w:szCs w:val="20"/>
              </w:rPr>
              <w:t>0.224***</w:t>
            </w:r>
          </w:p>
          <w:p w14:paraId="571D3A21" w14:textId="77777777" w:rsidR="007E670D" w:rsidRPr="00473C46" w:rsidRDefault="007E670D" w:rsidP="008E220C">
            <w:pPr>
              <w:spacing w:line="276" w:lineRule="auto"/>
              <w:jc w:val="center"/>
              <w:rPr>
                <w:sz w:val="20"/>
                <w:szCs w:val="20"/>
              </w:rPr>
            </w:pPr>
            <w:r w:rsidRPr="00473C46">
              <w:rPr>
                <w:sz w:val="20"/>
                <w:szCs w:val="20"/>
              </w:rPr>
              <w:t>(0.027)</w:t>
            </w:r>
          </w:p>
        </w:tc>
        <w:tc>
          <w:tcPr>
            <w:tcW w:w="1275" w:type="dxa"/>
          </w:tcPr>
          <w:p w14:paraId="174BD8F6" w14:textId="77777777" w:rsidR="007E670D" w:rsidRPr="00473C46" w:rsidRDefault="007E670D" w:rsidP="008E220C">
            <w:pPr>
              <w:spacing w:line="276" w:lineRule="auto"/>
              <w:jc w:val="center"/>
              <w:rPr>
                <w:sz w:val="20"/>
                <w:szCs w:val="20"/>
              </w:rPr>
            </w:pPr>
            <w:r w:rsidRPr="00473C46">
              <w:rPr>
                <w:sz w:val="20"/>
                <w:szCs w:val="20"/>
              </w:rPr>
              <w:t>0.244***</w:t>
            </w:r>
          </w:p>
          <w:p w14:paraId="53CF0818" w14:textId="77777777" w:rsidR="007E670D" w:rsidRPr="00473C46" w:rsidRDefault="007E670D" w:rsidP="008E220C">
            <w:pPr>
              <w:spacing w:line="276" w:lineRule="auto"/>
              <w:jc w:val="center"/>
              <w:rPr>
                <w:sz w:val="20"/>
                <w:szCs w:val="20"/>
              </w:rPr>
            </w:pPr>
            <w:r w:rsidRPr="00473C46">
              <w:rPr>
                <w:sz w:val="20"/>
                <w:szCs w:val="20"/>
              </w:rPr>
              <w:t>(0.035)</w:t>
            </w:r>
          </w:p>
        </w:tc>
        <w:tc>
          <w:tcPr>
            <w:tcW w:w="1418" w:type="dxa"/>
          </w:tcPr>
          <w:p w14:paraId="4876596F" w14:textId="77777777" w:rsidR="007E670D" w:rsidRPr="00473C46" w:rsidRDefault="007E670D" w:rsidP="008E220C">
            <w:pPr>
              <w:spacing w:line="276" w:lineRule="auto"/>
              <w:jc w:val="center"/>
              <w:rPr>
                <w:sz w:val="20"/>
                <w:szCs w:val="20"/>
              </w:rPr>
            </w:pPr>
            <w:r w:rsidRPr="00473C46">
              <w:rPr>
                <w:sz w:val="20"/>
                <w:szCs w:val="20"/>
              </w:rPr>
              <w:t>-0.001</w:t>
            </w:r>
          </w:p>
        </w:tc>
        <w:tc>
          <w:tcPr>
            <w:tcW w:w="1276" w:type="dxa"/>
          </w:tcPr>
          <w:p w14:paraId="7F51D38F" w14:textId="77777777" w:rsidR="007E670D" w:rsidRPr="00473C46" w:rsidRDefault="007E670D" w:rsidP="008E220C">
            <w:pPr>
              <w:spacing w:line="276" w:lineRule="auto"/>
              <w:jc w:val="center"/>
              <w:rPr>
                <w:sz w:val="20"/>
                <w:szCs w:val="20"/>
              </w:rPr>
            </w:pPr>
            <w:r w:rsidRPr="00473C46">
              <w:rPr>
                <w:sz w:val="20"/>
                <w:szCs w:val="20"/>
              </w:rPr>
              <w:t>-0.039**</w:t>
            </w:r>
          </w:p>
          <w:p w14:paraId="012E05CC" w14:textId="77777777" w:rsidR="007E670D" w:rsidRPr="00473C46" w:rsidRDefault="007E670D" w:rsidP="008E220C">
            <w:pPr>
              <w:spacing w:line="276" w:lineRule="auto"/>
              <w:jc w:val="center"/>
              <w:rPr>
                <w:sz w:val="20"/>
                <w:szCs w:val="20"/>
              </w:rPr>
            </w:pPr>
            <w:r w:rsidRPr="00473C46">
              <w:rPr>
                <w:sz w:val="20"/>
                <w:szCs w:val="20"/>
              </w:rPr>
              <w:t>(0.013)</w:t>
            </w:r>
          </w:p>
        </w:tc>
        <w:tc>
          <w:tcPr>
            <w:tcW w:w="1417" w:type="dxa"/>
          </w:tcPr>
          <w:p w14:paraId="5DA10580" w14:textId="77777777" w:rsidR="007E670D" w:rsidRPr="00473C46" w:rsidRDefault="007E670D" w:rsidP="008E220C">
            <w:pPr>
              <w:spacing w:line="276" w:lineRule="auto"/>
              <w:jc w:val="center"/>
              <w:rPr>
                <w:sz w:val="20"/>
                <w:szCs w:val="20"/>
              </w:rPr>
            </w:pPr>
            <w:r w:rsidRPr="00473C46">
              <w:rPr>
                <w:sz w:val="20"/>
                <w:szCs w:val="20"/>
              </w:rPr>
              <w:t>0.125***</w:t>
            </w:r>
          </w:p>
          <w:p w14:paraId="055CE7A8" w14:textId="77777777" w:rsidR="007E670D" w:rsidRPr="00473C46" w:rsidRDefault="007E670D" w:rsidP="008E220C">
            <w:pPr>
              <w:spacing w:line="276" w:lineRule="auto"/>
              <w:jc w:val="center"/>
              <w:rPr>
                <w:sz w:val="20"/>
                <w:szCs w:val="20"/>
              </w:rPr>
            </w:pPr>
            <w:r w:rsidRPr="00473C46">
              <w:rPr>
                <w:sz w:val="20"/>
                <w:szCs w:val="20"/>
              </w:rPr>
              <w:t>(0.013)</w:t>
            </w:r>
          </w:p>
        </w:tc>
        <w:tc>
          <w:tcPr>
            <w:tcW w:w="1334" w:type="dxa"/>
          </w:tcPr>
          <w:p w14:paraId="582FC30A" w14:textId="77777777" w:rsidR="007E670D" w:rsidRPr="00473C46" w:rsidRDefault="007E670D" w:rsidP="008E220C">
            <w:pPr>
              <w:spacing w:line="276" w:lineRule="auto"/>
              <w:jc w:val="center"/>
              <w:rPr>
                <w:sz w:val="20"/>
                <w:szCs w:val="20"/>
              </w:rPr>
            </w:pPr>
            <w:r w:rsidRPr="00473C46">
              <w:rPr>
                <w:sz w:val="20"/>
                <w:szCs w:val="20"/>
              </w:rPr>
              <w:t>0.114***</w:t>
            </w:r>
          </w:p>
          <w:p w14:paraId="3B5A3A83" w14:textId="77777777" w:rsidR="007E670D" w:rsidRPr="00473C46" w:rsidRDefault="007E670D" w:rsidP="008E220C">
            <w:pPr>
              <w:spacing w:line="276" w:lineRule="auto"/>
              <w:jc w:val="center"/>
              <w:rPr>
                <w:sz w:val="20"/>
                <w:szCs w:val="20"/>
              </w:rPr>
            </w:pPr>
            <w:r w:rsidRPr="00473C46">
              <w:rPr>
                <w:sz w:val="20"/>
                <w:szCs w:val="20"/>
              </w:rPr>
              <w:t>(0.019)</w:t>
            </w:r>
          </w:p>
        </w:tc>
      </w:tr>
      <w:tr w:rsidR="007E670D" w:rsidRPr="00473C46" w14:paraId="132740FD" w14:textId="77777777" w:rsidTr="008E220C">
        <w:trPr>
          <w:trHeight w:val="600"/>
        </w:trPr>
        <w:tc>
          <w:tcPr>
            <w:tcW w:w="2943" w:type="dxa"/>
          </w:tcPr>
          <w:p w14:paraId="45905E3A" w14:textId="77777777" w:rsidR="007E670D" w:rsidRPr="00473C46" w:rsidRDefault="007E670D" w:rsidP="008E220C">
            <w:pPr>
              <w:spacing w:line="276" w:lineRule="auto"/>
              <w:rPr>
                <w:sz w:val="20"/>
                <w:szCs w:val="20"/>
              </w:rPr>
            </w:pPr>
            <w:r w:rsidRPr="00473C46">
              <w:rPr>
                <w:sz w:val="20"/>
                <w:szCs w:val="20"/>
              </w:rPr>
              <w:t>Higher Sec Education</w:t>
            </w:r>
          </w:p>
        </w:tc>
        <w:tc>
          <w:tcPr>
            <w:tcW w:w="1701" w:type="dxa"/>
          </w:tcPr>
          <w:p w14:paraId="4E7BB122" w14:textId="77777777" w:rsidR="007E670D" w:rsidRPr="00473C46" w:rsidRDefault="007E670D" w:rsidP="008E220C">
            <w:pPr>
              <w:spacing w:line="276" w:lineRule="auto"/>
              <w:jc w:val="center"/>
              <w:rPr>
                <w:sz w:val="20"/>
                <w:szCs w:val="20"/>
              </w:rPr>
            </w:pPr>
            <w:r w:rsidRPr="00473C46">
              <w:rPr>
                <w:sz w:val="20"/>
                <w:szCs w:val="20"/>
              </w:rPr>
              <w:t>-0.177***</w:t>
            </w:r>
          </w:p>
          <w:p w14:paraId="7A474BED" w14:textId="77777777" w:rsidR="007E670D" w:rsidRPr="00473C46" w:rsidRDefault="007E670D" w:rsidP="008E220C">
            <w:pPr>
              <w:spacing w:line="276" w:lineRule="auto"/>
              <w:jc w:val="center"/>
              <w:rPr>
                <w:sz w:val="20"/>
                <w:szCs w:val="20"/>
              </w:rPr>
            </w:pPr>
            <w:r w:rsidRPr="00473C46">
              <w:rPr>
                <w:sz w:val="20"/>
                <w:szCs w:val="20"/>
              </w:rPr>
              <w:t>(0.015)</w:t>
            </w:r>
          </w:p>
        </w:tc>
        <w:tc>
          <w:tcPr>
            <w:tcW w:w="1418" w:type="dxa"/>
          </w:tcPr>
          <w:p w14:paraId="1C38B67D" w14:textId="77777777" w:rsidR="007E670D" w:rsidRPr="00473C46" w:rsidRDefault="007E670D" w:rsidP="008E220C">
            <w:pPr>
              <w:spacing w:line="276" w:lineRule="auto"/>
              <w:jc w:val="center"/>
              <w:rPr>
                <w:sz w:val="20"/>
                <w:szCs w:val="20"/>
              </w:rPr>
            </w:pPr>
            <w:r w:rsidRPr="00473C46">
              <w:rPr>
                <w:sz w:val="20"/>
                <w:szCs w:val="20"/>
              </w:rPr>
              <w:t>0.136***</w:t>
            </w:r>
          </w:p>
          <w:p w14:paraId="46BDA8C2" w14:textId="77777777" w:rsidR="007E670D" w:rsidRPr="00473C46" w:rsidRDefault="007E670D" w:rsidP="008E220C">
            <w:pPr>
              <w:spacing w:line="276" w:lineRule="auto"/>
              <w:jc w:val="center"/>
              <w:rPr>
                <w:sz w:val="20"/>
                <w:szCs w:val="20"/>
              </w:rPr>
            </w:pPr>
            <w:r w:rsidRPr="00473C46">
              <w:rPr>
                <w:sz w:val="20"/>
                <w:szCs w:val="20"/>
              </w:rPr>
              <w:t>(0.027)</w:t>
            </w:r>
          </w:p>
        </w:tc>
        <w:tc>
          <w:tcPr>
            <w:tcW w:w="1276" w:type="dxa"/>
          </w:tcPr>
          <w:p w14:paraId="75000206" w14:textId="77777777" w:rsidR="007E670D" w:rsidRPr="00473C46" w:rsidRDefault="007E670D" w:rsidP="008E220C">
            <w:pPr>
              <w:spacing w:line="276" w:lineRule="auto"/>
              <w:jc w:val="center"/>
              <w:rPr>
                <w:sz w:val="20"/>
                <w:szCs w:val="20"/>
              </w:rPr>
            </w:pPr>
            <w:r w:rsidRPr="00473C46">
              <w:rPr>
                <w:sz w:val="20"/>
                <w:szCs w:val="20"/>
              </w:rPr>
              <w:t>0.290***</w:t>
            </w:r>
          </w:p>
          <w:p w14:paraId="1C5AA16F" w14:textId="77777777" w:rsidR="007E670D" w:rsidRPr="00473C46" w:rsidRDefault="007E670D" w:rsidP="008E220C">
            <w:pPr>
              <w:spacing w:line="276" w:lineRule="auto"/>
              <w:jc w:val="center"/>
              <w:rPr>
                <w:sz w:val="20"/>
                <w:szCs w:val="20"/>
              </w:rPr>
            </w:pPr>
            <w:r w:rsidRPr="00473C46">
              <w:rPr>
                <w:sz w:val="20"/>
                <w:szCs w:val="20"/>
              </w:rPr>
              <w:t>(0.029)</w:t>
            </w:r>
          </w:p>
        </w:tc>
        <w:tc>
          <w:tcPr>
            <w:tcW w:w="1275" w:type="dxa"/>
          </w:tcPr>
          <w:p w14:paraId="5BEFDF89" w14:textId="77777777" w:rsidR="007E670D" w:rsidRPr="00473C46" w:rsidRDefault="007E670D" w:rsidP="008E220C">
            <w:pPr>
              <w:spacing w:line="276" w:lineRule="auto"/>
              <w:jc w:val="center"/>
              <w:rPr>
                <w:sz w:val="20"/>
                <w:szCs w:val="20"/>
              </w:rPr>
            </w:pPr>
            <w:r w:rsidRPr="00473C46">
              <w:rPr>
                <w:sz w:val="20"/>
                <w:szCs w:val="20"/>
              </w:rPr>
              <w:t>0.301***</w:t>
            </w:r>
          </w:p>
          <w:p w14:paraId="1C5F7E29" w14:textId="77777777" w:rsidR="007E670D" w:rsidRPr="00473C46" w:rsidRDefault="007E670D" w:rsidP="008E220C">
            <w:pPr>
              <w:spacing w:line="276" w:lineRule="auto"/>
              <w:jc w:val="center"/>
              <w:rPr>
                <w:sz w:val="20"/>
                <w:szCs w:val="20"/>
              </w:rPr>
            </w:pPr>
            <w:r w:rsidRPr="00473C46">
              <w:rPr>
                <w:sz w:val="20"/>
                <w:szCs w:val="20"/>
              </w:rPr>
              <w:t>(0.036)</w:t>
            </w:r>
          </w:p>
        </w:tc>
        <w:tc>
          <w:tcPr>
            <w:tcW w:w="1418" w:type="dxa"/>
          </w:tcPr>
          <w:p w14:paraId="1677BA3F" w14:textId="77777777" w:rsidR="007E670D" w:rsidRPr="00473C46" w:rsidRDefault="007E670D" w:rsidP="008E220C">
            <w:pPr>
              <w:spacing w:line="276" w:lineRule="auto"/>
              <w:jc w:val="center"/>
              <w:rPr>
                <w:sz w:val="20"/>
                <w:szCs w:val="20"/>
              </w:rPr>
            </w:pPr>
            <w:r w:rsidRPr="00473C46">
              <w:rPr>
                <w:sz w:val="20"/>
                <w:szCs w:val="20"/>
              </w:rPr>
              <w:t>-0.002</w:t>
            </w:r>
          </w:p>
          <w:p w14:paraId="0A30C414" w14:textId="77777777" w:rsidR="007E670D" w:rsidRPr="00473C46" w:rsidRDefault="007E670D" w:rsidP="008E220C">
            <w:pPr>
              <w:spacing w:line="276" w:lineRule="auto"/>
              <w:jc w:val="center"/>
              <w:rPr>
                <w:sz w:val="20"/>
                <w:szCs w:val="20"/>
              </w:rPr>
            </w:pPr>
            <w:r w:rsidRPr="00473C46">
              <w:rPr>
                <w:sz w:val="20"/>
                <w:szCs w:val="20"/>
              </w:rPr>
              <w:t>(0.005)</w:t>
            </w:r>
          </w:p>
        </w:tc>
        <w:tc>
          <w:tcPr>
            <w:tcW w:w="1276" w:type="dxa"/>
          </w:tcPr>
          <w:p w14:paraId="0BDEE7CB" w14:textId="77777777" w:rsidR="007E670D" w:rsidRPr="00473C46" w:rsidRDefault="007E670D" w:rsidP="008E220C">
            <w:pPr>
              <w:spacing w:line="276" w:lineRule="auto"/>
              <w:jc w:val="center"/>
              <w:rPr>
                <w:sz w:val="20"/>
                <w:szCs w:val="20"/>
              </w:rPr>
            </w:pPr>
            <w:r w:rsidRPr="00473C46">
              <w:rPr>
                <w:sz w:val="20"/>
                <w:szCs w:val="20"/>
              </w:rPr>
              <w:t>-0.036**</w:t>
            </w:r>
          </w:p>
          <w:p w14:paraId="016F16E4" w14:textId="77777777" w:rsidR="007E670D" w:rsidRPr="00473C46" w:rsidRDefault="007E670D" w:rsidP="008E220C">
            <w:pPr>
              <w:spacing w:line="276" w:lineRule="auto"/>
              <w:jc w:val="center"/>
              <w:rPr>
                <w:sz w:val="20"/>
                <w:szCs w:val="20"/>
              </w:rPr>
            </w:pPr>
            <w:r w:rsidRPr="00473C46">
              <w:rPr>
                <w:sz w:val="20"/>
                <w:szCs w:val="20"/>
              </w:rPr>
              <w:t>(0.018)</w:t>
            </w:r>
          </w:p>
        </w:tc>
        <w:tc>
          <w:tcPr>
            <w:tcW w:w="1417" w:type="dxa"/>
          </w:tcPr>
          <w:p w14:paraId="1DCDC886" w14:textId="77777777" w:rsidR="007E670D" w:rsidRPr="00473C46" w:rsidRDefault="007E670D" w:rsidP="008E220C">
            <w:pPr>
              <w:spacing w:line="276" w:lineRule="auto"/>
              <w:jc w:val="center"/>
              <w:rPr>
                <w:sz w:val="20"/>
                <w:szCs w:val="20"/>
              </w:rPr>
            </w:pPr>
            <w:r w:rsidRPr="00473C46">
              <w:rPr>
                <w:sz w:val="20"/>
                <w:szCs w:val="20"/>
              </w:rPr>
              <w:t>0.205***</w:t>
            </w:r>
          </w:p>
          <w:p w14:paraId="7A929026" w14:textId="77777777" w:rsidR="007E670D" w:rsidRPr="00473C46" w:rsidRDefault="007E670D" w:rsidP="008E220C">
            <w:pPr>
              <w:spacing w:line="276" w:lineRule="auto"/>
              <w:jc w:val="center"/>
              <w:rPr>
                <w:sz w:val="20"/>
                <w:szCs w:val="20"/>
              </w:rPr>
            </w:pPr>
            <w:r w:rsidRPr="00473C46">
              <w:rPr>
                <w:sz w:val="20"/>
                <w:szCs w:val="20"/>
              </w:rPr>
              <w:t>(0.017)</w:t>
            </w:r>
          </w:p>
        </w:tc>
        <w:tc>
          <w:tcPr>
            <w:tcW w:w="1334" w:type="dxa"/>
          </w:tcPr>
          <w:p w14:paraId="63B0F47B" w14:textId="77777777" w:rsidR="007E670D" w:rsidRPr="00473C46" w:rsidRDefault="007E670D" w:rsidP="008E220C">
            <w:pPr>
              <w:spacing w:line="276" w:lineRule="auto"/>
              <w:jc w:val="center"/>
              <w:rPr>
                <w:sz w:val="20"/>
                <w:szCs w:val="20"/>
              </w:rPr>
            </w:pPr>
            <w:r w:rsidRPr="00473C46">
              <w:rPr>
                <w:sz w:val="20"/>
                <w:szCs w:val="20"/>
              </w:rPr>
              <w:t>0.185***</w:t>
            </w:r>
          </w:p>
          <w:p w14:paraId="169FFFDB" w14:textId="77777777" w:rsidR="007E670D" w:rsidRPr="00473C46" w:rsidRDefault="007E670D" w:rsidP="008E220C">
            <w:pPr>
              <w:spacing w:line="276" w:lineRule="auto"/>
              <w:jc w:val="center"/>
              <w:rPr>
                <w:sz w:val="20"/>
                <w:szCs w:val="20"/>
              </w:rPr>
            </w:pPr>
            <w:r w:rsidRPr="00473C46">
              <w:rPr>
                <w:sz w:val="20"/>
                <w:szCs w:val="20"/>
              </w:rPr>
              <w:t>(0.024)</w:t>
            </w:r>
          </w:p>
        </w:tc>
      </w:tr>
      <w:tr w:rsidR="007E670D" w:rsidRPr="00473C46" w14:paraId="5BC5AC8D" w14:textId="77777777" w:rsidTr="008E220C">
        <w:tc>
          <w:tcPr>
            <w:tcW w:w="2943" w:type="dxa"/>
          </w:tcPr>
          <w:p w14:paraId="63F4E7E0" w14:textId="77777777" w:rsidR="007E670D" w:rsidRPr="00473C46" w:rsidRDefault="007E670D" w:rsidP="008E220C">
            <w:pPr>
              <w:spacing w:line="276" w:lineRule="auto"/>
              <w:rPr>
                <w:sz w:val="20"/>
                <w:szCs w:val="20"/>
              </w:rPr>
            </w:pPr>
            <w:r w:rsidRPr="00473C46">
              <w:rPr>
                <w:sz w:val="20"/>
                <w:szCs w:val="20"/>
              </w:rPr>
              <w:t>Tertiary Education</w:t>
            </w:r>
          </w:p>
        </w:tc>
        <w:tc>
          <w:tcPr>
            <w:tcW w:w="1701" w:type="dxa"/>
          </w:tcPr>
          <w:p w14:paraId="45705E88" w14:textId="77777777" w:rsidR="007E670D" w:rsidRPr="00473C46" w:rsidRDefault="007E670D" w:rsidP="008E220C">
            <w:pPr>
              <w:spacing w:line="276" w:lineRule="auto"/>
              <w:jc w:val="center"/>
              <w:rPr>
                <w:sz w:val="20"/>
                <w:szCs w:val="20"/>
              </w:rPr>
            </w:pPr>
            <w:r w:rsidRPr="00473C46">
              <w:rPr>
                <w:sz w:val="20"/>
                <w:szCs w:val="20"/>
              </w:rPr>
              <w:t>-0.068**</w:t>
            </w:r>
          </w:p>
          <w:p w14:paraId="02E75F4D" w14:textId="77777777" w:rsidR="007E670D" w:rsidRPr="00473C46" w:rsidRDefault="007E670D" w:rsidP="008E220C">
            <w:pPr>
              <w:spacing w:line="276" w:lineRule="auto"/>
              <w:jc w:val="center"/>
              <w:rPr>
                <w:sz w:val="20"/>
                <w:szCs w:val="20"/>
              </w:rPr>
            </w:pPr>
            <w:r w:rsidRPr="00473C46">
              <w:rPr>
                <w:sz w:val="20"/>
                <w:szCs w:val="20"/>
              </w:rPr>
              <w:t>(0.029)</w:t>
            </w:r>
          </w:p>
        </w:tc>
        <w:tc>
          <w:tcPr>
            <w:tcW w:w="1418" w:type="dxa"/>
          </w:tcPr>
          <w:p w14:paraId="013FC2ED" w14:textId="77777777" w:rsidR="007E670D" w:rsidRPr="00473C46" w:rsidRDefault="007E670D" w:rsidP="008E220C">
            <w:pPr>
              <w:spacing w:line="276" w:lineRule="auto"/>
              <w:jc w:val="center"/>
              <w:rPr>
                <w:sz w:val="20"/>
                <w:szCs w:val="20"/>
              </w:rPr>
            </w:pPr>
            <w:r w:rsidRPr="00473C46">
              <w:rPr>
                <w:sz w:val="20"/>
                <w:szCs w:val="20"/>
              </w:rPr>
              <w:t>0.108**</w:t>
            </w:r>
          </w:p>
          <w:p w14:paraId="0625A930" w14:textId="77777777" w:rsidR="007E670D" w:rsidRPr="00473C46" w:rsidRDefault="007E670D" w:rsidP="008E220C">
            <w:pPr>
              <w:spacing w:line="276" w:lineRule="auto"/>
              <w:jc w:val="center"/>
              <w:rPr>
                <w:sz w:val="20"/>
                <w:szCs w:val="20"/>
              </w:rPr>
            </w:pPr>
            <w:r w:rsidRPr="00473C46">
              <w:rPr>
                <w:sz w:val="20"/>
                <w:szCs w:val="20"/>
              </w:rPr>
              <w:t>(0.045)</w:t>
            </w:r>
          </w:p>
        </w:tc>
        <w:tc>
          <w:tcPr>
            <w:tcW w:w="1276" w:type="dxa"/>
          </w:tcPr>
          <w:p w14:paraId="6DD84B8E" w14:textId="77777777" w:rsidR="007E670D" w:rsidRPr="00473C46" w:rsidRDefault="007E670D" w:rsidP="008E220C">
            <w:pPr>
              <w:spacing w:line="276" w:lineRule="auto"/>
              <w:jc w:val="center"/>
              <w:rPr>
                <w:sz w:val="20"/>
                <w:szCs w:val="20"/>
              </w:rPr>
            </w:pPr>
            <w:r w:rsidRPr="00473C46">
              <w:rPr>
                <w:sz w:val="20"/>
                <w:szCs w:val="20"/>
              </w:rPr>
              <w:t>0.182***</w:t>
            </w:r>
          </w:p>
          <w:p w14:paraId="1DD76B59" w14:textId="77777777" w:rsidR="007E670D" w:rsidRPr="00473C46" w:rsidRDefault="007E670D" w:rsidP="008E220C">
            <w:pPr>
              <w:spacing w:line="276" w:lineRule="auto"/>
              <w:jc w:val="center"/>
              <w:rPr>
                <w:sz w:val="20"/>
                <w:szCs w:val="20"/>
              </w:rPr>
            </w:pPr>
            <w:r w:rsidRPr="00473C46">
              <w:rPr>
                <w:sz w:val="20"/>
                <w:szCs w:val="20"/>
              </w:rPr>
              <w:t>(0.038)</w:t>
            </w:r>
          </w:p>
        </w:tc>
        <w:tc>
          <w:tcPr>
            <w:tcW w:w="1275" w:type="dxa"/>
          </w:tcPr>
          <w:p w14:paraId="6C3DFC70" w14:textId="77777777" w:rsidR="007E670D" w:rsidRPr="00473C46" w:rsidRDefault="007E670D" w:rsidP="008E220C">
            <w:pPr>
              <w:spacing w:line="276" w:lineRule="auto"/>
              <w:jc w:val="center"/>
              <w:rPr>
                <w:sz w:val="20"/>
                <w:szCs w:val="20"/>
              </w:rPr>
            </w:pPr>
            <w:r w:rsidRPr="00473C46">
              <w:rPr>
                <w:sz w:val="20"/>
                <w:szCs w:val="20"/>
              </w:rPr>
              <w:t>0.199***</w:t>
            </w:r>
          </w:p>
          <w:p w14:paraId="210A3CFD" w14:textId="77777777" w:rsidR="007E670D" w:rsidRPr="00473C46" w:rsidRDefault="007E670D" w:rsidP="008E220C">
            <w:pPr>
              <w:spacing w:line="276" w:lineRule="auto"/>
              <w:jc w:val="center"/>
              <w:rPr>
                <w:sz w:val="20"/>
                <w:szCs w:val="20"/>
              </w:rPr>
            </w:pPr>
            <w:r w:rsidRPr="00473C46">
              <w:rPr>
                <w:sz w:val="20"/>
                <w:szCs w:val="20"/>
              </w:rPr>
              <w:t>(0.049)</w:t>
            </w:r>
          </w:p>
        </w:tc>
        <w:tc>
          <w:tcPr>
            <w:tcW w:w="1418" w:type="dxa"/>
          </w:tcPr>
          <w:p w14:paraId="20D289C2" w14:textId="77777777" w:rsidR="007E670D" w:rsidRPr="00473C46" w:rsidRDefault="007E670D" w:rsidP="008E220C">
            <w:pPr>
              <w:spacing w:line="276" w:lineRule="auto"/>
              <w:jc w:val="center"/>
              <w:rPr>
                <w:sz w:val="20"/>
                <w:szCs w:val="20"/>
              </w:rPr>
            </w:pPr>
            <w:r w:rsidRPr="00473C46">
              <w:rPr>
                <w:sz w:val="20"/>
                <w:szCs w:val="20"/>
              </w:rPr>
              <w:t>0.010***</w:t>
            </w:r>
          </w:p>
          <w:p w14:paraId="47FB94C5" w14:textId="77777777" w:rsidR="007E670D" w:rsidRPr="00473C46" w:rsidRDefault="007E670D" w:rsidP="008E220C">
            <w:pPr>
              <w:spacing w:line="276" w:lineRule="auto"/>
              <w:jc w:val="center"/>
              <w:rPr>
                <w:sz w:val="20"/>
                <w:szCs w:val="20"/>
              </w:rPr>
            </w:pPr>
            <w:r w:rsidRPr="00473C46">
              <w:rPr>
                <w:sz w:val="20"/>
                <w:szCs w:val="20"/>
              </w:rPr>
              <w:t>(0.004)</w:t>
            </w:r>
          </w:p>
        </w:tc>
        <w:tc>
          <w:tcPr>
            <w:tcW w:w="1276" w:type="dxa"/>
          </w:tcPr>
          <w:p w14:paraId="19871360" w14:textId="77777777" w:rsidR="007E670D" w:rsidRPr="00473C46" w:rsidRDefault="007E670D" w:rsidP="008E220C">
            <w:pPr>
              <w:spacing w:line="276" w:lineRule="auto"/>
              <w:jc w:val="center"/>
              <w:rPr>
                <w:sz w:val="20"/>
                <w:szCs w:val="20"/>
              </w:rPr>
            </w:pPr>
            <w:r w:rsidRPr="00473C46">
              <w:rPr>
                <w:sz w:val="20"/>
                <w:szCs w:val="20"/>
              </w:rPr>
              <w:t>-0.015</w:t>
            </w:r>
          </w:p>
          <w:p w14:paraId="6DFEFA20" w14:textId="77777777" w:rsidR="007E670D" w:rsidRPr="00473C46" w:rsidRDefault="007E670D" w:rsidP="008E220C">
            <w:pPr>
              <w:spacing w:line="276" w:lineRule="auto"/>
              <w:jc w:val="center"/>
              <w:rPr>
                <w:sz w:val="20"/>
                <w:szCs w:val="20"/>
              </w:rPr>
            </w:pPr>
            <w:r w:rsidRPr="00473C46">
              <w:rPr>
                <w:sz w:val="20"/>
                <w:szCs w:val="20"/>
              </w:rPr>
              <w:t>(0.020)</w:t>
            </w:r>
          </w:p>
        </w:tc>
        <w:tc>
          <w:tcPr>
            <w:tcW w:w="1417" w:type="dxa"/>
          </w:tcPr>
          <w:p w14:paraId="69CE9CED" w14:textId="77777777" w:rsidR="007E670D" w:rsidRPr="00473C46" w:rsidRDefault="007E670D" w:rsidP="008E220C">
            <w:pPr>
              <w:spacing w:line="276" w:lineRule="auto"/>
              <w:jc w:val="center"/>
              <w:rPr>
                <w:sz w:val="20"/>
                <w:szCs w:val="20"/>
              </w:rPr>
            </w:pPr>
            <w:r w:rsidRPr="00473C46">
              <w:rPr>
                <w:sz w:val="20"/>
                <w:szCs w:val="20"/>
              </w:rPr>
              <w:t>0.275***</w:t>
            </w:r>
          </w:p>
          <w:p w14:paraId="36672151" w14:textId="77777777" w:rsidR="007E670D" w:rsidRPr="00473C46" w:rsidRDefault="007E670D" w:rsidP="008E220C">
            <w:pPr>
              <w:spacing w:line="276" w:lineRule="auto"/>
              <w:jc w:val="center"/>
              <w:rPr>
                <w:sz w:val="20"/>
                <w:szCs w:val="20"/>
              </w:rPr>
            </w:pPr>
            <w:r w:rsidRPr="00473C46">
              <w:rPr>
                <w:sz w:val="20"/>
                <w:szCs w:val="20"/>
              </w:rPr>
              <w:t>(0.021)</w:t>
            </w:r>
          </w:p>
        </w:tc>
        <w:tc>
          <w:tcPr>
            <w:tcW w:w="1334" w:type="dxa"/>
          </w:tcPr>
          <w:p w14:paraId="2D75E583" w14:textId="77777777" w:rsidR="007E670D" w:rsidRPr="00473C46" w:rsidRDefault="007E670D" w:rsidP="008E220C">
            <w:pPr>
              <w:spacing w:line="276" w:lineRule="auto"/>
              <w:jc w:val="center"/>
              <w:rPr>
                <w:sz w:val="20"/>
                <w:szCs w:val="20"/>
              </w:rPr>
            </w:pPr>
            <w:r w:rsidRPr="00473C46">
              <w:rPr>
                <w:sz w:val="20"/>
                <w:szCs w:val="20"/>
              </w:rPr>
              <w:t>0.282***</w:t>
            </w:r>
          </w:p>
          <w:p w14:paraId="1EF29833" w14:textId="77777777" w:rsidR="007E670D" w:rsidRPr="00473C46" w:rsidRDefault="007E670D" w:rsidP="008E220C">
            <w:pPr>
              <w:spacing w:line="276" w:lineRule="auto"/>
              <w:jc w:val="center"/>
              <w:rPr>
                <w:sz w:val="20"/>
                <w:szCs w:val="20"/>
              </w:rPr>
            </w:pPr>
            <w:r w:rsidRPr="00473C46">
              <w:rPr>
                <w:sz w:val="20"/>
                <w:szCs w:val="20"/>
              </w:rPr>
              <w:t>(0.028)</w:t>
            </w:r>
          </w:p>
        </w:tc>
      </w:tr>
      <w:tr w:rsidR="007E670D" w:rsidRPr="00473C46" w14:paraId="61CE3655" w14:textId="77777777" w:rsidTr="008E220C">
        <w:tc>
          <w:tcPr>
            <w:tcW w:w="2943" w:type="dxa"/>
          </w:tcPr>
          <w:p w14:paraId="497976C3" w14:textId="77777777" w:rsidR="007E670D" w:rsidRPr="00473C46" w:rsidRDefault="007E670D" w:rsidP="008E220C">
            <w:pPr>
              <w:spacing w:line="276" w:lineRule="auto"/>
              <w:rPr>
                <w:sz w:val="20"/>
                <w:szCs w:val="20"/>
              </w:rPr>
            </w:pPr>
            <w:r w:rsidRPr="00473C46">
              <w:rPr>
                <w:sz w:val="20"/>
                <w:szCs w:val="20"/>
              </w:rPr>
              <w:t>Other Education</w:t>
            </w:r>
          </w:p>
        </w:tc>
        <w:tc>
          <w:tcPr>
            <w:tcW w:w="1701" w:type="dxa"/>
          </w:tcPr>
          <w:p w14:paraId="53CDF300" w14:textId="77777777" w:rsidR="007E670D" w:rsidRPr="00473C46" w:rsidRDefault="007E670D" w:rsidP="008E220C">
            <w:pPr>
              <w:spacing w:line="276" w:lineRule="auto"/>
              <w:jc w:val="center"/>
              <w:rPr>
                <w:sz w:val="20"/>
                <w:szCs w:val="20"/>
              </w:rPr>
            </w:pPr>
            <w:r w:rsidRPr="00473C46">
              <w:rPr>
                <w:sz w:val="20"/>
                <w:szCs w:val="20"/>
              </w:rPr>
              <w:t>-0.173**</w:t>
            </w:r>
          </w:p>
          <w:p w14:paraId="1EF030E0" w14:textId="77777777" w:rsidR="007E670D" w:rsidRPr="00473C46" w:rsidRDefault="007E670D" w:rsidP="008E220C">
            <w:pPr>
              <w:spacing w:line="276" w:lineRule="auto"/>
              <w:jc w:val="center"/>
              <w:rPr>
                <w:sz w:val="20"/>
                <w:szCs w:val="20"/>
              </w:rPr>
            </w:pPr>
            <w:r w:rsidRPr="00473C46">
              <w:rPr>
                <w:sz w:val="20"/>
                <w:szCs w:val="20"/>
              </w:rPr>
              <w:t>(0.086)</w:t>
            </w:r>
          </w:p>
        </w:tc>
        <w:tc>
          <w:tcPr>
            <w:tcW w:w="1418" w:type="dxa"/>
          </w:tcPr>
          <w:p w14:paraId="7F8FCE19" w14:textId="77777777" w:rsidR="007E670D" w:rsidRPr="00473C46" w:rsidRDefault="007E670D" w:rsidP="008E220C">
            <w:pPr>
              <w:spacing w:line="276" w:lineRule="auto"/>
              <w:jc w:val="center"/>
              <w:rPr>
                <w:sz w:val="20"/>
                <w:szCs w:val="20"/>
              </w:rPr>
            </w:pPr>
            <w:r w:rsidRPr="00473C46">
              <w:rPr>
                <w:sz w:val="20"/>
                <w:szCs w:val="20"/>
              </w:rPr>
              <w:t>0.526***</w:t>
            </w:r>
          </w:p>
          <w:p w14:paraId="4AE29549" w14:textId="77777777" w:rsidR="007E670D" w:rsidRPr="00473C46" w:rsidRDefault="007E670D" w:rsidP="008E220C">
            <w:pPr>
              <w:spacing w:line="276" w:lineRule="auto"/>
              <w:jc w:val="center"/>
              <w:rPr>
                <w:sz w:val="20"/>
                <w:szCs w:val="20"/>
              </w:rPr>
            </w:pPr>
            <w:r w:rsidRPr="00473C46">
              <w:rPr>
                <w:sz w:val="20"/>
                <w:szCs w:val="20"/>
              </w:rPr>
              <w:t>(0.062)</w:t>
            </w:r>
          </w:p>
        </w:tc>
        <w:tc>
          <w:tcPr>
            <w:tcW w:w="1276" w:type="dxa"/>
          </w:tcPr>
          <w:p w14:paraId="7185E343" w14:textId="77777777" w:rsidR="007E670D" w:rsidRPr="00473C46" w:rsidRDefault="007E670D" w:rsidP="008E220C">
            <w:pPr>
              <w:spacing w:line="276" w:lineRule="auto"/>
              <w:jc w:val="center"/>
              <w:rPr>
                <w:sz w:val="20"/>
                <w:szCs w:val="20"/>
              </w:rPr>
            </w:pPr>
            <w:r w:rsidRPr="00473C46">
              <w:rPr>
                <w:sz w:val="20"/>
                <w:szCs w:val="20"/>
              </w:rPr>
              <w:t>0.003</w:t>
            </w:r>
          </w:p>
          <w:p w14:paraId="386C8810" w14:textId="77777777" w:rsidR="007E670D" w:rsidRPr="00473C46" w:rsidRDefault="007E670D" w:rsidP="008E220C">
            <w:pPr>
              <w:spacing w:line="276" w:lineRule="auto"/>
              <w:jc w:val="center"/>
              <w:rPr>
                <w:sz w:val="20"/>
                <w:szCs w:val="20"/>
              </w:rPr>
            </w:pPr>
            <w:r w:rsidRPr="00473C46">
              <w:rPr>
                <w:sz w:val="20"/>
                <w:szCs w:val="20"/>
              </w:rPr>
              <w:t>(0.105)</w:t>
            </w:r>
          </w:p>
        </w:tc>
        <w:tc>
          <w:tcPr>
            <w:tcW w:w="1275" w:type="dxa"/>
          </w:tcPr>
          <w:p w14:paraId="36AC9811" w14:textId="77777777" w:rsidR="007E670D" w:rsidRPr="00473C46" w:rsidRDefault="007E670D" w:rsidP="008E220C">
            <w:pPr>
              <w:spacing w:line="276" w:lineRule="auto"/>
              <w:jc w:val="center"/>
              <w:rPr>
                <w:sz w:val="20"/>
                <w:szCs w:val="20"/>
              </w:rPr>
            </w:pPr>
            <w:r w:rsidRPr="00473C46">
              <w:rPr>
                <w:sz w:val="20"/>
                <w:szCs w:val="20"/>
              </w:rPr>
              <w:t>0.062</w:t>
            </w:r>
          </w:p>
          <w:p w14:paraId="16529E3E" w14:textId="77777777" w:rsidR="007E670D" w:rsidRPr="00473C46" w:rsidRDefault="007E670D" w:rsidP="008E220C">
            <w:pPr>
              <w:spacing w:line="276" w:lineRule="auto"/>
              <w:jc w:val="center"/>
              <w:rPr>
                <w:sz w:val="20"/>
                <w:szCs w:val="20"/>
              </w:rPr>
            </w:pPr>
            <w:r w:rsidRPr="00473C46">
              <w:rPr>
                <w:sz w:val="20"/>
                <w:szCs w:val="20"/>
              </w:rPr>
              <w:t>(0.120)</w:t>
            </w:r>
          </w:p>
        </w:tc>
        <w:tc>
          <w:tcPr>
            <w:tcW w:w="1418" w:type="dxa"/>
          </w:tcPr>
          <w:p w14:paraId="7A8D70BC" w14:textId="77777777" w:rsidR="007E670D" w:rsidRPr="00473C46" w:rsidRDefault="007E670D" w:rsidP="008E220C">
            <w:pPr>
              <w:spacing w:line="276" w:lineRule="auto"/>
              <w:jc w:val="center"/>
              <w:rPr>
                <w:sz w:val="20"/>
                <w:szCs w:val="20"/>
              </w:rPr>
            </w:pPr>
          </w:p>
        </w:tc>
        <w:tc>
          <w:tcPr>
            <w:tcW w:w="1276" w:type="dxa"/>
          </w:tcPr>
          <w:p w14:paraId="1F2ACFB0" w14:textId="77777777" w:rsidR="007E670D" w:rsidRPr="00473C46" w:rsidRDefault="007E670D" w:rsidP="008E220C">
            <w:pPr>
              <w:spacing w:line="276" w:lineRule="auto"/>
              <w:jc w:val="center"/>
              <w:rPr>
                <w:sz w:val="20"/>
                <w:szCs w:val="20"/>
              </w:rPr>
            </w:pPr>
            <w:r w:rsidRPr="00473C46">
              <w:rPr>
                <w:sz w:val="20"/>
                <w:szCs w:val="20"/>
              </w:rPr>
              <w:t>-0.093</w:t>
            </w:r>
          </w:p>
          <w:p w14:paraId="486E6249" w14:textId="77777777" w:rsidR="007E670D" w:rsidRPr="00473C46" w:rsidRDefault="007E670D" w:rsidP="008E220C">
            <w:pPr>
              <w:spacing w:line="276" w:lineRule="auto"/>
              <w:jc w:val="center"/>
              <w:rPr>
                <w:sz w:val="20"/>
                <w:szCs w:val="20"/>
              </w:rPr>
            </w:pPr>
            <w:r w:rsidRPr="00473C46">
              <w:rPr>
                <w:sz w:val="20"/>
                <w:szCs w:val="20"/>
              </w:rPr>
              <w:t>(0.077)</w:t>
            </w:r>
          </w:p>
        </w:tc>
        <w:tc>
          <w:tcPr>
            <w:tcW w:w="1417" w:type="dxa"/>
          </w:tcPr>
          <w:p w14:paraId="4DBD7212" w14:textId="77777777" w:rsidR="007E670D" w:rsidRPr="00473C46" w:rsidRDefault="007E670D" w:rsidP="008E220C">
            <w:pPr>
              <w:spacing w:line="276" w:lineRule="auto"/>
              <w:jc w:val="center"/>
              <w:rPr>
                <w:sz w:val="20"/>
                <w:szCs w:val="20"/>
              </w:rPr>
            </w:pPr>
            <w:r w:rsidRPr="00473C46">
              <w:rPr>
                <w:sz w:val="20"/>
                <w:szCs w:val="20"/>
              </w:rPr>
              <w:t>0.072</w:t>
            </w:r>
          </w:p>
          <w:p w14:paraId="77CDF76D" w14:textId="77777777" w:rsidR="007E670D" w:rsidRPr="00473C46" w:rsidRDefault="007E670D" w:rsidP="008E220C">
            <w:pPr>
              <w:spacing w:line="276" w:lineRule="auto"/>
              <w:jc w:val="center"/>
              <w:rPr>
                <w:sz w:val="20"/>
                <w:szCs w:val="20"/>
              </w:rPr>
            </w:pPr>
            <w:r w:rsidRPr="00473C46">
              <w:rPr>
                <w:sz w:val="20"/>
                <w:szCs w:val="20"/>
              </w:rPr>
              <w:t>(0.075)</w:t>
            </w:r>
          </w:p>
        </w:tc>
        <w:tc>
          <w:tcPr>
            <w:tcW w:w="1334" w:type="dxa"/>
          </w:tcPr>
          <w:p w14:paraId="3399F71A" w14:textId="77777777" w:rsidR="007E670D" w:rsidRPr="00473C46" w:rsidRDefault="007E670D" w:rsidP="008E220C">
            <w:pPr>
              <w:spacing w:line="276" w:lineRule="auto"/>
              <w:jc w:val="center"/>
              <w:rPr>
                <w:sz w:val="20"/>
                <w:szCs w:val="20"/>
              </w:rPr>
            </w:pPr>
            <w:r w:rsidRPr="00473C46">
              <w:rPr>
                <w:sz w:val="20"/>
                <w:szCs w:val="20"/>
              </w:rPr>
              <w:t>-0.059</w:t>
            </w:r>
          </w:p>
          <w:p w14:paraId="34A96681" w14:textId="77777777" w:rsidR="007E670D" w:rsidRPr="00473C46" w:rsidRDefault="007E670D" w:rsidP="008E220C">
            <w:pPr>
              <w:spacing w:line="276" w:lineRule="auto"/>
              <w:jc w:val="center"/>
              <w:rPr>
                <w:sz w:val="20"/>
                <w:szCs w:val="20"/>
              </w:rPr>
            </w:pPr>
            <w:r w:rsidRPr="00473C46">
              <w:rPr>
                <w:sz w:val="20"/>
                <w:szCs w:val="20"/>
              </w:rPr>
              <w:t>(0.091)</w:t>
            </w:r>
          </w:p>
        </w:tc>
      </w:tr>
      <w:tr w:rsidR="007E670D" w:rsidRPr="00473C46" w14:paraId="5AA1F355" w14:textId="77777777" w:rsidTr="008E220C">
        <w:trPr>
          <w:trHeight w:val="600"/>
        </w:trPr>
        <w:tc>
          <w:tcPr>
            <w:tcW w:w="2943" w:type="dxa"/>
          </w:tcPr>
          <w:p w14:paraId="3F07420E" w14:textId="77777777" w:rsidR="007E670D" w:rsidRPr="00473C46" w:rsidRDefault="007E670D" w:rsidP="008E220C">
            <w:pPr>
              <w:spacing w:line="276" w:lineRule="auto"/>
              <w:rPr>
                <w:sz w:val="20"/>
                <w:szCs w:val="20"/>
              </w:rPr>
            </w:pPr>
            <w:r w:rsidRPr="00473C46">
              <w:rPr>
                <w:sz w:val="20"/>
                <w:szCs w:val="20"/>
              </w:rPr>
              <w:t>Rural</w:t>
            </w:r>
          </w:p>
        </w:tc>
        <w:tc>
          <w:tcPr>
            <w:tcW w:w="1701" w:type="dxa"/>
          </w:tcPr>
          <w:p w14:paraId="147DF180" w14:textId="77777777" w:rsidR="007E670D" w:rsidRPr="00473C46" w:rsidRDefault="007E670D" w:rsidP="008E220C">
            <w:pPr>
              <w:spacing w:line="276" w:lineRule="auto"/>
              <w:jc w:val="center"/>
              <w:rPr>
                <w:sz w:val="20"/>
                <w:szCs w:val="20"/>
              </w:rPr>
            </w:pPr>
            <w:r w:rsidRPr="00473C46">
              <w:rPr>
                <w:sz w:val="20"/>
                <w:szCs w:val="20"/>
              </w:rPr>
              <w:t>0.075***</w:t>
            </w:r>
          </w:p>
          <w:p w14:paraId="3EA669E2" w14:textId="77777777" w:rsidR="007E670D" w:rsidRPr="00473C46" w:rsidRDefault="007E670D" w:rsidP="008E220C">
            <w:pPr>
              <w:spacing w:line="276" w:lineRule="auto"/>
              <w:jc w:val="center"/>
              <w:rPr>
                <w:sz w:val="20"/>
                <w:szCs w:val="20"/>
              </w:rPr>
            </w:pPr>
            <w:r w:rsidRPr="00473C46">
              <w:rPr>
                <w:sz w:val="20"/>
                <w:szCs w:val="20"/>
              </w:rPr>
              <w:t>(0.009)</w:t>
            </w:r>
          </w:p>
        </w:tc>
        <w:tc>
          <w:tcPr>
            <w:tcW w:w="1418" w:type="dxa"/>
          </w:tcPr>
          <w:p w14:paraId="1138C74A" w14:textId="77777777" w:rsidR="007E670D" w:rsidRPr="00473C46" w:rsidRDefault="007E670D" w:rsidP="008E220C">
            <w:pPr>
              <w:spacing w:line="276" w:lineRule="auto"/>
              <w:jc w:val="center"/>
              <w:rPr>
                <w:sz w:val="20"/>
                <w:szCs w:val="20"/>
              </w:rPr>
            </w:pPr>
            <w:r w:rsidRPr="00473C46">
              <w:rPr>
                <w:sz w:val="20"/>
                <w:szCs w:val="20"/>
              </w:rPr>
              <w:t>-0.127***</w:t>
            </w:r>
          </w:p>
          <w:p w14:paraId="4A422099" w14:textId="77777777" w:rsidR="007E670D" w:rsidRPr="00473C46" w:rsidRDefault="007E670D" w:rsidP="008E220C">
            <w:pPr>
              <w:spacing w:line="276" w:lineRule="auto"/>
              <w:jc w:val="center"/>
              <w:rPr>
                <w:sz w:val="20"/>
                <w:szCs w:val="20"/>
              </w:rPr>
            </w:pPr>
            <w:r w:rsidRPr="00473C46">
              <w:rPr>
                <w:sz w:val="20"/>
                <w:szCs w:val="20"/>
              </w:rPr>
              <w:t>(0.013)</w:t>
            </w:r>
          </w:p>
        </w:tc>
        <w:tc>
          <w:tcPr>
            <w:tcW w:w="1276" w:type="dxa"/>
          </w:tcPr>
          <w:p w14:paraId="65E968B1" w14:textId="77777777" w:rsidR="007E670D" w:rsidRPr="00473C46" w:rsidRDefault="007E670D" w:rsidP="008E220C">
            <w:pPr>
              <w:spacing w:line="276" w:lineRule="auto"/>
              <w:jc w:val="center"/>
              <w:rPr>
                <w:sz w:val="20"/>
                <w:szCs w:val="20"/>
              </w:rPr>
            </w:pPr>
            <w:r w:rsidRPr="00473C46">
              <w:rPr>
                <w:sz w:val="20"/>
                <w:szCs w:val="20"/>
              </w:rPr>
              <w:t>-0.056***</w:t>
            </w:r>
          </w:p>
          <w:p w14:paraId="466249B5" w14:textId="77777777" w:rsidR="007E670D" w:rsidRPr="00473C46" w:rsidRDefault="007E670D" w:rsidP="008E220C">
            <w:pPr>
              <w:spacing w:line="276" w:lineRule="auto"/>
              <w:jc w:val="center"/>
              <w:rPr>
                <w:sz w:val="20"/>
                <w:szCs w:val="20"/>
              </w:rPr>
            </w:pPr>
            <w:r w:rsidRPr="00473C46">
              <w:rPr>
                <w:sz w:val="20"/>
                <w:szCs w:val="20"/>
              </w:rPr>
              <w:t>(0.012)</w:t>
            </w:r>
          </w:p>
        </w:tc>
        <w:tc>
          <w:tcPr>
            <w:tcW w:w="1275" w:type="dxa"/>
          </w:tcPr>
          <w:p w14:paraId="43B284D0" w14:textId="77777777" w:rsidR="007E670D" w:rsidRPr="00473C46" w:rsidRDefault="007E670D" w:rsidP="008E220C">
            <w:pPr>
              <w:spacing w:line="276" w:lineRule="auto"/>
              <w:jc w:val="center"/>
              <w:rPr>
                <w:sz w:val="20"/>
                <w:szCs w:val="20"/>
              </w:rPr>
            </w:pPr>
            <w:r w:rsidRPr="00473C46">
              <w:rPr>
                <w:sz w:val="20"/>
                <w:szCs w:val="20"/>
              </w:rPr>
              <w:t>-0.091***</w:t>
            </w:r>
          </w:p>
          <w:p w14:paraId="329DF428" w14:textId="77777777" w:rsidR="007E670D" w:rsidRPr="00473C46" w:rsidRDefault="007E670D" w:rsidP="008E220C">
            <w:pPr>
              <w:spacing w:line="276" w:lineRule="auto"/>
              <w:jc w:val="center"/>
              <w:rPr>
                <w:sz w:val="20"/>
                <w:szCs w:val="20"/>
              </w:rPr>
            </w:pPr>
            <w:r w:rsidRPr="00473C46">
              <w:rPr>
                <w:sz w:val="20"/>
                <w:szCs w:val="20"/>
              </w:rPr>
              <w:t>(0.022)</w:t>
            </w:r>
          </w:p>
        </w:tc>
        <w:tc>
          <w:tcPr>
            <w:tcW w:w="1418" w:type="dxa"/>
          </w:tcPr>
          <w:p w14:paraId="70AC7F24" w14:textId="77777777" w:rsidR="007E670D" w:rsidRPr="00473C46" w:rsidRDefault="007E670D" w:rsidP="008E220C">
            <w:pPr>
              <w:spacing w:line="276" w:lineRule="auto"/>
              <w:jc w:val="center"/>
              <w:rPr>
                <w:sz w:val="20"/>
                <w:szCs w:val="20"/>
              </w:rPr>
            </w:pPr>
            <w:r w:rsidRPr="00473C46">
              <w:rPr>
                <w:sz w:val="20"/>
                <w:szCs w:val="20"/>
              </w:rPr>
              <w:t>-0.016***</w:t>
            </w:r>
          </w:p>
          <w:p w14:paraId="24967567" w14:textId="77777777" w:rsidR="007E670D" w:rsidRPr="00473C46" w:rsidRDefault="007E670D" w:rsidP="008E220C">
            <w:pPr>
              <w:spacing w:line="276" w:lineRule="auto"/>
              <w:jc w:val="center"/>
              <w:rPr>
                <w:sz w:val="20"/>
                <w:szCs w:val="20"/>
              </w:rPr>
            </w:pPr>
            <w:r w:rsidRPr="00473C46">
              <w:rPr>
                <w:sz w:val="20"/>
                <w:szCs w:val="20"/>
              </w:rPr>
              <w:t>(0.003)</w:t>
            </w:r>
          </w:p>
        </w:tc>
        <w:tc>
          <w:tcPr>
            <w:tcW w:w="1276" w:type="dxa"/>
          </w:tcPr>
          <w:p w14:paraId="3B22A47E" w14:textId="77777777" w:rsidR="007E670D" w:rsidRPr="00473C46" w:rsidRDefault="007E670D" w:rsidP="008E220C">
            <w:pPr>
              <w:spacing w:line="276" w:lineRule="auto"/>
              <w:jc w:val="center"/>
              <w:rPr>
                <w:sz w:val="20"/>
                <w:szCs w:val="20"/>
              </w:rPr>
            </w:pPr>
            <w:r w:rsidRPr="00473C46">
              <w:rPr>
                <w:sz w:val="20"/>
                <w:szCs w:val="20"/>
              </w:rPr>
              <w:t>-0.008</w:t>
            </w:r>
          </w:p>
          <w:p w14:paraId="3B0D58D4" w14:textId="77777777" w:rsidR="007E670D" w:rsidRPr="00473C46" w:rsidRDefault="007E670D" w:rsidP="008E220C">
            <w:pPr>
              <w:spacing w:line="276" w:lineRule="auto"/>
              <w:jc w:val="center"/>
              <w:rPr>
                <w:sz w:val="20"/>
                <w:szCs w:val="20"/>
              </w:rPr>
            </w:pPr>
            <w:r w:rsidRPr="00473C46">
              <w:rPr>
                <w:sz w:val="20"/>
                <w:szCs w:val="20"/>
              </w:rPr>
              <w:t>(0.006)</w:t>
            </w:r>
          </w:p>
        </w:tc>
        <w:tc>
          <w:tcPr>
            <w:tcW w:w="1417" w:type="dxa"/>
          </w:tcPr>
          <w:p w14:paraId="0A159BCE" w14:textId="77777777" w:rsidR="007E670D" w:rsidRPr="00473C46" w:rsidRDefault="007E670D" w:rsidP="008E220C">
            <w:pPr>
              <w:spacing w:line="276" w:lineRule="auto"/>
              <w:jc w:val="center"/>
              <w:rPr>
                <w:sz w:val="20"/>
                <w:szCs w:val="20"/>
              </w:rPr>
            </w:pPr>
            <w:r w:rsidRPr="00473C46">
              <w:rPr>
                <w:sz w:val="20"/>
                <w:szCs w:val="20"/>
              </w:rPr>
              <w:t>-0.045***</w:t>
            </w:r>
          </w:p>
          <w:p w14:paraId="7A06D8B1" w14:textId="77777777" w:rsidR="007E670D" w:rsidRPr="00473C46" w:rsidRDefault="007E670D" w:rsidP="008E220C">
            <w:pPr>
              <w:spacing w:line="276" w:lineRule="auto"/>
              <w:jc w:val="center"/>
              <w:rPr>
                <w:sz w:val="20"/>
                <w:szCs w:val="20"/>
              </w:rPr>
            </w:pPr>
            <w:r w:rsidRPr="00473C46">
              <w:rPr>
                <w:sz w:val="20"/>
                <w:szCs w:val="20"/>
              </w:rPr>
              <w:t>(0.008)</w:t>
            </w:r>
          </w:p>
        </w:tc>
        <w:tc>
          <w:tcPr>
            <w:tcW w:w="1334" w:type="dxa"/>
          </w:tcPr>
          <w:p w14:paraId="73B3FA9B" w14:textId="77777777" w:rsidR="007E670D" w:rsidRPr="00473C46" w:rsidRDefault="007E670D" w:rsidP="008E220C">
            <w:pPr>
              <w:spacing w:line="276" w:lineRule="auto"/>
              <w:jc w:val="center"/>
              <w:rPr>
                <w:sz w:val="20"/>
                <w:szCs w:val="20"/>
              </w:rPr>
            </w:pPr>
          </w:p>
        </w:tc>
      </w:tr>
      <w:tr w:rsidR="007E670D" w:rsidRPr="00473C46" w14:paraId="2719E184" w14:textId="77777777" w:rsidTr="008E220C">
        <w:trPr>
          <w:trHeight w:val="340"/>
        </w:trPr>
        <w:tc>
          <w:tcPr>
            <w:tcW w:w="2943" w:type="dxa"/>
          </w:tcPr>
          <w:p w14:paraId="1200FACB" w14:textId="77777777" w:rsidR="007E670D" w:rsidRPr="00473C46" w:rsidRDefault="007E670D" w:rsidP="008E220C">
            <w:pPr>
              <w:spacing w:line="276" w:lineRule="auto"/>
              <w:rPr>
                <w:sz w:val="20"/>
                <w:szCs w:val="20"/>
              </w:rPr>
            </w:pPr>
            <w:r w:rsidRPr="00473C46">
              <w:rPr>
                <w:sz w:val="20"/>
                <w:szCs w:val="20"/>
              </w:rPr>
              <w:t>Whether HH have land</w:t>
            </w:r>
          </w:p>
        </w:tc>
        <w:tc>
          <w:tcPr>
            <w:tcW w:w="1701" w:type="dxa"/>
          </w:tcPr>
          <w:p w14:paraId="4AA1FB56" w14:textId="77777777" w:rsidR="007E670D" w:rsidRPr="00473C46" w:rsidRDefault="007E670D" w:rsidP="008E220C">
            <w:pPr>
              <w:spacing w:line="276" w:lineRule="auto"/>
              <w:jc w:val="center"/>
              <w:rPr>
                <w:sz w:val="20"/>
                <w:szCs w:val="20"/>
              </w:rPr>
            </w:pPr>
            <w:r w:rsidRPr="00473C46">
              <w:rPr>
                <w:sz w:val="20"/>
                <w:szCs w:val="20"/>
              </w:rPr>
              <w:t>-0.056***</w:t>
            </w:r>
          </w:p>
          <w:p w14:paraId="4333F7EC" w14:textId="77777777" w:rsidR="007E670D" w:rsidRPr="00473C46" w:rsidRDefault="007E670D" w:rsidP="008E220C">
            <w:pPr>
              <w:spacing w:line="276" w:lineRule="auto"/>
              <w:jc w:val="center"/>
              <w:rPr>
                <w:sz w:val="20"/>
                <w:szCs w:val="20"/>
              </w:rPr>
            </w:pPr>
            <w:r w:rsidRPr="00473C46">
              <w:rPr>
                <w:sz w:val="20"/>
                <w:szCs w:val="20"/>
              </w:rPr>
              <w:t>(0.009)</w:t>
            </w:r>
          </w:p>
        </w:tc>
        <w:tc>
          <w:tcPr>
            <w:tcW w:w="1418" w:type="dxa"/>
          </w:tcPr>
          <w:p w14:paraId="3BBADEDE" w14:textId="77777777" w:rsidR="007E670D" w:rsidRPr="00473C46" w:rsidRDefault="007E670D" w:rsidP="008E220C">
            <w:pPr>
              <w:spacing w:line="276" w:lineRule="auto"/>
              <w:jc w:val="center"/>
              <w:rPr>
                <w:sz w:val="20"/>
                <w:szCs w:val="20"/>
              </w:rPr>
            </w:pPr>
            <w:r w:rsidRPr="00473C46">
              <w:rPr>
                <w:sz w:val="20"/>
                <w:szCs w:val="20"/>
              </w:rPr>
              <w:t>0.100***</w:t>
            </w:r>
          </w:p>
          <w:p w14:paraId="0B04C517" w14:textId="77777777" w:rsidR="007E670D" w:rsidRPr="00473C46" w:rsidRDefault="007E670D" w:rsidP="008E220C">
            <w:pPr>
              <w:spacing w:line="276" w:lineRule="auto"/>
              <w:jc w:val="center"/>
              <w:rPr>
                <w:sz w:val="20"/>
                <w:szCs w:val="20"/>
              </w:rPr>
            </w:pPr>
            <w:r w:rsidRPr="00473C46">
              <w:rPr>
                <w:sz w:val="20"/>
                <w:szCs w:val="20"/>
              </w:rPr>
              <w:t>(0.013)</w:t>
            </w:r>
          </w:p>
        </w:tc>
        <w:tc>
          <w:tcPr>
            <w:tcW w:w="1276" w:type="dxa"/>
          </w:tcPr>
          <w:p w14:paraId="5109C00C" w14:textId="77777777" w:rsidR="007E670D" w:rsidRPr="00473C46" w:rsidRDefault="007E670D" w:rsidP="008E220C">
            <w:pPr>
              <w:spacing w:line="276" w:lineRule="auto"/>
              <w:jc w:val="center"/>
              <w:rPr>
                <w:sz w:val="20"/>
                <w:szCs w:val="20"/>
              </w:rPr>
            </w:pPr>
          </w:p>
        </w:tc>
        <w:tc>
          <w:tcPr>
            <w:tcW w:w="1275" w:type="dxa"/>
          </w:tcPr>
          <w:p w14:paraId="7E196B24" w14:textId="77777777" w:rsidR="007E670D" w:rsidRPr="00473C46" w:rsidRDefault="007E670D" w:rsidP="008E220C">
            <w:pPr>
              <w:spacing w:line="276" w:lineRule="auto"/>
              <w:jc w:val="center"/>
              <w:rPr>
                <w:sz w:val="20"/>
                <w:szCs w:val="20"/>
              </w:rPr>
            </w:pPr>
          </w:p>
        </w:tc>
        <w:tc>
          <w:tcPr>
            <w:tcW w:w="1418" w:type="dxa"/>
          </w:tcPr>
          <w:p w14:paraId="30303BAA" w14:textId="77777777" w:rsidR="007E670D" w:rsidRPr="00473C46" w:rsidRDefault="007E670D" w:rsidP="008E220C">
            <w:pPr>
              <w:spacing w:line="276" w:lineRule="auto"/>
              <w:jc w:val="center"/>
              <w:rPr>
                <w:sz w:val="20"/>
                <w:szCs w:val="20"/>
              </w:rPr>
            </w:pPr>
            <w:r w:rsidRPr="00473C46">
              <w:rPr>
                <w:sz w:val="20"/>
                <w:szCs w:val="20"/>
              </w:rPr>
              <w:t>-0.006**</w:t>
            </w:r>
          </w:p>
          <w:p w14:paraId="456DBEB3" w14:textId="77777777" w:rsidR="007E670D" w:rsidRPr="00473C46" w:rsidRDefault="007E670D" w:rsidP="008E220C">
            <w:pPr>
              <w:spacing w:line="276" w:lineRule="auto"/>
              <w:jc w:val="center"/>
              <w:rPr>
                <w:sz w:val="20"/>
                <w:szCs w:val="20"/>
              </w:rPr>
            </w:pPr>
            <w:r w:rsidRPr="00473C46">
              <w:rPr>
                <w:sz w:val="20"/>
                <w:szCs w:val="20"/>
              </w:rPr>
              <w:t>(0.003)</w:t>
            </w:r>
          </w:p>
        </w:tc>
        <w:tc>
          <w:tcPr>
            <w:tcW w:w="1276" w:type="dxa"/>
          </w:tcPr>
          <w:p w14:paraId="1E39BFFB" w14:textId="77777777" w:rsidR="007E670D" w:rsidRPr="00473C46" w:rsidRDefault="007E670D" w:rsidP="008E220C">
            <w:pPr>
              <w:spacing w:line="276" w:lineRule="auto"/>
              <w:jc w:val="center"/>
              <w:rPr>
                <w:sz w:val="20"/>
                <w:szCs w:val="20"/>
              </w:rPr>
            </w:pPr>
            <w:r w:rsidRPr="00473C46">
              <w:rPr>
                <w:sz w:val="20"/>
                <w:szCs w:val="20"/>
              </w:rPr>
              <w:t>-0.031***</w:t>
            </w:r>
          </w:p>
          <w:p w14:paraId="2886C9B1" w14:textId="77777777" w:rsidR="007E670D" w:rsidRPr="00473C46" w:rsidRDefault="007E670D" w:rsidP="008E220C">
            <w:pPr>
              <w:spacing w:line="276" w:lineRule="auto"/>
              <w:jc w:val="center"/>
              <w:rPr>
                <w:sz w:val="20"/>
                <w:szCs w:val="20"/>
              </w:rPr>
            </w:pPr>
            <w:r w:rsidRPr="00473C46">
              <w:rPr>
                <w:sz w:val="20"/>
                <w:szCs w:val="20"/>
              </w:rPr>
              <w:t>(0.006)</w:t>
            </w:r>
          </w:p>
        </w:tc>
        <w:tc>
          <w:tcPr>
            <w:tcW w:w="1417" w:type="dxa"/>
          </w:tcPr>
          <w:p w14:paraId="55F4460B" w14:textId="77777777" w:rsidR="007E670D" w:rsidRPr="00473C46" w:rsidRDefault="007E670D" w:rsidP="008E220C">
            <w:pPr>
              <w:spacing w:line="276" w:lineRule="auto"/>
              <w:jc w:val="center"/>
              <w:rPr>
                <w:sz w:val="20"/>
                <w:szCs w:val="20"/>
              </w:rPr>
            </w:pPr>
          </w:p>
        </w:tc>
        <w:tc>
          <w:tcPr>
            <w:tcW w:w="1334" w:type="dxa"/>
          </w:tcPr>
          <w:p w14:paraId="172FFD6C" w14:textId="77777777" w:rsidR="007E670D" w:rsidRPr="00473C46" w:rsidRDefault="007E670D" w:rsidP="008E220C">
            <w:pPr>
              <w:spacing w:line="276" w:lineRule="auto"/>
              <w:jc w:val="center"/>
              <w:rPr>
                <w:sz w:val="20"/>
                <w:szCs w:val="20"/>
              </w:rPr>
            </w:pPr>
          </w:p>
        </w:tc>
      </w:tr>
      <w:tr w:rsidR="007E670D" w:rsidRPr="00473C46" w14:paraId="21BFB07C" w14:textId="77777777" w:rsidTr="008E220C">
        <w:tc>
          <w:tcPr>
            <w:tcW w:w="2943" w:type="dxa"/>
          </w:tcPr>
          <w:p w14:paraId="26ED5128" w14:textId="77777777" w:rsidR="007E670D" w:rsidRPr="00473C46" w:rsidRDefault="007E670D" w:rsidP="008E220C">
            <w:pPr>
              <w:spacing w:line="276" w:lineRule="auto"/>
              <w:rPr>
                <w:sz w:val="20"/>
                <w:szCs w:val="20"/>
              </w:rPr>
            </w:pPr>
            <w:r w:rsidRPr="00473C46">
              <w:rPr>
                <w:sz w:val="20"/>
                <w:szCs w:val="20"/>
              </w:rPr>
              <w:t>No of Children under 5</w:t>
            </w:r>
          </w:p>
        </w:tc>
        <w:tc>
          <w:tcPr>
            <w:tcW w:w="1701" w:type="dxa"/>
          </w:tcPr>
          <w:p w14:paraId="794F3AF4" w14:textId="77777777" w:rsidR="007E670D" w:rsidRPr="00473C46" w:rsidRDefault="007E670D" w:rsidP="008E220C">
            <w:pPr>
              <w:spacing w:line="276" w:lineRule="auto"/>
              <w:jc w:val="center"/>
              <w:rPr>
                <w:sz w:val="20"/>
                <w:szCs w:val="20"/>
              </w:rPr>
            </w:pPr>
            <w:r w:rsidRPr="00473C46">
              <w:rPr>
                <w:sz w:val="20"/>
                <w:szCs w:val="20"/>
              </w:rPr>
              <w:t>-0.012**</w:t>
            </w:r>
          </w:p>
          <w:p w14:paraId="6F959128" w14:textId="77777777" w:rsidR="007E670D" w:rsidRPr="00473C46" w:rsidRDefault="007E670D" w:rsidP="008E220C">
            <w:pPr>
              <w:spacing w:line="276" w:lineRule="auto"/>
              <w:jc w:val="center"/>
              <w:rPr>
                <w:sz w:val="20"/>
                <w:szCs w:val="20"/>
              </w:rPr>
            </w:pPr>
            <w:r w:rsidRPr="00473C46">
              <w:rPr>
                <w:sz w:val="20"/>
                <w:szCs w:val="20"/>
              </w:rPr>
              <w:t>(0.005)</w:t>
            </w:r>
          </w:p>
        </w:tc>
        <w:tc>
          <w:tcPr>
            <w:tcW w:w="1418" w:type="dxa"/>
          </w:tcPr>
          <w:p w14:paraId="57EEA8BC" w14:textId="77777777" w:rsidR="007E670D" w:rsidRPr="00473C46" w:rsidRDefault="007E670D" w:rsidP="008E220C">
            <w:pPr>
              <w:spacing w:line="276" w:lineRule="auto"/>
              <w:jc w:val="center"/>
              <w:rPr>
                <w:sz w:val="20"/>
                <w:szCs w:val="20"/>
              </w:rPr>
            </w:pPr>
            <w:r w:rsidRPr="00473C46">
              <w:rPr>
                <w:sz w:val="20"/>
                <w:szCs w:val="20"/>
              </w:rPr>
              <w:t>-0.033***</w:t>
            </w:r>
          </w:p>
          <w:p w14:paraId="79CC2237" w14:textId="77777777" w:rsidR="007E670D" w:rsidRPr="00473C46" w:rsidRDefault="007E670D" w:rsidP="008E220C">
            <w:pPr>
              <w:spacing w:line="276" w:lineRule="auto"/>
              <w:jc w:val="center"/>
              <w:rPr>
                <w:sz w:val="20"/>
                <w:szCs w:val="20"/>
              </w:rPr>
            </w:pPr>
            <w:r w:rsidRPr="00473C46">
              <w:rPr>
                <w:sz w:val="20"/>
                <w:szCs w:val="20"/>
              </w:rPr>
              <w:t>(0.008)</w:t>
            </w:r>
          </w:p>
        </w:tc>
        <w:tc>
          <w:tcPr>
            <w:tcW w:w="1276" w:type="dxa"/>
          </w:tcPr>
          <w:p w14:paraId="274983BB" w14:textId="77777777" w:rsidR="007E670D" w:rsidRPr="00473C46" w:rsidRDefault="007E670D" w:rsidP="008E220C">
            <w:pPr>
              <w:spacing w:line="276" w:lineRule="auto"/>
              <w:jc w:val="center"/>
              <w:rPr>
                <w:sz w:val="20"/>
                <w:szCs w:val="20"/>
              </w:rPr>
            </w:pPr>
          </w:p>
        </w:tc>
        <w:tc>
          <w:tcPr>
            <w:tcW w:w="1275" w:type="dxa"/>
          </w:tcPr>
          <w:p w14:paraId="4A4F5834" w14:textId="77777777" w:rsidR="007E670D" w:rsidRPr="00473C46" w:rsidRDefault="007E670D" w:rsidP="008E220C">
            <w:pPr>
              <w:spacing w:line="276" w:lineRule="auto"/>
              <w:jc w:val="center"/>
              <w:rPr>
                <w:sz w:val="20"/>
                <w:szCs w:val="20"/>
              </w:rPr>
            </w:pPr>
          </w:p>
        </w:tc>
        <w:tc>
          <w:tcPr>
            <w:tcW w:w="1418" w:type="dxa"/>
          </w:tcPr>
          <w:p w14:paraId="60F7905D" w14:textId="77777777" w:rsidR="007E670D" w:rsidRPr="00473C46" w:rsidRDefault="007E670D" w:rsidP="008E220C">
            <w:pPr>
              <w:spacing w:line="276" w:lineRule="auto"/>
              <w:jc w:val="center"/>
              <w:rPr>
                <w:sz w:val="20"/>
                <w:szCs w:val="20"/>
              </w:rPr>
            </w:pPr>
          </w:p>
        </w:tc>
        <w:tc>
          <w:tcPr>
            <w:tcW w:w="1276" w:type="dxa"/>
          </w:tcPr>
          <w:p w14:paraId="146A38F2" w14:textId="77777777" w:rsidR="007E670D" w:rsidRPr="00473C46" w:rsidRDefault="007E670D" w:rsidP="008E220C">
            <w:pPr>
              <w:spacing w:line="276" w:lineRule="auto"/>
              <w:jc w:val="center"/>
              <w:rPr>
                <w:sz w:val="20"/>
                <w:szCs w:val="20"/>
              </w:rPr>
            </w:pPr>
          </w:p>
        </w:tc>
        <w:tc>
          <w:tcPr>
            <w:tcW w:w="1417" w:type="dxa"/>
          </w:tcPr>
          <w:p w14:paraId="4A176ABD" w14:textId="77777777" w:rsidR="007E670D" w:rsidRPr="00473C46" w:rsidRDefault="007E670D" w:rsidP="008E220C">
            <w:pPr>
              <w:spacing w:line="276" w:lineRule="auto"/>
              <w:jc w:val="center"/>
              <w:rPr>
                <w:sz w:val="20"/>
                <w:szCs w:val="20"/>
              </w:rPr>
            </w:pPr>
          </w:p>
        </w:tc>
        <w:tc>
          <w:tcPr>
            <w:tcW w:w="1334" w:type="dxa"/>
          </w:tcPr>
          <w:p w14:paraId="7F66B1CB" w14:textId="77777777" w:rsidR="007E670D" w:rsidRPr="00473C46" w:rsidRDefault="007E670D" w:rsidP="008E220C">
            <w:pPr>
              <w:spacing w:line="276" w:lineRule="auto"/>
              <w:jc w:val="center"/>
              <w:rPr>
                <w:sz w:val="20"/>
                <w:szCs w:val="20"/>
              </w:rPr>
            </w:pPr>
          </w:p>
        </w:tc>
      </w:tr>
      <w:tr w:rsidR="007E670D" w:rsidRPr="00473C46" w14:paraId="3C2C6414" w14:textId="77777777" w:rsidTr="008E220C">
        <w:tc>
          <w:tcPr>
            <w:tcW w:w="2943" w:type="dxa"/>
          </w:tcPr>
          <w:p w14:paraId="51E242B6" w14:textId="77777777" w:rsidR="007E670D" w:rsidRPr="00473C46" w:rsidRDefault="007E670D" w:rsidP="008E220C">
            <w:pPr>
              <w:spacing w:line="276" w:lineRule="auto"/>
              <w:rPr>
                <w:sz w:val="20"/>
                <w:szCs w:val="20"/>
              </w:rPr>
            </w:pPr>
            <w:r w:rsidRPr="00473C46">
              <w:rPr>
                <w:sz w:val="20"/>
                <w:szCs w:val="20"/>
              </w:rPr>
              <w:t>Married</w:t>
            </w:r>
          </w:p>
        </w:tc>
        <w:tc>
          <w:tcPr>
            <w:tcW w:w="1701" w:type="dxa"/>
          </w:tcPr>
          <w:p w14:paraId="70262CC3" w14:textId="77777777" w:rsidR="007E670D" w:rsidRPr="00473C46" w:rsidRDefault="007E670D" w:rsidP="008E220C">
            <w:pPr>
              <w:spacing w:line="276" w:lineRule="auto"/>
              <w:jc w:val="center"/>
              <w:rPr>
                <w:sz w:val="20"/>
                <w:szCs w:val="20"/>
              </w:rPr>
            </w:pPr>
            <w:r w:rsidRPr="00473C46">
              <w:rPr>
                <w:sz w:val="20"/>
                <w:szCs w:val="20"/>
              </w:rPr>
              <w:t>-0.156***</w:t>
            </w:r>
          </w:p>
          <w:p w14:paraId="03901D38" w14:textId="77777777" w:rsidR="007E670D" w:rsidRPr="00473C46" w:rsidRDefault="007E670D" w:rsidP="008E220C">
            <w:pPr>
              <w:spacing w:line="276" w:lineRule="auto"/>
              <w:jc w:val="center"/>
              <w:rPr>
                <w:sz w:val="20"/>
                <w:szCs w:val="20"/>
              </w:rPr>
            </w:pPr>
            <w:r w:rsidRPr="00473C46">
              <w:rPr>
                <w:sz w:val="20"/>
                <w:szCs w:val="20"/>
              </w:rPr>
              <w:t>(0.026)</w:t>
            </w:r>
          </w:p>
        </w:tc>
        <w:tc>
          <w:tcPr>
            <w:tcW w:w="1418" w:type="dxa"/>
          </w:tcPr>
          <w:p w14:paraId="4ABDA1DE" w14:textId="77777777" w:rsidR="007E670D" w:rsidRPr="00473C46" w:rsidRDefault="007E670D" w:rsidP="008E220C">
            <w:pPr>
              <w:spacing w:line="276" w:lineRule="auto"/>
              <w:jc w:val="center"/>
              <w:rPr>
                <w:sz w:val="20"/>
                <w:szCs w:val="20"/>
              </w:rPr>
            </w:pPr>
            <w:r w:rsidRPr="00473C46">
              <w:rPr>
                <w:sz w:val="20"/>
                <w:szCs w:val="20"/>
              </w:rPr>
              <w:t>-0.183***</w:t>
            </w:r>
          </w:p>
          <w:p w14:paraId="67F7A826" w14:textId="77777777" w:rsidR="007E670D" w:rsidRPr="00473C46" w:rsidRDefault="007E670D" w:rsidP="008E220C">
            <w:pPr>
              <w:spacing w:line="276" w:lineRule="auto"/>
              <w:jc w:val="center"/>
              <w:rPr>
                <w:sz w:val="20"/>
                <w:szCs w:val="20"/>
              </w:rPr>
            </w:pPr>
            <w:r w:rsidRPr="00473C46">
              <w:rPr>
                <w:sz w:val="20"/>
                <w:szCs w:val="20"/>
              </w:rPr>
              <w:t>(0.034)</w:t>
            </w:r>
          </w:p>
        </w:tc>
        <w:tc>
          <w:tcPr>
            <w:tcW w:w="1276" w:type="dxa"/>
          </w:tcPr>
          <w:p w14:paraId="22FAA63A" w14:textId="77777777" w:rsidR="007E670D" w:rsidRPr="00473C46" w:rsidRDefault="007E670D" w:rsidP="008E220C">
            <w:pPr>
              <w:spacing w:line="276" w:lineRule="auto"/>
              <w:jc w:val="center"/>
              <w:rPr>
                <w:sz w:val="20"/>
                <w:szCs w:val="20"/>
              </w:rPr>
            </w:pPr>
          </w:p>
        </w:tc>
        <w:tc>
          <w:tcPr>
            <w:tcW w:w="1275" w:type="dxa"/>
          </w:tcPr>
          <w:p w14:paraId="04C7D28B" w14:textId="77777777" w:rsidR="007E670D" w:rsidRPr="00473C46" w:rsidRDefault="007E670D" w:rsidP="008E220C">
            <w:pPr>
              <w:spacing w:line="276" w:lineRule="auto"/>
              <w:jc w:val="center"/>
              <w:rPr>
                <w:sz w:val="20"/>
                <w:szCs w:val="20"/>
              </w:rPr>
            </w:pPr>
          </w:p>
        </w:tc>
        <w:tc>
          <w:tcPr>
            <w:tcW w:w="1418" w:type="dxa"/>
          </w:tcPr>
          <w:p w14:paraId="00E4DF50" w14:textId="77777777" w:rsidR="007E670D" w:rsidRPr="00473C46" w:rsidRDefault="007E670D" w:rsidP="008E220C">
            <w:pPr>
              <w:spacing w:line="276" w:lineRule="auto"/>
              <w:jc w:val="center"/>
              <w:rPr>
                <w:sz w:val="20"/>
                <w:szCs w:val="20"/>
              </w:rPr>
            </w:pPr>
            <w:r w:rsidRPr="00473C46">
              <w:rPr>
                <w:sz w:val="20"/>
                <w:szCs w:val="20"/>
              </w:rPr>
              <w:t>0.033*</w:t>
            </w:r>
          </w:p>
          <w:p w14:paraId="6757B81B" w14:textId="77777777" w:rsidR="007E670D" w:rsidRPr="00473C46" w:rsidRDefault="007E670D" w:rsidP="008E220C">
            <w:pPr>
              <w:spacing w:line="276" w:lineRule="auto"/>
              <w:jc w:val="center"/>
              <w:rPr>
                <w:sz w:val="20"/>
                <w:szCs w:val="20"/>
              </w:rPr>
            </w:pPr>
            <w:r w:rsidRPr="00473C46">
              <w:rPr>
                <w:sz w:val="20"/>
                <w:szCs w:val="20"/>
              </w:rPr>
              <w:t>(0.013)</w:t>
            </w:r>
          </w:p>
        </w:tc>
        <w:tc>
          <w:tcPr>
            <w:tcW w:w="1276" w:type="dxa"/>
          </w:tcPr>
          <w:p w14:paraId="2B3EDEEB" w14:textId="77777777" w:rsidR="007E670D" w:rsidRPr="00473C46" w:rsidRDefault="007E670D" w:rsidP="008E220C">
            <w:pPr>
              <w:spacing w:line="276" w:lineRule="auto"/>
              <w:jc w:val="center"/>
              <w:rPr>
                <w:sz w:val="20"/>
                <w:szCs w:val="20"/>
              </w:rPr>
            </w:pPr>
            <w:r w:rsidRPr="00473C46">
              <w:rPr>
                <w:sz w:val="20"/>
                <w:szCs w:val="20"/>
              </w:rPr>
              <w:t>0.065***</w:t>
            </w:r>
          </w:p>
          <w:p w14:paraId="25FAAD06" w14:textId="77777777" w:rsidR="007E670D" w:rsidRPr="00473C46" w:rsidRDefault="007E670D" w:rsidP="008E220C">
            <w:pPr>
              <w:spacing w:line="276" w:lineRule="auto"/>
              <w:jc w:val="center"/>
              <w:rPr>
                <w:sz w:val="20"/>
                <w:szCs w:val="20"/>
              </w:rPr>
            </w:pPr>
            <w:r w:rsidRPr="00473C46">
              <w:rPr>
                <w:sz w:val="20"/>
                <w:szCs w:val="20"/>
              </w:rPr>
              <w:t>(0.026)</w:t>
            </w:r>
          </w:p>
        </w:tc>
        <w:tc>
          <w:tcPr>
            <w:tcW w:w="1417" w:type="dxa"/>
          </w:tcPr>
          <w:p w14:paraId="1CCC75E1" w14:textId="77777777" w:rsidR="007E670D" w:rsidRPr="00473C46" w:rsidRDefault="007E670D" w:rsidP="008E220C">
            <w:pPr>
              <w:spacing w:line="276" w:lineRule="auto"/>
              <w:jc w:val="center"/>
              <w:rPr>
                <w:sz w:val="20"/>
                <w:szCs w:val="20"/>
              </w:rPr>
            </w:pPr>
          </w:p>
        </w:tc>
        <w:tc>
          <w:tcPr>
            <w:tcW w:w="1334" w:type="dxa"/>
          </w:tcPr>
          <w:p w14:paraId="6AD30324" w14:textId="77777777" w:rsidR="007E670D" w:rsidRPr="00473C46" w:rsidRDefault="007E670D" w:rsidP="008E220C">
            <w:pPr>
              <w:spacing w:line="276" w:lineRule="auto"/>
              <w:jc w:val="center"/>
              <w:rPr>
                <w:sz w:val="20"/>
                <w:szCs w:val="20"/>
              </w:rPr>
            </w:pPr>
          </w:p>
        </w:tc>
      </w:tr>
      <w:tr w:rsidR="007E670D" w:rsidRPr="00473C46" w14:paraId="1097CDC3" w14:textId="77777777" w:rsidTr="008E220C">
        <w:tc>
          <w:tcPr>
            <w:tcW w:w="2943" w:type="dxa"/>
          </w:tcPr>
          <w:p w14:paraId="0E08319B" w14:textId="77777777" w:rsidR="007E670D" w:rsidRPr="00473C46" w:rsidRDefault="007E670D" w:rsidP="008E220C">
            <w:pPr>
              <w:spacing w:line="276" w:lineRule="auto"/>
              <w:rPr>
                <w:sz w:val="20"/>
                <w:szCs w:val="20"/>
              </w:rPr>
            </w:pPr>
            <w:r w:rsidRPr="00473C46">
              <w:rPr>
                <w:sz w:val="20"/>
                <w:szCs w:val="20"/>
              </w:rPr>
              <w:t>Family Size</w:t>
            </w:r>
          </w:p>
        </w:tc>
        <w:tc>
          <w:tcPr>
            <w:tcW w:w="1701" w:type="dxa"/>
          </w:tcPr>
          <w:p w14:paraId="6B63AEB8" w14:textId="77777777" w:rsidR="007E670D" w:rsidRPr="00473C46" w:rsidRDefault="007E670D" w:rsidP="008E220C">
            <w:pPr>
              <w:spacing w:line="276" w:lineRule="auto"/>
              <w:jc w:val="center"/>
              <w:rPr>
                <w:sz w:val="20"/>
                <w:szCs w:val="20"/>
              </w:rPr>
            </w:pPr>
            <w:r w:rsidRPr="00473C46">
              <w:rPr>
                <w:sz w:val="20"/>
                <w:szCs w:val="20"/>
              </w:rPr>
              <w:t>-0.002</w:t>
            </w:r>
          </w:p>
          <w:p w14:paraId="6A32B783" w14:textId="77777777" w:rsidR="007E670D" w:rsidRPr="00473C46" w:rsidRDefault="007E670D" w:rsidP="008E220C">
            <w:pPr>
              <w:spacing w:line="276" w:lineRule="auto"/>
              <w:jc w:val="center"/>
              <w:rPr>
                <w:sz w:val="20"/>
                <w:szCs w:val="20"/>
              </w:rPr>
            </w:pPr>
            <w:r w:rsidRPr="00473C46">
              <w:rPr>
                <w:sz w:val="20"/>
                <w:szCs w:val="20"/>
              </w:rPr>
              <w:lastRenderedPageBreak/>
              <w:t>(0.001)</w:t>
            </w:r>
          </w:p>
        </w:tc>
        <w:tc>
          <w:tcPr>
            <w:tcW w:w="1418" w:type="dxa"/>
          </w:tcPr>
          <w:p w14:paraId="36B7015F" w14:textId="77777777" w:rsidR="007E670D" w:rsidRPr="00473C46" w:rsidRDefault="007E670D" w:rsidP="008E220C">
            <w:pPr>
              <w:spacing w:line="276" w:lineRule="auto"/>
              <w:jc w:val="center"/>
              <w:rPr>
                <w:sz w:val="20"/>
                <w:szCs w:val="20"/>
              </w:rPr>
            </w:pPr>
            <w:r w:rsidRPr="00473C46">
              <w:rPr>
                <w:sz w:val="20"/>
                <w:szCs w:val="20"/>
              </w:rPr>
              <w:lastRenderedPageBreak/>
              <w:t>-0.001</w:t>
            </w:r>
          </w:p>
          <w:p w14:paraId="25BC58C1" w14:textId="77777777" w:rsidR="007E670D" w:rsidRPr="00473C46" w:rsidRDefault="007E670D" w:rsidP="008E220C">
            <w:pPr>
              <w:spacing w:line="276" w:lineRule="auto"/>
              <w:jc w:val="center"/>
              <w:rPr>
                <w:sz w:val="20"/>
                <w:szCs w:val="20"/>
              </w:rPr>
            </w:pPr>
            <w:r w:rsidRPr="00473C46">
              <w:rPr>
                <w:sz w:val="20"/>
                <w:szCs w:val="20"/>
              </w:rPr>
              <w:lastRenderedPageBreak/>
              <w:t>(0.002)</w:t>
            </w:r>
          </w:p>
        </w:tc>
        <w:tc>
          <w:tcPr>
            <w:tcW w:w="1276" w:type="dxa"/>
          </w:tcPr>
          <w:p w14:paraId="45A5A347" w14:textId="77777777" w:rsidR="007E670D" w:rsidRPr="00473C46" w:rsidRDefault="007E670D" w:rsidP="008E220C">
            <w:pPr>
              <w:spacing w:line="276" w:lineRule="auto"/>
              <w:jc w:val="center"/>
              <w:rPr>
                <w:sz w:val="20"/>
                <w:szCs w:val="20"/>
              </w:rPr>
            </w:pPr>
          </w:p>
        </w:tc>
        <w:tc>
          <w:tcPr>
            <w:tcW w:w="1275" w:type="dxa"/>
          </w:tcPr>
          <w:p w14:paraId="7E75B959" w14:textId="77777777" w:rsidR="007E670D" w:rsidRPr="00473C46" w:rsidRDefault="007E670D" w:rsidP="008E220C">
            <w:pPr>
              <w:spacing w:line="276" w:lineRule="auto"/>
              <w:jc w:val="center"/>
              <w:rPr>
                <w:sz w:val="20"/>
                <w:szCs w:val="20"/>
              </w:rPr>
            </w:pPr>
          </w:p>
        </w:tc>
        <w:tc>
          <w:tcPr>
            <w:tcW w:w="1418" w:type="dxa"/>
          </w:tcPr>
          <w:p w14:paraId="05549461" w14:textId="77777777" w:rsidR="007E670D" w:rsidRPr="00473C46" w:rsidRDefault="007E670D" w:rsidP="008E220C">
            <w:pPr>
              <w:spacing w:line="276" w:lineRule="auto"/>
              <w:jc w:val="center"/>
              <w:rPr>
                <w:sz w:val="20"/>
                <w:szCs w:val="20"/>
              </w:rPr>
            </w:pPr>
            <w:r w:rsidRPr="00473C46">
              <w:rPr>
                <w:sz w:val="20"/>
                <w:szCs w:val="20"/>
              </w:rPr>
              <w:t>-0.001**</w:t>
            </w:r>
          </w:p>
          <w:p w14:paraId="18CD0942" w14:textId="77777777" w:rsidR="007E670D" w:rsidRPr="00473C46" w:rsidRDefault="007E670D" w:rsidP="008E220C">
            <w:pPr>
              <w:spacing w:line="276" w:lineRule="auto"/>
              <w:jc w:val="center"/>
              <w:rPr>
                <w:sz w:val="20"/>
                <w:szCs w:val="20"/>
              </w:rPr>
            </w:pPr>
            <w:r w:rsidRPr="00473C46">
              <w:rPr>
                <w:sz w:val="20"/>
                <w:szCs w:val="20"/>
              </w:rPr>
              <w:lastRenderedPageBreak/>
              <w:t>(0.000)</w:t>
            </w:r>
          </w:p>
        </w:tc>
        <w:tc>
          <w:tcPr>
            <w:tcW w:w="1276" w:type="dxa"/>
          </w:tcPr>
          <w:p w14:paraId="0CE8EF6A" w14:textId="77777777" w:rsidR="007E670D" w:rsidRPr="00473C46" w:rsidRDefault="007E670D" w:rsidP="008E220C">
            <w:pPr>
              <w:spacing w:line="276" w:lineRule="auto"/>
              <w:jc w:val="center"/>
              <w:rPr>
                <w:sz w:val="20"/>
                <w:szCs w:val="20"/>
              </w:rPr>
            </w:pPr>
            <w:r w:rsidRPr="00473C46">
              <w:rPr>
                <w:sz w:val="20"/>
                <w:szCs w:val="20"/>
              </w:rPr>
              <w:lastRenderedPageBreak/>
              <w:t>-0.011***</w:t>
            </w:r>
          </w:p>
          <w:p w14:paraId="5F355F17" w14:textId="77777777" w:rsidR="007E670D" w:rsidRPr="00473C46" w:rsidRDefault="007E670D" w:rsidP="008E220C">
            <w:pPr>
              <w:spacing w:line="276" w:lineRule="auto"/>
              <w:jc w:val="center"/>
              <w:rPr>
                <w:sz w:val="20"/>
                <w:szCs w:val="20"/>
              </w:rPr>
            </w:pPr>
            <w:r w:rsidRPr="00473C46">
              <w:rPr>
                <w:sz w:val="20"/>
                <w:szCs w:val="20"/>
              </w:rPr>
              <w:lastRenderedPageBreak/>
              <w:t>(0.001)</w:t>
            </w:r>
          </w:p>
        </w:tc>
        <w:tc>
          <w:tcPr>
            <w:tcW w:w="1417" w:type="dxa"/>
          </w:tcPr>
          <w:p w14:paraId="1D8DEE4B" w14:textId="77777777" w:rsidR="007E670D" w:rsidRPr="00473C46" w:rsidRDefault="007E670D" w:rsidP="008E220C">
            <w:pPr>
              <w:spacing w:line="276" w:lineRule="auto"/>
              <w:jc w:val="center"/>
              <w:rPr>
                <w:sz w:val="20"/>
                <w:szCs w:val="20"/>
              </w:rPr>
            </w:pPr>
          </w:p>
        </w:tc>
        <w:tc>
          <w:tcPr>
            <w:tcW w:w="1334" w:type="dxa"/>
          </w:tcPr>
          <w:p w14:paraId="68FB6D2A" w14:textId="77777777" w:rsidR="007E670D" w:rsidRPr="00473C46" w:rsidRDefault="007E670D" w:rsidP="008E220C">
            <w:pPr>
              <w:spacing w:line="276" w:lineRule="auto"/>
              <w:jc w:val="center"/>
              <w:rPr>
                <w:sz w:val="20"/>
                <w:szCs w:val="20"/>
              </w:rPr>
            </w:pPr>
          </w:p>
        </w:tc>
      </w:tr>
      <w:tr w:rsidR="007E670D" w:rsidRPr="00473C46" w14:paraId="2E998244" w14:textId="77777777" w:rsidTr="008E220C">
        <w:tc>
          <w:tcPr>
            <w:tcW w:w="2943" w:type="dxa"/>
          </w:tcPr>
          <w:p w14:paraId="2ABD5BBA" w14:textId="77777777" w:rsidR="007E670D" w:rsidRPr="00473C46" w:rsidRDefault="007E670D" w:rsidP="008E220C">
            <w:pPr>
              <w:spacing w:line="276" w:lineRule="auto"/>
              <w:rPr>
                <w:sz w:val="20"/>
                <w:szCs w:val="20"/>
              </w:rPr>
            </w:pPr>
            <w:r w:rsidRPr="00473C46">
              <w:rPr>
                <w:sz w:val="20"/>
                <w:szCs w:val="20"/>
              </w:rPr>
              <w:lastRenderedPageBreak/>
              <w:t>HH Income (excluding the female)</w:t>
            </w:r>
          </w:p>
        </w:tc>
        <w:tc>
          <w:tcPr>
            <w:tcW w:w="1701" w:type="dxa"/>
          </w:tcPr>
          <w:p w14:paraId="3D74B6A7" w14:textId="77777777" w:rsidR="007E670D" w:rsidRPr="00473C46" w:rsidRDefault="007E670D" w:rsidP="008E220C">
            <w:pPr>
              <w:spacing w:line="276" w:lineRule="auto"/>
              <w:jc w:val="center"/>
              <w:rPr>
                <w:sz w:val="20"/>
                <w:szCs w:val="20"/>
              </w:rPr>
            </w:pPr>
            <w:r w:rsidRPr="00473C46">
              <w:rPr>
                <w:sz w:val="20"/>
                <w:szCs w:val="20"/>
              </w:rPr>
              <w:t>2.88e-08***</w:t>
            </w:r>
          </w:p>
          <w:p w14:paraId="418FF478" w14:textId="77777777" w:rsidR="007E670D" w:rsidRPr="00473C46" w:rsidRDefault="007E670D" w:rsidP="008E220C">
            <w:pPr>
              <w:spacing w:line="276" w:lineRule="auto"/>
              <w:jc w:val="center"/>
              <w:rPr>
                <w:sz w:val="20"/>
                <w:szCs w:val="20"/>
              </w:rPr>
            </w:pPr>
            <w:r w:rsidRPr="00473C46">
              <w:rPr>
                <w:sz w:val="20"/>
                <w:szCs w:val="20"/>
              </w:rPr>
              <w:t>(0.000)</w:t>
            </w:r>
          </w:p>
        </w:tc>
        <w:tc>
          <w:tcPr>
            <w:tcW w:w="1418" w:type="dxa"/>
          </w:tcPr>
          <w:p w14:paraId="4AA2643A" w14:textId="77777777" w:rsidR="007E670D" w:rsidRPr="00473C46" w:rsidRDefault="007E670D" w:rsidP="008E220C">
            <w:pPr>
              <w:spacing w:line="276" w:lineRule="auto"/>
              <w:jc w:val="center"/>
              <w:rPr>
                <w:sz w:val="20"/>
                <w:szCs w:val="20"/>
              </w:rPr>
            </w:pPr>
            <w:r w:rsidRPr="00473C46">
              <w:rPr>
                <w:sz w:val="20"/>
                <w:szCs w:val="20"/>
              </w:rPr>
              <w:t>-6.76e-09</w:t>
            </w:r>
          </w:p>
          <w:p w14:paraId="52EBED98" w14:textId="77777777" w:rsidR="007E670D" w:rsidRPr="00473C46" w:rsidRDefault="007E670D" w:rsidP="008E220C">
            <w:pPr>
              <w:spacing w:line="276" w:lineRule="auto"/>
              <w:jc w:val="center"/>
              <w:rPr>
                <w:sz w:val="20"/>
                <w:szCs w:val="20"/>
              </w:rPr>
            </w:pPr>
            <w:r w:rsidRPr="00473C46">
              <w:rPr>
                <w:sz w:val="20"/>
                <w:szCs w:val="20"/>
              </w:rPr>
              <w:t>(0.000)</w:t>
            </w:r>
          </w:p>
        </w:tc>
        <w:tc>
          <w:tcPr>
            <w:tcW w:w="1276" w:type="dxa"/>
          </w:tcPr>
          <w:p w14:paraId="4006C8F8" w14:textId="77777777" w:rsidR="007E670D" w:rsidRPr="00473C46" w:rsidRDefault="007E670D" w:rsidP="008E220C">
            <w:pPr>
              <w:spacing w:line="276" w:lineRule="auto"/>
              <w:jc w:val="center"/>
              <w:rPr>
                <w:sz w:val="20"/>
                <w:szCs w:val="20"/>
              </w:rPr>
            </w:pPr>
          </w:p>
        </w:tc>
        <w:tc>
          <w:tcPr>
            <w:tcW w:w="1275" w:type="dxa"/>
          </w:tcPr>
          <w:p w14:paraId="5F58A962" w14:textId="77777777" w:rsidR="007E670D" w:rsidRPr="00473C46" w:rsidRDefault="007E670D" w:rsidP="008E220C">
            <w:pPr>
              <w:spacing w:line="276" w:lineRule="auto"/>
              <w:jc w:val="center"/>
              <w:rPr>
                <w:sz w:val="20"/>
                <w:szCs w:val="20"/>
              </w:rPr>
            </w:pPr>
          </w:p>
        </w:tc>
        <w:tc>
          <w:tcPr>
            <w:tcW w:w="1418" w:type="dxa"/>
          </w:tcPr>
          <w:p w14:paraId="676705E4" w14:textId="77777777" w:rsidR="007E670D" w:rsidRPr="00473C46" w:rsidRDefault="007E670D" w:rsidP="008E220C">
            <w:pPr>
              <w:spacing w:line="276" w:lineRule="auto"/>
              <w:jc w:val="center"/>
              <w:rPr>
                <w:sz w:val="20"/>
                <w:szCs w:val="20"/>
              </w:rPr>
            </w:pPr>
          </w:p>
        </w:tc>
        <w:tc>
          <w:tcPr>
            <w:tcW w:w="1276" w:type="dxa"/>
          </w:tcPr>
          <w:p w14:paraId="7659EE3E" w14:textId="77777777" w:rsidR="007E670D" w:rsidRPr="00473C46" w:rsidRDefault="007E670D" w:rsidP="008E220C">
            <w:pPr>
              <w:spacing w:line="276" w:lineRule="auto"/>
              <w:jc w:val="center"/>
              <w:rPr>
                <w:sz w:val="20"/>
                <w:szCs w:val="20"/>
              </w:rPr>
            </w:pPr>
          </w:p>
        </w:tc>
        <w:tc>
          <w:tcPr>
            <w:tcW w:w="1417" w:type="dxa"/>
          </w:tcPr>
          <w:p w14:paraId="7315A85F" w14:textId="77777777" w:rsidR="007E670D" w:rsidRPr="00473C46" w:rsidRDefault="007E670D" w:rsidP="008E220C">
            <w:pPr>
              <w:spacing w:line="276" w:lineRule="auto"/>
              <w:jc w:val="center"/>
              <w:rPr>
                <w:sz w:val="20"/>
                <w:szCs w:val="20"/>
              </w:rPr>
            </w:pPr>
          </w:p>
        </w:tc>
        <w:tc>
          <w:tcPr>
            <w:tcW w:w="1334" w:type="dxa"/>
          </w:tcPr>
          <w:p w14:paraId="20E93B6D" w14:textId="77777777" w:rsidR="007E670D" w:rsidRPr="00473C46" w:rsidRDefault="007E670D" w:rsidP="008E220C">
            <w:pPr>
              <w:spacing w:line="276" w:lineRule="auto"/>
              <w:jc w:val="center"/>
              <w:rPr>
                <w:sz w:val="20"/>
                <w:szCs w:val="20"/>
              </w:rPr>
            </w:pPr>
          </w:p>
        </w:tc>
      </w:tr>
      <w:tr w:rsidR="007E670D" w:rsidRPr="00473C46" w14:paraId="13B2D248" w14:textId="77777777" w:rsidTr="008E220C">
        <w:tc>
          <w:tcPr>
            <w:tcW w:w="2943" w:type="dxa"/>
          </w:tcPr>
          <w:p w14:paraId="522730FC" w14:textId="77777777" w:rsidR="007E670D" w:rsidRPr="00473C46" w:rsidRDefault="007E670D" w:rsidP="008E220C">
            <w:pPr>
              <w:spacing w:line="276" w:lineRule="auto"/>
              <w:rPr>
                <w:sz w:val="20"/>
                <w:szCs w:val="20"/>
              </w:rPr>
            </w:pPr>
            <w:r w:rsidRPr="00473C46">
              <w:rPr>
                <w:sz w:val="20"/>
                <w:szCs w:val="20"/>
              </w:rPr>
              <w:t>Whether Use Net</w:t>
            </w:r>
          </w:p>
        </w:tc>
        <w:tc>
          <w:tcPr>
            <w:tcW w:w="1701" w:type="dxa"/>
          </w:tcPr>
          <w:p w14:paraId="448F1BEC" w14:textId="77777777" w:rsidR="007E670D" w:rsidRPr="00473C46" w:rsidRDefault="007E670D" w:rsidP="008E220C">
            <w:pPr>
              <w:spacing w:line="276" w:lineRule="auto"/>
              <w:jc w:val="center"/>
              <w:rPr>
                <w:sz w:val="20"/>
                <w:szCs w:val="20"/>
              </w:rPr>
            </w:pPr>
            <w:r w:rsidRPr="00473C46">
              <w:rPr>
                <w:sz w:val="20"/>
                <w:szCs w:val="20"/>
              </w:rPr>
              <w:t>0.046**</w:t>
            </w:r>
          </w:p>
          <w:p w14:paraId="412F078C" w14:textId="77777777" w:rsidR="007E670D" w:rsidRPr="00473C46" w:rsidRDefault="007E670D" w:rsidP="008E220C">
            <w:pPr>
              <w:spacing w:line="276" w:lineRule="auto"/>
              <w:jc w:val="center"/>
              <w:rPr>
                <w:sz w:val="20"/>
                <w:szCs w:val="20"/>
              </w:rPr>
            </w:pPr>
            <w:r w:rsidRPr="00473C46">
              <w:rPr>
                <w:sz w:val="20"/>
                <w:szCs w:val="20"/>
              </w:rPr>
              <w:t>(0.018)</w:t>
            </w:r>
          </w:p>
        </w:tc>
        <w:tc>
          <w:tcPr>
            <w:tcW w:w="1418" w:type="dxa"/>
          </w:tcPr>
          <w:p w14:paraId="44416565" w14:textId="77777777" w:rsidR="007E670D" w:rsidRPr="00473C46" w:rsidRDefault="007E670D" w:rsidP="008E220C">
            <w:pPr>
              <w:spacing w:line="276" w:lineRule="auto"/>
              <w:jc w:val="center"/>
              <w:rPr>
                <w:sz w:val="20"/>
                <w:szCs w:val="20"/>
              </w:rPr>
            </w:pPr>
            <w:r w:rsidRPr="00473C46">
              <w:rPr>
                <w:sz w:val="20"/>
                <w:szCs w:val="20"/>
              </w:rPr>
              <w:t>0.027</w:t>
            </w:r>
          </w:p>
          <w:p w14:paraId="1BDB9DDF" w14:textId="77777777" w:rsidR="007E670D" w:rsidRPr="00473C46" w:rsidRDefault="007E670D" w:rsidP="008E220C">
            <w:pPr>
              <w:spacing w:line="276" w:lineRule="auto"/>
              <w:jc w:val="center"/>
              <w:rPr>
                <w:sz w:val="20"/>
                <w:szCs w:val="20"/>
              </w:rPr>
            </w:pPr>
            <w:r w:rsidRPr="00473C46">
              <w:rPr>
                <w:sz w:val="20"/>
                <w:szCs w:val="20"/>
              </w:rPr>
              <w:t>(0.028)</w:t>
            </w:r>
          </w:p>
        </w:tc>
        <w:tc>
          <w:tcPr>
            <w:tcW w:w="1276" w:type="dxa"/>
          </w:tcPr>
          <w:p w14:paraId="5344471B" w14:textId="77777777" w:rsidR="007E670D" w:rsidRPr="00473C46" w:rsidRDefault="007E670D" w:rsidP="008E220C">
            <w:pPr>
              <w:spacing w:line="276" w:lineRule="auto"/>
              <w:jc w:val="center"/>
              <w:rPr>
                <w:sz w:val="20"/>
                <w:szCs w:val="20"/>
              </w:rPr>
            </w:pPr>
            <w:r w:rsidRPr="00473C46">
              <w:rPr>
                <w:sz w:val="20"/>
                <w:szCs w:val="20"/>
              </w:rPr>
              <w:t>0.073***</w:t>
            </w:r>
          </w:p>
          <w:p w14:paraId="7D68C181" w14:textId="77777777" w:rsidR="007E670D" w:rsidRPr="00473C46" w:rsidRDefault="007E670D" w:rsidP="008E220C">
            <w:pPr>
              <w:spacing w:line="276" w:lineRule="auto"/>
              <w:jc w:val="center"/>
              <w:rPr>
                <w:sz w:val="20"/>
                <w:szCs w:val="20"/>
              </w:rPr>
            </w:pPr>
            <w:r w:rsidRPr="00473C46">
              <w:rPr>
                <w:sz w:val="20"/>
                <w:szCs w:val="20"/>
              </w:rPr>
              <w:t>(0.021)</w:t>
            </w:r>
          </w:p>
        </w:tc>
        <w:tc>
          <w:tcPr>
            <w:tcW w:w="1275" w:type="dxa"/>
          </w:tcPr>
          <w:p w14:paraId="36D464E1" w14:textId="77777777" w:rsidR="007E670D" w:rsidRPr="00473C46" w:rsidRDefault="007E670D" w:rsidP="008E220C">
            <w:pPr>
              <w:spacing w:line="276" w:lineRule="auto"/>
              <w:jc w:val="center"/>
              <w:rPr>
                <w:sz w:val="20"/>
                <w:szCs w:val="20"/>
              </w:rPr>
            </w:pPr>
            <w:r w:rsidRPr="00473C46">
              <w:rPr>
                <w:sz w:val="20"/>
                <w:szCs w:val="20"/>
              </w:rPr>
              <w:t>0.087***</w:t>
            </w:r>
          </w:p>
          <w:p w14:paraId="0D2EDEB0" w14:textId="77777777" w:rsidR="007E670D" w:rsidRPr="00473C46" w:rsidRDefault="007E670D" w:rsidP="008E220C">
            <w:pPr>
              <w:spacing w:line="276" w:lineRule="auto"/>
              <w:jc w:val="center"/>
              <w:rPr>
                <w:sz w:val="20"/>
                <w:szCs w:val="20"/>
              </w:rPr>
            </w:pPr>
            <w:r w:rsidRPr="00473C46">
              <w:rPr>
                <w:sz w:val="20"/>
                <w:szCs w:val="20"/>
              </w:rPr>
              <w:t>(0.027)</w:t>
            </w:r>
          </w:p>
        </w:tc>
        <w:tc>
          <w:tcPr>
            <w:tcW w:w="1418" w:type="dxa"/>
          </w:tcPr>
          <w:p w14:paraId="5A21BC56" w14:textId="77777777" w:rsidR="007E670D" w:rsidRPr="00473C46" w:rsidRDefault="007E670D" w:rsidP="008E220C">
            <w:pPr>
              <w:spacing w:line="276" w:lineRule="auto"/>
              <w:jc w:val="center"/>
              <w:rPr>
                <w:sz w:val="20"/>
                <w:szCs w:val="20"/>
              </w:rPr>
            </w:pPr>
            <w:r w:rsidRPr="00473C46">
              <w:rPr>
                <w:sz w:val="20"/>
                <w:szCs w:val="20"/>
              </w:rPr>
              <w:t>-0.013</w:t>
            </w:r>
          </w:p>
          <w:p w14:paraId="5B430422" w14:textId="77777777" w:rsidR="007E670D" w:rsidRPr="00473C46" w:rsidRDefault="007E670D" w:rsidP="008E220C">
            <w:pPr>
              <w:spacing w:line="276" w:lineRule="auto"/>
              <w:jc w:val="center"/>
              <w:rPr>
                <w:sz w:val="20"/>
                <w:szCs w:val="20"/>
              </w:rPr>
            </w:pPr>
            <w:r w:rsidRPr="00473C46">
              <w:rPr>
                <w:sz w:val="20"/>
                <w:szCs w:val="20"/>
              </w:rPr>
              <w:t>(0.008)</w:t>
            </w:r>
          </w:p>
        </w:tc>
        <w:tc>
          <w:tcPr>
            <w:tcW w:w="1276" w:type="dxa"/>
          </w:tcPr>
          <w:p w14:paraId="350284D6" w14:textId="77777777" w:rsidR="007E670D" w:rsidRPr="00473C46" w:rsidRDefault="007E670D" w:rsidP="008E220C">
            <w:pPr>
              <w:spacing w:line="276" w:lineRule="auto"/>
              <w:jc w:val="center"/>
              <w:rPr>
                <w:sz w:val="20"/>
                <w:szCs w:val="20"/>
              </w:rPr>
            </w:pPr>
            <w:r w:rsidRPr="00473C46">
              <w:rPr>
                <w:sz w:val="20"/>
                <w:szCs w:val="20"/>
              </w:rPr>
              <w:t>-0.029*</w:t>
            </w:r>
          </w:p>
          <w:p w14:paraId="3CAEE294" w14:textId="77777777" w:rsidR="007E670D" w:rsidRPr="00473C46" w:rsidRDefault="007E670D" w:rsidP="008E220C">
            <w:pPr>
              <w:spacing w:line="276" w:lineRule="auto"/>
              <w:jc w:val="center"/>
              <w:rPr>
                <w:sz w:val="20"/>
                <w:szCs w:val="20"/>
              </w:rPr>
            </w:pPr>
            <w:r w:rsidRPr="00473C46">
              <w:rPr>
                <w:sz w:val="20"/>
                <w:szCs w:val="20"/>
              </w:rPr>
              <w:t>(0.015)</w:t>
            </w:r>
          </w:p>
        </w:tc>
        <w:tc>
          <w:tcPr>
            <w:tcW w:w="1417" w:type="dxa"/>
          </w:tcPr>
          <w:p w14:paraId="1C3723A1" w14:textId="77777777" w:rsidR="007E670D" w:rsidRPr="00473C46" w:rsidRDefault="007E670D" w:rsidP="008E220C">
            <w:pPr>
              <w:spacing w:line="276" w:lineRule="auto"/>
              <w:jc w:val="center"/>
              <w:rPr>
                <w:sz w:val="20"/>
                <w:szCs w:val="20"/>
              </w:rPr>
            </w:pPr>
            <w:r w:rsidRPr="00473C46">
              <w:rPr>
                <w:sz w:val="20"/>
                <w:szCs w:val="20"/>
              </w:rPr>
              <w:t>-0.014</w:t>
            </w:r>
          </w:p>
          <w:p w14:paraId="0A5EA57E" w14:textId="77777777" w:rsidR="007E670D" w:rsidRPr="00473C46" w:rsidRDefault="007E670D" w:rsidP="008E220C">
            <w:pPr>
              <w:spacing w:line="276" w:lineRule="auto"/>
              <w:jc w:val="center"/>
              <w:rPr>
                <w:sz w:val="20"/>
                <w:szCs w:val="20"/>
              </w:rPr>
            </w:pPr>
            <w:r w:rsidRPr="00473C46">
              <w:rPr>
                <w:sz w:val="20"/>
                <w:szCs w:val="20"/>
              </w:rPr>
              <w:t>(0.015)</w:t>
            </w:r>
          </w:p>
        </w:tc>
        <w:tc>
          <w:tcPr>
            <w:tcW w:w="1334" w:type="dxa"/>
          </w:tcPr>
          <w:p w14:paraId="6BFF899E" w14:textId="77777777" w:rsidR="007E670D" w:rsidRPr="00473C46" w:rsidRDefault="007E670D" w:rsidP="008E220C">
            <w:pPr>
              <w:spacing w:line="276" w:lineRule="auto"/>
              <w:jc w:val="center"/>
              <w:rPr>
                <w:sz w:val="20"/>
                <w:szCs w:val="20"/>
              </w:rPr>
            </w:pPr>
            <w:r w:rsidRPr="00473C46">
              <w:rPr>
                <w:sz w:val="20"/>
                <w:szCs w:val="20"/>
              </w:rPr>
              <w:t>-0.028</w:t>
            </w:r>
          </w:p>
          <w:p w14:paraId="454F711A" w14:textId="77777777" w:rsidR="007E670D" w:rsidRPr="00473C46" w:rsidRDefault="007E670D" w:rsidP="008E220C">
            <w:pPr>
              <w:spacing w:line="276" w:lineRule="auto"/>
              <w:jc w:val="center"/>
              <w:rPr>
                <w:sz w:val="20"/>
                <w:szCs w:val="20"/>
              </w:rPr>
            </w:pPr>
            <w:r w:rsidRPr="00473C46">
              <w:rPr>
                <w:sz w:val="20"/>
                <w:szCs w:val="20"/>
              </w:rPr>
              <w:t>(0.022)</w:t>
            </w:r>
          </w:p>
        </w:tc>
      </w:tr>
      <w:tr w:rsidR="007E670D" w:rsidRPr="00473C46" w14:paraId="15EAF7FA" w14:textId="77777777" w:rsidTr="008E220C">
        <w:tc>
          <w:tcPr>
            <w:tcW w:w="2943" w:type="dxa"/>
          </w:tcPr>
          <w:p w14:paraId="4E39D3D8" w14:textId="77777777" w:rsidR="007E670D" w:rsidRPr="00473C46" w:rsidRDefault="007E670D" w:rsidP="008E220C">
            <w:pPr>
              <w:spacing w:line="276" w:lineRule="auto"/>
              <w:rPr>
                <w:sz w:val="20"/>
                <w:szCs w:val="20"/>
              </w:rPr>
            </w:pPr>
            <w:r w:rsidRPr="00473C46">
              <w:rPr>
                <w:sz w:val="20"/>
                <w:szCs w:val="20"/>
              </w:rPr>
              <w:t>Whether Have Computer</w:t>
            </w:r>
          </w:p>
        </w:tc>
        <w:tc>
          <w:tcPr>
            <w:tcW w:w="1701" w:type="dxa"/>
          </w:tcPr>
          <w:p w14:paraId="1B80EE72" w14:textId="77777777" w:rsidR="007E670D" w:rsidRPr="00473C46" w:rsidRDefault="007E670D" w:rsidP="008E220C">
            <w:pPr>
              <w:spacing w:line="276" w:lineRule="auto"/>
              <w:jc w:val="center"/>
              <w:rPr>
                <w:sz w:val="20"/>
                <w:szCs w:val="20"/>
              </w:rPr>
            </w:pPr>
            <w:r w:rsidRPr="00473C46">
              <w:rPr>
                <w:sz w:val="20"/>
                <w:szCs w:val="20"/>
              </w:rPr>
              <w:t>0.029</w:t>
            </w:r>
          </w:p>
          <w:p w14:paraId="3C48513F" w14:textId="77777777" w:rsidR="007E670D" w:rsidRPr="00473C46" w:rsidRDefault="007E670D" w:rsidP="008E220C">
            <w:pPr>
              <w:spacing w:line="276" w:lineRule="auto"/>
              <w:jc w:val="center"/>
              <w:rPr>
                <w:sz w:val="20"/>
                <w:szCs w:val="20"/>
              </w:rPr>
            </w:pPr>
            <w:r w:rsidRPr="00473C46">
              <w:rPr>
                <w:sz w:val="20"/>
                <w:szCs w:val="20"/>
              </w:rPr>
              <w:t>(0.023)</w:t>
            </w:r>
          </w:p>
        </w:tc>
        <w:tc>
          <w:tcPr>
            <w:tcW w:w="1418" w:type="dxa"/>
          </w:tcPr>
          <w:p w14:paraId="3D61C2D1" w14:textId="77777777" w:rsidR="007E670D" w:rsidRPr="00473C46" w:rsidRDefault="007E670D" w:rsidP="008E220C">
            <w:pPr>
              <w:spacing w:line="276" w:lineRule="auto"/>
              <w:jc w:val="center"/>
              <w:rPr>
                <w:sz w:val="20"/>
                <w:szCs w:val="20"/>
              </w:rPr>
            </w:pPr>
            <w:r w:rsidRPr="00473C46">
              <w:rPr>
                <w:sz w:val="20"/>
                <w:szCs w:val="20"/>
              </w:rPr>
              <w:t>0.021</w:t>
            </w:r>
          </w:p>
          <w:p w14:paraId="6A7B991A" w14:textId="77777777" w:rsidR="007E670D" w:rsidRPr="00473C46" w:rsidRDefault="007E670D" w:rsidP="008E220C">
            <w:pPr>
              <w:spacing w:line="276" w:lineRule="auto"/>
              <w:jc w:val="center"/>
              <w:rPr>
                <w:sz w:val="20"/>
                <w:szCs w:val="20"/>
              </w:rPr>
            </w:pPr>
            <w:r w:rsidRPr="00473C46">
              <w:rPr>
                <w:sz w:val="20"/>
                <w:szCs w:val="20"/>
              </w:rPr>
              <w:t>(0.036)</w:t>
            </w:r>
          </w:p>
        </w:tc>
        <w:tc>
          <w:tcPr>
            <w:tcW w:w="1276" w:type="dxa"/>
          </w:tcPr>
          <w:p w14:paraId="22AD57BC" w14:textId="77777777" w:rsidR="007E670D" w:rsidRPr="00473C46" w:rsidRDefault="007E670D" w:rsidP="008E220C">
            <w:pPr>
              <w:spacing w:line="276" w:lineRule="auto"/>
              <w:jc w:val="center"/>
              <w:rPr>
                <w:sz w:val="20"/>
                <w:szCs w:val="20"/>
              </w:rPr>
            </w:pPr>
            <w:r w:rsidRPr="00473C46">
              <w:rPr>
                <w:sz w:val="20"/>
                <w:szCs w:val="20"/>
              </w:rPr>
              <w:t>0.018</w:t>
            </w:r>
          </w:p>
          <w:p w14:paraId="6F0B803D" w14:textId="77777777" w:rsidR="007E670D" w:rsidRPr="00473C46" w:rsidRDefault="007E670D" w:rsidP="008E220C">
            <w:pPr>
              <w:spacing w:line="276" w:lineRule="auto"/>
              <w:jc w:val="center"/>
              <w:rPr>
                <w:sz w:val="20"/>
                <w:szCs w:val="20"/>
              </w:rPr>
            </w:pPr>
            <w:r w:rsidRPr="00473C46">
              <w:rPr>
                <w:sz w:val="20"/>
                <w:szCs w:val="20"/>
              </w:rPr>
              <w:t>(0.214)</w:t>
            </w:r>
          </w:p>
        </w:tc>
        <w:tc>
          <w:tcPr>
            <w:tcW w:w="1275" w:type="dxa"/>
          </w:tcPr>
          <w:p w14:paraId="2743A62A" w14:textId="77777777" w:rsidR="007E670D" w:rsidRPr="00473C46" w:rsidRDefault="007E670D" w:rsidP="008E220C">
            <w:pPr>
              <w:spacing w:line="276" w:lineRule="auto"/>
              <w:jc w:val="center"/>
              <w:rPr>
                <w:sz w:val="20"/>
                <w:szCs w:val="20"/>
              </w:rPr>
            </w:pPr>
            <w:r w:rsidRPr="00473C46">
              <w:rPr>
                <w:sz w:val="20"/>
                <w:szCs w:val="20"/>
              </w:rPr>
              <w:t>-0.001</w:t>
            </w:r>
          </w:p>
          <w:p w14:paraId="694A526D" w14:textId="77777777" w:rsidR="007E670D" w:rsidRPr="00473C46" w:rsidRDefault="007E670D" w:rsidP="008E220C">
            <w:pPr>
              <w:spacing w:line="276" w:lineRule="auto"/>
              <w:jc w:val="center"/>
              <w:rPr>
                <w:sz w:val="20"/>
                <w:szCs w:val="20"/>
              </w:rPr>
            </w:pPr>
            <w:r w:rsidRPr="00473C46">
              <w:rPr>
                <w:sz w:val="20"/>
                <w:szCs w:val="20"/>
              </w:rPr>
              <w:t>(0.033)</w:t>
            </w:r>
          </w:p>
        </w:tc>
        <w:tc>
          <w:tcPr>
            <w:tcW w:w="1418" w:type="dxa"/>
          </w:tcPr>
          <w:p w14:paraId="63491023" w14:textId="77777777" w:rsidR="007E670D" w:rsidRPr="00473C46" w:rsidRDefault="007E670D" w:rsidP="008E220C">
            <w:pPr>
              <w:spacing w:line="276" w:lineRule="auto"/>
              <w:jc w:val="center"/>
              <w:rPr>
                <w:sz w:val="20"/>
                <w:szCs w:val="20"/>
              </w:rPr>
            </w:pPr>
            <w:r w:rsidRPr="00473C46">
              <w:rPr>
                <w:sz w:val="20"/>
                <w:szCs w:val="20"/>
              </w:rPr>
              <w:t>-0.026**</w:t>
            </w:r>
          </w:p>
          <w:p w14:paraId="04FD082D" w14:textId="77777777" w:rsidR="007E670D" w:rsidRPr="00473C46" w:rsidRDefault="007E670D" w:rsidP="008E220C">
            <w:pPr>
              <w:spacing w:line="276" w:lineRule="auto"/>
              <w:jc w:val="center"/>
              <w:rPr>
                <w:sz w:val="20"/>
                <w:szCs w:val="20"/>
              </w:rPr>
            </w:pPr>
            <w:r w:rsidRPr="00473C46">
              <w:rPr>
                <w:sz w:val="20"/>
                <w:szCs w:val="20"/>
              </w:rPr>
              <w:t>(0.011)</w:t>
            </w:r>
          </w:p>
        </w:tc>
        <w:tc>
          <w:tcPr>
            <w:tcW w:w="1276" w:type="dxa"/>
          </w:tcPr>
          <w:p w14:paraId="7A2F6AAE" w14:textId="77777777" w:rsidR="007E670D" w:rsidRPr="00473C46" w:rsidRDefault="007E670D" w:rsidP="008E220C">
            <w:pPr>
              <w:spacing w:line="276" w:lineRule="auto"/>
              <w:jc w:val="center"/>
              <w:rPr>
                <w:sz w:val="20"/>
                <w:szCs w:val="20"/>
              </w:rPr>
            </w:pPr>
            <w:r w:rsidRPr="00473C46">
              <w:rPr>
                <w:sz w:val="20"/>
                <w:szCs w:val="20"/>
              </w:rPr>
              <w:t>0.015</w:t>
            </w:r>
          </w:p>
          <w:p w14:paraId="081C883B" w14:textId="77777777" w:rsidR="007E670D" w:rsidRPr="00473C46" w:rsidRDefault="007E670D" w:rsidP="008E220C">
            <w:pPr>
              <w:spacing w:line="276" w:lineRule="auto"/>
              <w:jc w:val="center"/>
              <w:rPr>
                <w:sz w:val="20"/>
                <w:szCs w:val="20"/>
              </w:rPr>
            </w:pPr>
            <w:r w:rsidRPr="00473C46">
              <w:rPr>
                <w:sz w:val="20"/>
                <w:szCs w:val="20"/>
              </w:rPr>
              <w:t>(0.012)</w:t>
            </w:r>
          </w:p>
        </w:tc>
        <w:tc>
          <w:tcPr>
            <w:tcW w:w="1417" w:type="dxa"/>
          </w:tcPr>
          <w:p w14:paraId="49A2EC04" w14:textId="77777777" w:rsidR="007E670D" w:rsidRPr="00473C46" w:rsidRDefault="007E670D" w:rsidP="008E220C">
            <w:pPr>
              <w:spacing w:line="276" w:lineRule="auto"/>
              <w:jc w:val="center"/>
              <w:rPr>
                <w:sz w:val="20"/>
                <w:szCs w:val="20"/>
              </w:rPr>
            </w:pPr>
            <w:r w:rsidRPr="00473C46">
              <w:rPr>
                <w:sz w:val="20"/>
                <w:szCs w:val="20"/>
              </w:rPr>
              <w:t>0.065***</w:t>
            </w:r>
          </w:p>
          <w:p w14:paraId="0A453238" w14:textId="77777777" w:rsidR="007E670D" w:rsidRPr="00473C46" w:rsidRDefault="007E670D" w:rsidP="008E220C">
            <w:pPr>
              <w:spacing w:line="276" w:lineRule="auto"/>
              <w:jc w:val="center"/>
              <w:rPr>
                <w:sz w:val="20"/>
                <w:szCs w:val="20"/>
              </w:rPr>
            </w:pPr>
            <w:r w:rsidRPr="00473C46">
              <w:rPr>
                <w:sz w:val="20"/>
                <w:szCs w:val="20"/>
              </w:rPr>
              <w:t>(0.016)</w:t>
            </w:r>
          </w:p>
        </w:tc>
        <w:tc>
          <w:tcPr>
            <w:tcW w:w="1334" w:type="dxa"/>
          </w:tcPr>
          <w:p w14:paraId="1BA43CE0" w14:textId="77777777" w:rsidR="007E670D" w:rsidRPr="00473C46" w:rsidRDefault="007E670D" w:rsidP="008E220C">
            <w:pPr>
              <w:spacing w:line="276" w:lineRule="auto"/>
              <w:jc w:val="center"/>
              <w:rPr>
                <w:sz w:val="20"/>
                <w:szCs w:val="20"/>
              </w:rPr>
            </w:pPr>
            <w:r w:rsidRPr="00473C46">
              <w:rPr>
                <w:sz w:val="20"/>
                <w:szCs w:val="20"/>
              </w:rPr>
              <w:t>0.047**</w:t>
            </w:r>
          </w:p>
          <w:p w14:paraId="06C02F80" w14:textId="77777777" w:rsidR="007E670D" w:rsidRPr="00473C46" w:rsidRDefault="007E670D" w:rsidP="008E220C">
            <w:pPr>
              <w:spacing w:line="276" w:lineRule="auto"/>
              <w:rPr>
                <w:sz w:val="20"/>
                <w:szCs w:val="20"/>
              </w:rPr>
            </w:pPr>
            <w:r w:rsidRPr="00473C46">
              <w:rPr>
                <w:sz w:val="20"/>
                <w:szCs w:val="20"/>
              </w:rPr>
              <w:t>(0.023)</w:t>
            </w:r>
          </w:p>
        </w:tc>
      </w:tr>
      <w:tr w:rsidR="007E670D" w:rsidRPr="00473C46" w14:paraId="1327E81D" w14:textId="77777777" w:rsidTr="008E220C">
        <w:tc>
          <w:tcPr>
            <w:tcW w:w="2943" w:type="dxa"/>
          </w:tcPr>
          <w:p w14:paraId="7237E751" w14:textId="77777777" w:rsidR="007E670D" w:rsidRPr="00473C46" w:rsidRDefault="007E670D" w:rsidP="008E220C">
            <w:pPr>
              <w:spacing w:line="276" w:lineRule="auto"/>
              <w:rPr>
                <w:sz w:val="20"/>
                <w:szCs w:val="20"/>
              </w:rPr>
            </w:pPr>
            <w:r w:rsidRPr="00473C46">
              <w:rPr>
                <w:sz w:val="20"/>
                <w:szCs w:val="20"/>
              </w:rPr>
              <w:t>Constant</w:t>
            </w:r>
          </w:p>
        </w:tc>
        <w:tc>
          <w:tcPr>
            <w:tcW w:w="1701" w:type="dxa"/>
          </w:tcPr>
          <w:p w14:paraId="65B202CA" w14:textId="77777777" w:rsidR="007E670D" w:rsidRPr="00473C46" w:rsidRDefault="007E670D" w:rsidP="008E220C">
            <w:pPr>
              <w:spacing w:line="276" w:lineRule="auto"/>
              <w:jc w:val="center"/>
              <w:rPr>
                <w:sz w:val="20"/>
                <w:szCs w:val="20"/>
              </w:rPr>
            </w:pPr>
          </w:p>
        </w:tc>
        <w:tc>
          <w:tcPr>
            <w:tcW w:w="1418" w:type="dxa"/>
          </w:tcPr>
          <w:p w14:paraId="7921DCAA" w14:textId="77777777" w:rsidR="007E670D" w:rsidRPr="00473C46" w:rsidRDefault="007E670D" w:rsidP="008E220C">
            <w:pPr>
              <w:spacing w:line="276" w:lineRule="auto"/>
              <w:jc w:val="center"/>
              <w:rPr>
                <w:sz w:val="20"/>
                <w:szCs w:val="20"/>
              </w:rPr>
            </w:pPr>
          </w:p>
        </w:tc>
        <w:tc>
          <w:tcPr>
            <w:tcW w:w="1276" w:type="dxa"/>
          </w:tcPr>
          <w:p w14:paraId="231B6B6F" w14:textId="77777777" w:rsidR="007E670D" w:rsidRPr="00473C46" w:rsidRDefault="007E670D" w:rsidP="008E220C">
            <w:pPr>
              <w:spacing w:line="276" w:lineRule="auto"/>
              <w:jc w:val="center"/>
              <w:rPr>
                <w:sz w:val="20"/>
                <w:szCs w:val="20"/>
              </w:rPr>
            </w:pPr>
            <w:r w:rsidRPr="00473C46">
              <w:rPr>
                <w:sz w:val="20"/>
                <w:szCs w:val="20"/>
              </w:rPr>
              <w:t>9.055***</w:t>
            </w:r>
          </w:p>
          <w:p w14:paraId="6DF53699" w14:textId="77777777" w:rsidR="007E670D" w:rsidRPr="00473C46" w:rsidRDefault="007E670D" w:rsidP="008E220C">
            <w:pPr>
              <w:spacing w:line="276" w:lineRule="auto"/>
              <w:jc w:val="center"/>
              <w:rPr>
                <w:sz w:val="20"/>
                <w:szCs w:val="20"/>
              </w:rPr>
            </w:pPr>
            <w:r w:rsidRPr="00473C46">
              <w:rPr>
                <w:sz w:val="20"/>
                <w:szCs w:val="20"/>
              </w:rPr>
              <w:t>(0.048)</w:t>
            </w:r>
          </w:p>
        </w:tc>
        <w:tc>
          <w:tcPr>
            <w:tcW w:w="1275" w:type="dxa"/>
          </w:tcPr>
          <w:p w14:paraId="733C6B0A" w14:textId="77777777" w:rsidR="007E670D" w:rsidRPr="00473C46" w:rsidRDefault="007E670D" w:rsidP="008E220C">
            <w:pPr>
              <w:spacing w:line="276" w:lineRule="auto"/>
              <w:jc w:val="center"/>
              <w:rPr>
                <w:sz w:val="20"/>
                <w:szCs w:val="20"/>
              </w:rPr>
            </w:pPr>
            <w:r w:rsidRPr="00473C46">
              <w:rPr>
                <w:sz w:val="20"/>
                <w:szCs w:val="20"/>
              </w:rPr>
              <w:t>9.218***</w:t>
            </w:r>
          </w:p>
          <w:p w14:paraId="6FE3485B" w14:textId="77777777" w:rsidR="007E670D" w:rsidRPr="00473C46" w:rsidRDefault="007E670D" w:rsidP="008E220C">
            <w:pPr>
              <w:spacing w:line="276" w:lineRule="auto"/>
              <w:jc w:val="center"/>
              <w:rPr>
                <w:sz w:val="20"/>
                <w:szCs w:val="20"/>
              </w:rPr>
            </w:pPr>
            <w:r w:rsidRPr="00473C46">
              <w:rPr>
                <w:sz w:val="20"/>
                <w:szCs w:val="20"/>
              </w:rPr>
              <w:t>(0.084)</w:t>
            </w:r>
          </w:p>
        </w:tc>
        <w:tc>
          <w:tcPr>
            <w:tcW w:w="1418" w:type="dxa"/>
          </w:tcPr>
          <w:p w14:paraId="7D5BB049" w14:textId="77777777" w:rsidR="007E670D" w:rsidRPr="00473C46" w:rsidRDefault="007E670D" w:rsidP="008E220C">
            <w:pPr>
              <w:spacing w:line="276" w:lineRule="auto"/>
              <w:jc w:val="center"/>
              <w:rPr>
                <w:sz w:val="20"/>
                <w:szCs w:val="20"/>
              </w:rPr>
            </w:pPr>
          </w:p>
        </w:tc>
        <w:tc>
          <w:tcPr>
            <w:tcW w:w="1276" w:type="dxa"/>
          </w:tcPr>
          <w:p w14:paraId="4186C9A5" w14:textId="77777777" w:rsidR="007E670D" w:rsidRPr="00473C46" w:rsidRDefault="007E670D" w:rsidP="008E220C">
            <w:pPr>
              <w:spacing w:line="276" w:lineRule="auto"/>
              <w:jc w:val="center"/>
              <w:rPr>
                <w:sz w:val="20"/>
                <w:szCs w:val="20"/>
              </w:rPr>
            </w:pPr>
          </w:p>
        </w:tc>
        <w:tc>
          <w:tcPr>
            <w:tcW w:w="1417" w:type="dxa"/>
          </w:tcPr>
          <w:p w14:paraId="6AF292C9" w14:textId="77777777" w:rsidR="007E670D" w:rsidRPr="00473C46" w:rsidRDefault="007E670D" w:rsidP="008E220C">
            <w:pPr>
              <w:spacing w:line="276" w:lineRule="auto"/>
              <w:jc w:val="center"/>
              <w:rPr>
                <w:sz w:val="20"/>
                <w:szCs w:val="20"/>
              </w:rPr>
            </w:pPr>
            <w:r w:rsidRPr="00473C46">
              <w:rPr>
                <w:sz w:val="20"/>
                <w:szCs w:val="20"/>
              </w:rPr>
              <w:t>9.158***</w:t>
            </w:r>
          </w:p>
          <w:p w14:paraId="76F60CAC" w14:textId="77777777" w:rsidR="007E670D" w:rsidRPr="00473C46" w:rsidRDefault="007E670D" w:rsidP="008E220C">
            <w:pPr>
              <w:spacing w:line="276" w:lineRule="auto"/>
              <w:jc w:val="center"/>
              <w:rPr>
                <w:sz w:val="20"/>
                <w:szCs w:val="20"/>
              </w:rPr>
            </w:pPr>
            <w:r w:rsidRPr="00473C46">
              <w:rPr>
                <w:sz w:val="20"/>
                <w:szCs w:val="20"/>
              </w:rPr>
              <w:t>(0.026)</w:t>
            </w:r>
          </w:p>
        </w:tc>
        <w:tc>
          <w:tcPr>
            <w:tcW w:w="1334" w:type="dxa"/>
          </w:tcPr>
          <w:p w14:paraId="585112CD" w14:textId="77777777" w:rsidR="007E670D" w:rsidRPr="00473C46" w:rsidRDefault="007E670D" w:rsidP="008E220C">
            <w:pPr>
              <w:spacing w:line="276" w:lineRule="auto"/>
              <w:jc w:val="center"/>
              <w:rPr>
                <w:sz w:val="20"/>
                <w:szCs w:val="20"/>
              </w:rPr>
            </w:pPr>
            <w:r w:rsidRPr="00473C46">
              <w:rPr>
                <w:sz w:val="20"/>
                <w:szCs w:val="20"/>
              </w:rPr>
              <w:t>9.118***</w:t>
            </w:r>
          </w:p>
          <w:p w14:paraId="394B271A" w14:textId="77777777" w:rsidR="007E670D" w:rsidRPr="00473C46" w:rsidRDefault="007E670D" w:rsidP="008E220C">
            <w:pPr>
              <w:spacing w:line="276" w:lineRule="auto"/>
              <w:jc w:val="center"/>
              <w:rPr>
                <w:sz w:val="20"/>
                <w:szCs w:val="20"/>
              </w:rPr>
            </w:pPr>
            <w:r w:rsidRPr="00473C46">
              <w:rPr>
                <w:sz w:val="20"/>
                <w:szCs w:val="20"/>
              </w:rPr>
              <w:t>(0.077)</w:t>
            </w:r>
          </w:p>
        </w:tc>
      </w:tr>
      <w:tr w:rsidR="007E670D" w:rsidRPr="00473C46" w14:paraId="3272D68C" w14:textId="77777777" w:rsidTr="008E220C">
        <w:tc>
          <w:tcPr>
            <w:tcW w:w="2943" w:type="dxa"/>
          </w:tcPr>
          <w:p w14:paraId="7D0067F0" w14:textId="77777777" w:rsidR="007E670D" w:rsidRPr="00473C46" w:rsidRDefault="007E670D" w:rsidP="008E220C">
            <w:pPr>
              <w:spacing w:line="276" w:lineRule="auto"/>
              <w:rPr>
                <w:sz w:val="20"/>
                <w:szCs w:val="20"/>
              </w:rPr>
            </w:pPr>
            <w:r w:rsidRPr="00473C46">
              <w:rPr>
                <w:sz w:val="20"/>
                <w:szCs w:val="20"/>
              </w:rPr>
              <w:t>Lambda</w:t>
            </w:r>
          </w:p>
        </w:tc>
        <w:tc>
          <w:tcPr>
            <w:tcW w:w="1701" w:type="dxa"/>
          </w:tcPr>
          <w:p w14:paraId="13A0665D" w14:textId="77777777" w:rsidR="007E670D" w:rsidRPr="00473C46" w:rsidRDefault="007E670D" w:rsidP="008E220C">
            <w:pPr>
              <w:spacing w:line="276" w:lineRule="auto"/>
              <w:jc w:val="center"/>
              <w:rPr>
                <w:sz w:val="20"/>
                <w:szCs w:val="20"/>
              </w:rPr>
            </w:pPr>
          </w:p>
        </w:tc>
        <w:tc>
          <w:tcPr>
            <w:tcW w:w="1418" w:type="dxa"/>
          </w:tcPr>
          <w:p w14:paraId="0B83C126" w14:textId="77777777" w:rsidR="007E670D" w:rsidRPr="00473C46" w:rsidRDefault="007E670D" w:rsidP="008E220C">
            <w:pPr>
              <w:spacing w:line="276" w:lineRule="auto"/>
              <w:jc w:val="center"/>
              <w:rPr>
                <w:sz w:val="20"/>
                <w:szCs w:val="20"/>
              </w:rPr>
            </w:pPr>
          </w:p>
        </w:tc>
        <w:tc>
          <w:tcPr>
            <w:tcW w:w="1276" w:type="dxa"/>
          </w:tcPr>
          <w:p w14:paraId="58958D98" w14:textId="77777777" w:rsidR="007E670D" w:rsidRPr="00473C46" w:rsidRDefault="007E670D" w:rsidP="008E220C">
            <w:pPr>
              <w:spacing w:line="276" w:lineRule="auto"/>
              <w:jc w:val="center"/>
              <w:rPr>
                <w:sz w:val="20"/>
                <w:szCs w:val="20"/>
              </w:rPr>
            </w:pPr>
          </w:p>
        </w:tc>
        <w:tc>
          <w:tcPr>
            <w:tcW w:w="1275" w:type="dxa"/>
          </w:tcPr>
          <w:p w14:paraId="7C65E24C" w14:textId="77777777" w:rsidR="007E670D" w:rsidRPr="00473C46" w:rsidRDefault="007E670D" w:rsidP="008E220C">
            <w:pPr>
              <w:spacing w:line="276" w:lineRule="auto"/>
              <w:jc w:val="center"/>
              <w:rPr>
                <w:sz w:val="20"/>
                <w:szCs w:val="20"/>
              </w:rPr>
            </w:pPr>
            <w:r w:rsidRPr="00473C46">
              <w:rPr>
                <w:sz w:val="20"/>
                <w:szCs w:val="20"/>
              </w:rPr>
              <w:t>0.092</w:t>
            </w:r>
          </w:p>
          <w:p w14:paraId="6BA774E5" w14:textId="77777777" w:rsidR="007E670D" w:rsidRPr="00473C46" w:rsidRDefault="007E670D" w:rsidP="008E220C">
            <w:pPr>
              <w:spacing w:line="276" w:lineRule="auto"/>
              <w:jc w:val="center"/>
              <w:rPr>
                <w:sz w:val="20"/>
                <w:szCs w:val="20"/>
              </w:rPr>
            </w:pPr>
            <w:r w:rsidRPr="00473C46">
              <w:rPr>
                <w:sz w:val="20"/>
                <w:szCs w:val="20"/>
              </w:rPr>
              <w:t>(0.063)</w:t>
            </w:r>
          </w:p>
        </w:tc>
        <w:tc>
          <w:tcPr>
            <w:tcW w:w="1418" w:type="dxa"/>
          </w:tcPr>
          <w:p w14:paraId="123C55A1" w14:textId="77777777" w:rsidR="007E670D" w:rsidRPr="00473C46" w:rsidRDefault="007E670D" w:rsidP="008E220C">
            <w:pPr>
              <w:spacing w:line="276" w:lineRule="auto"/>
              <w:jc w:val="center"/>
              <w:rPr>
                <w:sz w:val="20"/>
                <w:szCs w:val="20"/>
              </w:rPr>
            </w:pPr>
          </w:p>
        </w:tc>
        <w:tc>
          <w:tcPr>
            <w:tcW w:w="1276" w:type="dxa"/>
          </w:tcPr>
          <w:p w14:paraId="2FADAC46" w14:textId="77777777" w:rsidR="007E670D" w:rsidRPr="00473C46" w:rsidRDefault="007E670D" w:rsidP="008E220C">
            <w:pPr>
              <w:spacing w:line="276" w:lineRule="auto"/>
              <w:jc w:val="center"/>
              <w:rPr>
                <w:sz w:val="20"/>
                <w:szCs w:val="20"/>
              </w:rPr>
            </w:pPr>
          </w:p>
        </w:tc>
        <w:tc>
          <w:tcPr>
            <w:tcW w:w="1417" w:type="dxa"/>
          </w:tcPr>
          <w:p w14:paraId="34B6C868" w14:textId="77777777" w:rsidR="007E670D" w:rsidRPr="00473C46" w:rsidRDefault="007E670D" w:rsidP="008E220C">
            <w:pPr>
              <w:spacing w:line="276" w:lineRule="auto"/>
              <w:jc w:val="center"/>
              <w:rPr>
                <w:sz w:val="20"/>
                <w:szCs w:val="20"/>
              </w:rPr>
            </w:pPr>
          </w:p>
        </w:tc>
        <w:tc>
          <w:tcPr>
            <w:tcW w:w="1334" w:type="dxa"/>
          </w:tcPr>
          <w:p w14:paraId="6333027D" w14:textId="77777777" w:rsidR="007E670D" w:rsidRPr="00473C46" w:rsidRDefault="007E670D" w:rsidP="008E220C">
            <w:pPr>
              <w:spacing w:line="276" w:lineRule="auto"/>
              <w:jc w:val="center"/>
              <w:rPr>
                <w:sz w:val="20"/>
                <w:szCs w:val="20"/>
              </w:rPr>
            </w:pPr>
            <w:r w:rsidRPr="00473C46">
              <w:rPr>
                <w:sz w:val="20"/>
                <w:szCs w:val="20"/>
              </w:rPr>
              <w:t>.118**</w:t>
            </w:r>
          </w:p>
          <w:p w14:paraId="36F364E8" w14:textId="77777777" w:rsidR="007E670D" w:rsidRPr="00473C46" w:rsidRDefault="007E670D" w:rsidP="008E220C">
            <w:pPr>
              <w:spacing w:line="276" w:lineRule="auto"/>
              <w:jc w:val="center"/>
              <w:rPr>
                <w:sz w:val="20"/>
                <w:szCs w:val="20"/>
              </w:rPr>
            </w:pPr>
            <w:r w:rsidRPr="00473C46">
              <w:rPr>
                <w:sz w:val="20"/>
                <w:szCs w:val="20"/>
              </w:rPr>
              <w:t>(0.060)</w:t>
            </w:r>
          </w:p>
        </w:tc>
      </w:tr>
      <w:tr w:rsidR="007E670D" w:rsidRPr="00473C46" w14:paraId="0643C138" w14:textId="77777777" w:rsidTr="008E220C">
        <w:tc>
          <w:tcPr>
            <w:tcW w:w="2943" w:type="dxa"/>
          </w:tcPr>
          <w:p w14:paraId="7A9D9086" w14:textId="77777777" w:rsidR="007E670D" w:rsidRPr="00473C46" w:rsidRDefault="007E670D" w:rsidP="008E220C">
            <w:pPr>
              <w:spacing w:line="276" w:lineRule="auto"/>
              <w:rPr>
                <w:sz w:val="20"/>
                <w:szCs w:val="20"/>
              </w:rPr>
            </w:pPr>
            <w:r w:rsidRPr="00473C46">
              <w:rPr>
                <w:sz w:val="20"/>
                <w:szCs w:val="20"/>
              </w:rPr>
              <w:t>No. of Observation</w:t>
            </w:r>
          </w:p>
        </w:tc>
        <w:tc>
          <w:tcPr>
            <w:tcW w:w="1701" w:type="dxa"/>
          </w:tcPr>
          <w:p w14:paraId="09BE5274" w14:textId="77777777" w:rsidR="007E670D" w:rsidRPr="00473C46" w:rsidRDefault="007E670D" w:rsidP="008E220C">
            <w:pPr>
              <w:spacing w:line="276" w:lineRule="auto"/>
              <w:jc w:val="center"/>
              <w:rPr>
                <w:sz w:val="20"/>
                <w:szCs w:val="20"/>
              </w:rPr>
            </w:pPr>
            <w:r w:rsidRPr="00473C46">
              <w:rPr>
                <w:sz w:val="20"/>
                <w:szCs w:val="20"/>
              </w:rPr>
              <w:t>15329</w:t>
            </w:r>
          </w:p>
        </w:tc>
        <w:tc>
          <w:tcPr>
            <w:tcW w:w="1418" w:type="dxa"/>
          </w:tcPr>
          <w:p w14:paraId="656DE3A9" w14:textId="77777777" w:rsidR="007E670D" w:rsidRPr="00473C46" w:rsidRDefault="007E670D" w:rsidP="008E220C">
            <w:pPr>
              <w:spacing w:line="276" w:lineRule="auto"/>
              <w:jc w:val="center"/>
              <w:rPr>
                <w:sz w:val="20"/>
                <w:szCs w:val="20"/>
              </w:rPr>
            </w:pPr>
            <w:r w:rsidRPr="00473C46">
              <w:rPr>
                <w:sz w:val="20"/>
                <w:szCs w:val="20"/>
              </w:rPr>
              <w:t>6979</w:t>
            </w:r>
          </w:p>
        </w:tc>
        <w:tc>
          <w:tcPr>
            <w:tcW w:w="1276" w:type="dxa"/>
          </w:tcPr>
          <w:p w14:paraId="43C3BB16" w14:textId="77777777" w:rsidR="007E670D" w:rsidRPr="00473C46" w:rsidRDefault="007E670D" w:rsidP="008E220C">
            <w:pPr>
              <w:spacing w:line="276" w:lineRule="auto"/>
              <w:jc w:val="center"/>
              <w:rPr>
                <w:sz w:val="20"/>
                <w:szCs w:val="20"/>
              </w:rPr>
            </w:pPr>
            <w:r w:rsidRPr="00473C46">
              <w:rPr>
                <w:sz w:val="20"/>
                <w:szCs w:val="20"/>
              </w:rPr>
              <w:t>2851</w:t>
            </w:r>
          </w:p>
        </w:tc>
        <w:tc>
          <w:tcPr>
            <w:tcW w:w="1275" w:type="dxa"/>
          </w:tcPr>
          <w:p w14:paraId="46ED1C06" w14:textId="77777777" w:rsidR="007E670D" w:rsidRPr="00473C46" w:rsidRDefault="007E670D" w:rsidP="008E220C">
            <w:pPr>
              <w:spacing w:line="276" w:lineRule="auto"/>
              <w:jc w:val="center"/>
              <w:rPr>
                <w:sz w:val="20"/>
                <w:szCs w:val="20"/>
              </w:rPr>
            </w:pPr>
            <w:r w:rsidRPr="00473C46">
              <w:rPr>
                <w:sz w:val="20"/>
                <w:szCs w:val="20"/>
              </w:rPr>
              <w:t>1963</w:t>
            </w:r>
          </w:p>
        </w:tc>
        <w:tc>
          <w:tcPr>
            <w:tcW w:w="1418" w:type="dxa"/>
          </w:tcPr>
          <w:p w14:paraId="1158F4A3" w14:textId="77777777" w:rsidR="007E670D" w:rsidRPr="00473C46" w:rsidRDefault="007E670D" w:rsidP="008E220C">
            <w:pPr>
              <w:spacing w:line="276" w:lineRule="auto"/>
              <w:jc w:val="center"/>
              <w:rPr>
                <w:sz w:val="20"/>
                <w:szCs w:val="20"/>
              </w:rPr>
            </w:pPr>
            <w:r w:rsidRPr="00473C46">
              <w:rPr>
                <w:sz w:val="20"/>
                <w:szCs w:val="20"/>
              </w:rPr>
              <w:t>7179</w:t>
            </w:r>
          </w:p>
        </w:tc>
        <w:tc>
          <w:tcPr>
            <w:tcW w:w="1276" w:type="dxa"/>
          </w:tcPr>
          <w:p w14:paraId="1CADDE9E" w14:textId="77777777" w:rsidR="007E670D" w:rsidRPr="00473C46" w:rsidRDefault="007E670D" w:rsidP="008E220C">
            <w:pPr>
              <w:spacing w:line="276" w:lineRule="auto"/>
              <w:jc w:val="center"/>
              <w:rPr>
                <w:sz w:val="20"/>
                <w:szCs w:val="20"/>
              </w:rPr>
            </w:pPr>
            <w:r w:rsidRPr="00473C46">
              <w:rPr>
                <w:sz w:val="20"/>
                <w:szCs w:val="20"/>
              </w:rPr>
              <w:t>6815</w:t>
            </w:r>
          </w:p>
        </w:tc>
        <w:tc>
          <w:tcPr>
            <w:tcW w:w="1417" w:type="dxa"/>
          </w:tcPr>
          <w:p w14:paraId="55421F3A" w14:textId="77777777" w:rsidR="007E670D" w:rsidRPr="00473C46" w:rsidRDefault="007E670D" w:rsidP="008E220C">
            <w:pPr>
              <w:spacing w:line="276" w:lineRule="auto"/>
              <w:jc w:val="center"/>
              <w:rPr>
                <w:sz w:val="20"/>
                <w:szCs w:val="20"/>
              </w:rPr>
            </w:pPr>
            <w:r w:rsidRPr="00473C46">
              <w:rPr>
                <w:sz w:val="20"/>
                <w:szCs w:val="20"/>
              </w:rPr>
              <w:t>5281</w:t>
            </w:r>
          </w:p>
        </w:tc>
        <w:tc>
          <w:tcPr>
            <w:tcW w:w="1334" w:type="dxa"/>
          </w:tcPr>
          <w:p w14:paraId="64B4C704" w14:textId="77777777" w:rsidR="007E670D" w:rsidRPr="00473C46" w:rsidRDefault="007E670D" w:rsidP="008E220C">
            <w:pPr>
              <w:spacing w:line="276" w:lineRule="auto"/>
              <w:jc w:val="center"/>
              <w:rPr>
                <w:sz w:val="20"/>
                <w:szCs w:val="20"/>
              </w:rPr>
            </w:pPr>
            <w:r w:rsidRPr="00473C46">
              <w:rPr>
                <w:sz w:val="20"/>
                <w:szCs w:val="20"/>
              </w:rPr>
              <w:t>2689</w:t>
            </w:r>
          </w:p>
        </w:tc>
      </w:tr>
    </w:tbl>
    <w:p w14:paraId="02317680" w14:textId="44DC4612" w:rsidR="007E670D" w:rsidRPr="00473C46" w:rsidRDefault="007E670D" w:rsidP="007E670D">
      <w:pPr>
        <w:widowControl w:val="0"/>
        <w:rPr>
          <w:sz w:val="20"/>
          <w:szCs w:val="20"/>
        </w:rPr>
        <w:sectPr w:rsidR="007E670D" w:rsidRPr="00473C46" w:rsidSect="008E220C">
          <w:pgSz w:w="15840" w:h="12240" w:orient="landscape"/>
          <w:pgMar w:top="1440" w:right="1440" w:bottom="1440" w:left="1440" w:header="0" w:footer="720" w:gutter="0"/>
          <w:cols w:space="720"/>
        </w:sectPr>
      </w:pPr>
    </w:p>
    <w:p w14:paraId="3E9BC2F9" w14:textId="77777777" w:rsidR="007E670D" w:rsidRPr="00473C46" w:rsidRDefault="007E670D" w:rsidP="007E670D">
      <w:pPr>
        <w:rPr>
          <w:b/>
          <w:sz w:val="20"/>
          <w:szCs w:val="20"/>
        </w:rPr>
      </w:pPr>
      <w:r w:rsidRPr="00473C46">
        <w:rPr>
          <w:b/>
          <w:sz w:val="20"/>
          <w:szCs w:val="20"/>
        </w:rPr>
        <w:lastRenderedPageBreak/>
        <w:t>ANNEX C: Methodology of Vulnerability Analysis</w:t>
      </w:r>
    </w:p>
    <w:p w14:paraId="7893A651" w14:textId="77777777" w:rsidR="007E670D" w:rsidRPr="00473C46" w:rsidRDefault="007E670D" w:rsidP="007E670D">
      <w:pPr>
        <w:rPr>
          <w:sz w:val="20"/>
          <w:szCs w:val="20"/>
        </w:rPr>
      </w:pPr>
    </w:p>
    <w:p w14:paraId="53607CCB" w14:textId="77777777" w:rsidR="007E670D" w:rsidRPr="00473C46" w:rsidRDefault="007E670D" w:rsidP="007E670D">
      <w:pPr>
        <w:tabs>
          <w:tab w:val="left" w:pos="1440"/>
        </w:tabs>
        <w:spacing w:before="120" w:after="120"/>
        <w:ind w:left="-270" w:right="180"/>
        <w:jc w:val="both"/>
        <w:rPr>
          <w:sz w:val="20"/>
          <w:szCs w:val="20"/>
        </w:rPr>
      </w:pPr>
      <w:r w:rsidRPr="00473C46">
        <w:rPr>
          <w:sz w:val="20"/>
          <w:szCs w:val="20"/>
        </w:rPr>
        <w:t xml:space="preserve">     Following Haughton and </w:t>
      </w:r>
      <w:proofErr w:type="spellStart"/>
      <w:r w:rsidRPr="00473C46">
        <w:rPr>
          <w:sz w:val="20"/>
          <w:szCs w:val="20"/>
        </w:rPr>
        <w:t>Khandker</w:t>
      </w:r>
      <w:proofErr w:type="spellEnd"/>
      <w:r w:rsidRPr="00473C46">
        <w:rPr>
          <w:sz w:val="20"/>
          <w:szCs w:val="20"/>
        </w:rPr>
        <w:t xml:space="preserve"> (2005), if a household is denoted </w:t>
      </w:r>
      <w:proofErr w:type="gramStart"/>
      <w:r w:rsidRPr="00473C46">
        <w:rPr>
          <w:sz w:val="20"/>
          <w:szCs w:val="20"/>
        </w:rPr>
        <w:t>as  h.</w:t>
      </w:r>
      <w:proofErr w:type="gramEnd"/>
      <w:r w:rsidRPr="00473C46">
        <w:rPr>
          <w:sz w:val="20"/>
          <w:szCs w:val="20"/>
        </w:rPr>
        <w:t xml:space="preserve"> then at time period t, the vulnerability </w:t>
      </w:r>
    </w:p>
    <w:p w14:paraId="37A04BE4" w14:textId="77777777" w:rsidR="007E670D" w:rsidRPr="00473C46" w:rsidRDefault="007E670D" w:rsidP="007E670D">
      <w:pPr>
        <w:tabs>
          <w:tab w:val="left" w:pos="1440"/>
        </w:tabs>
        <w:spacing w:before="120" w:after="120"/>
        <w:ind w:right="180"/>
        <w:jc w:val="both"/>
        <w:rPr>
          <w:sz w:val="20"/>
          <w:szCs w:val="20"/>
        </w:rPr>
      </w:pPr>
      <w:r w:rsidRPr="00473C46">
        <w:rPr>
          <w:sz w:val="20"/>
          <w:szCs w:val="20"/>
        </w:rPr>
        <w:t xml:space="preserve">to poverty, denoted as </w:t>
      </w:r>
      <m:oMath>
        <m:sSub>
          <m:sSubPr>
            <m:ctrlPr>
              <w:rPr>
                <w:rFonts w:ascii="Cambria Math" w:eastAsia="Cambria Math" w:hAnsi="Cambria Math"/>
                <w:sz w:val="20"/>
                <w:szCs w:val="20"/>
              </w:rPr>
            </m:ctrlPr>
          </m:sSubPr>
          <m:e>
            <m:r>
              <w:rPr>
                <w:rFonts w:ascii="Cambria Math" w:eastAsia="Cambria Math" w:hAnsi="Cambria Math"/>
                <w:sz w:val="20"/>
                <w:szCs w:val="20"/>
              </w:rPr>
              <m:t>v</m:t>
            </m:r>
          </m:e>
          <m:sub>
            <m:r>
              <w:rPr>
                <w:rFonts w:ascii="Cambria Math" w:eastAsia="Cambria Math" w:hAnsi="Cambria Math"/>
                <w:sz w:val="20"/>
                <w:szCs w:val="20"/>
              </w:rPr>
              <m:t>h</m:t>
            </m:r>
            <m:r>
              <m:rPr>
                <m:sty m:val="p"/>
              </m:rPr>
              <w:rPr>
                <w:rFonts w:ascii="Cambria Math" w:eastAsia="Cambria Math" w:hAnsi="Cambria Math"/>
                <w:sz w:val="20"/>
                <w:szCs w:val="20"/>
              </w:rPr>
              <m:t>,</m:t>
            </m:r>
            <m:r>
              <w:rPr>
                <w:rFonts w:ascii="Cambria Math" w:eastAsia="Cambria Math" w:hAnsi="Cambria Math"/>
                <w:sz w:val="20"/>
                <w:szCs w:val="20"/>
              </w:rPr>
              <m:t>t</m:t>
            </m:r>
          </m:sub>
        </m:sSub>
      </m:oMath>
      <w:r w:rsidRPr="00473C46">
        <w:rPr>
          <w:sz w:val="20"/>
          <w:szCs w:val="20"/>
        </w:rPr>
        <w:t xml:space="preserve">, is the probability that the consumption level of the household will fall below the poverty line   in the next period, </w:t>
      </w:r>
      <m:oMath>
        <m:r>
          <w:rPr>
            <w:rFonts w:ascii="Cambria Math" w:eastAsia="Cambria Math" w:hAnsi="Cambria Math"/>
            <w:sz w:val="20"/>
            <w:szCs w:val="20"/>
          </w:rPr>
          <m:t>t</m:t>
        </m:r>
        <m:r>
          <m:rPr>
            <m:sty m:val="p"/>
          </m:rPr>
          <w:rPr>
            <w:rFonts w:ascii="Cambria Math" w:eastAsia="Cambria Math" w:hAnsi="Cambria Math"/>
            <w:sz w:val="20"/>
            <w:szCs w:val="20"/>
          </w:rPr>
          <m:t>+1</m:t>
        </m:r>
      </m:oMath>
      <w:r w:rsidRPr="00473C46">
        <w:rPr>
          <w:sz w:val="20"/>
          <w:szCs w:val="20"/>
        </w:rPr>
        <w:t>:</w:t>
      </w:r>
    </w:p>
    <w:p w14:paraId="1B8C42FF" w14:textId="77777777" w:rsidR="007E670D" w:rsidRPr="00473C46" w:rsidRDefault="005A0A2D" w:rsidP="007E670D">
      <w:pPr>
        <w:tabs>
          <w:tab w:val="left" w:pos="1440"/>
        </w:tabs>
        <w:spacing w:before="120" w:after="120"/>
        <w:ind w:left="-270" w:right="180"/>
        <w:jc w:val="both"/>
        <w:rPr>
          <w:sz w:val="20"/>
          <w:szCs w:val="20"/>
        </w:rPr>
      </w:pPr>
      <m:oMath>
        <m:sSub>
          <m:sSubPr>
            <m:ctrlPr>
              <w:rPr>
                <w:rFonts w:ascii="Cambria Math" w:eastAsia="Cambria Math" w:hAnsi="Cambria Math"/>
                <w:sz w:val="20"/>
                <w:szCs w:val="20"/>
              </w:rPr>
            </m:ctrlPr>
          </m:sSubPr>
          <m:e>
            <m:sSub>
              <m:sSubPr>
                <m:ctrlPr>
                  <w:rPr>
                    <w:rFonts w:ascii="Cambria Math" w:eastAsia="Cambria Math" w:hAnsi="Cambria Math"/>
                    <w:sz w:val="20"/>
                    <w:szCs w:val="20"/>
                  </w:rPr>
                </m:ctrlPr>
              </m:sSubPr>
              <m:e>
                <m:r>
                  <m:rPr>
                    <m:sty m:val="p"/>
                  </m:rPr>
                  <w:rPr>
                    <w:rFonts w:ascii="Cambria Math" w:eastAsia="Cambria Math" w:hAnsi="Cambria Math"/>
                    <w:sz w:val="20"/>
                    <w:szCs w:val="20"/>
                  </w:rPr>
                  <m:t xml:space="preserve">                </m:t>
                </m:r>
                <m:r>
                  <w:rPr>
                    <w:rFonts w:ascii="Cambria Math" w:eastAsia="Cambria Math" w:hAnsi="Cambria Math"/>
                    <w:sz w:val="20"/>
                    <w:szCs w:val="20"/>
                  </w:rPr>
                  <m:t>v</m:t>
                </m:r>
              </m:e>
              <m:sub>
                <m:r>
                  <w:rPr>
                    <w:rFonts w:ascii="Cambria Math" w:eastAsia="Cambria Math" w:hAnsi="Cambria Math"/>
                    <w:sz w:val="20"/>
                    <w:szCs w:val="20"/>
                  </w:rPr>
                  <m:t>h</m:t>
                </m:r>
                <m:r>
                  <m:rPr>
                    <m:sty m:val="p"/>
                  </m:rPr>
                  <w:rPr>
                    <w:rFonts w:ascii="Cambria Math" w:eastAsia="Cambria Math" w:hAnsi="Cambria Math"/>
                    <w:sz w:val="20"/>
                    <w:szCs w:val="20"/>
                  </w:rPr>
                  <m:t>,</m:t>
                </m:r>
                <m:r>
                  <w:rPr>
                    <w:rFonts w:ascii="Cambria Math" w:eastAsia="Cambria Math" w:hAnsi="Cambria Math"/>
                    <w:sz w:val="20"/>
                    <w:szCs w:val="20"/>
                  </w:rPr>
                  <m:t>t</m:t>
                </m:r>
              </m:sub>
            </m:sSub>
            <m:r>
              <m:rPr>
                <m:sty m:val="p"/>
              </m:rPr>
              <w:rPr>
                <w:rFonts w:ascii="Cambria Math" w:eastAsia="Cambria Math" w:hAnsi="Cambria Math"/>
                <w:sz w:val="20"/>
                <w:szCs w:val="20"/>
              </w:rPr>
              <m:t>=</m:t>
            </m:r>
            <m:r>
              <w:rPr>
                <w:rFonts w:ascii="Cambria Math" w:eastAsia="Cambria Math" w:hAnsi="Cambria Math"/>
                <w:sz w:val="20"/>
                <w:szCs w:val="20"/>
              </w:rPr>
              <m:t>pr</m:t>
            </m:r>
            <m:r>
              <m:rPr>
                <m:sty m:val="p"/>
              </m:rPr>
              <w:rPr>
                <w:rFonts w:ascii="Cambria Math" w:eastAsia="Cambria Math" w:hAnsi="Cambria Math"/>
                <w:sz w:val="20"/>
                <w:szCs w:val="20"/>
              </w:rPr>
              <m:t>(</m:t>
            </m:r>
            <m:r>
              <w:rPr>
                <w:rFonts w:ascii="Cambria Math" w:eastAsia="Cambria Math" w:hAnsi="Cambria Math"/>
                <w:sz w:val="20"/>
                <w:szCs w:val="20"/>
              </w:rPr>
              <m:t>lnC</m:t>
            </m:r>
          </m:e>
          <m:sub>
            <m:r>
              <w:rPr>
                <w:rFonts w:ascii="Cambria Math" w:eastAsia="Cambria Math" w:hAnsi="Cambria Math"/>
                <w:sz w:val="20"/>
                <w:szCs w:val="20"/>
              </w:rPr>
              <m:t>h</m:t>
            </m:r>
            <m:r>
              <m:rPr>
                <m:sty m:val="p"/>
              </m:rPr>
              <w:rPr>
                <w:rFonts w:ascii="Cambria Math" w:eastAsia="Cambria Math" w:hAnsi="Cambria Math"/>
                <w:sz w:val="20"/>
                <w:szCs w:val="20"/>
              </w:rPr>
              <m:t>,</m:t>
            </m:r>
            <m:r>
              <w:rPr>
                <w:rFonts w:ascii="Cambria Math" w:eastAsia="Cambria Math" w:hAnsi="Cambria Math"/>
                <w:sz w:val="20"/>
                <w:szCs w:val="20"/>
              </w:rPr>
              <m:t>t</m:t>
            </m:r>
            <m:r>
              <m:rPr>
                <m:sty m:val="p"/>
              </m:rPr>
              <w:rPr>
                <w:rFonts w:ascii="Cambria Math" w:eastAsia="Cambria Math" w:hAnsi="Cambria Math"/>
                <w:sz w:val="20"/>
                <w:szCs w:val="20"/>
              </w:rPr>
              <m:t>+1</m:t>
            </m:r>
          </m:sub>
        </m:sSub>
        <m:r>
          <m:rPr>
            <m:sty m:val="p"/>
          </m:rPr>
          <w:rPr>
            <w:rFonts w:ascii="Cambria Math" w:eastAsia="Cambria Math" w:hAnsi="Cambria Math"/>
            <w:sz w:val="20"/>
            <w:szCs w:val="20"/>
          </w:rPr>
          <m:t xml:space="preserve"> </m:t>
        </m:r>
        <m:r>
          <w:rPr>
            <w:rFonts w:ascii="Cambria Math" w:eastAsia="Cambria Math" w:hAnsi="Cambria Math"/>
            <w:sz w:val="20"/>
            <w:szCs w:val="20"/>
          </w:rPr>
          <m:t>ln</m:t>
        </m:r>
        <m:r>
          <m:rPr>
            <m:sty m:val="p"/>
          </m:rPr>
          <w:rPr>
            <w:rFonts w:ascii="Cambria Math" w:hAnsi="Cambria Math"/>
            <w:sz w:val="20"/>
            <w:szCs w:val="20"/>
          </w:rPr>
          <m:t xml:space="preserve"> </m:t>
        </m:r>
        <m:r>
          <w:rPr>
            <w:rFonts w:ascii="Cambria Math" w:eastAsia="Cambria Math" w:hAnsi="Cambria Math"/>
            <w:sz w:val="20"/>
            <w:szCs w:val="20"/>
          </w:rPr>
          <m:t>z</m:t>
        </m:r>
        <m:r>
          <m:rPr>
            <m:sty m:val="p"/>
          </m:rPr>
          <w:rPr>
            <w:rFonts w:ascii="Cambria Math" w:hAnsi="Cambria Math"/>
            <w:sz w:val="20"/>
            <w:szCs w:val="20"/>
          </w:rPr>
          <m:t xml:space="preserve"> </m:t>
        </m:r>
      </m:oMath>
      <w:proofErr w:type="gramStart"/>
      <w:r w:rsidR="007E670D" w:rsidRPr="00473C46">
        <w:rPr>
          <w:sz w:val="20"/>
          <w:szCs w:val="20"/>
        </w:rPr>
        <w:t>)…</w:t>
      </w:r>
      <w:proofErr w:type="gramEnd"/>
      <w:r w:rsidR="007E670D" w:rsidRPr="00473C46">
        <w:rPr>
          <w:sz w:val="20"/>
          <w:szCs w:val="20"/>
        </w:rPr>
        <w:t>………………………………………………(1)</w:t>
      </w:r>
    </w:p>
    <w:p w14:paraId="6EF2E9F4" w14:textId="77777777" w:rsidR="007E670D" w:rsidRPr="00473C46" w:rsidRDefault="007E670D" w:rsidP="007E670D">
      <w:pPr>
        <w:jc w:val="both"/>
        <w:rPr>
          <w:sz w:val="20"/>
          <w:szCs w:val="20"/>
        </w:rPr>
      </w:pPr>
      <w:r w:rsidRPr="00473C46">
        <w:rPr>
          <w:sz w:val="20"/>
          <w:szCs w:val="20"/>
        </w:rPr>
        <w:t xml:space="preserve">where </w:t>
      </w:r>
      <m:oMath>
        <m:sSub>
          <m:sSubPr>
            <m:ctrlPr>
              <w:rPr>
                <w:rFonts w:ascii="Cambria Math" w:eastAsia="Cambria Math" w:hAnsi="Cambria Math"/>
                <w:sz w:val="20"/>
                <w:szCs w:val="20"/>
              </w:rPr>
            </m:ctrlPr>
          </m:sSubPr>
          <m:e>
            <m:r>
              <w:rPr>
                <w:rFonts w:ascii="Cambria Math" w:eastAsia="Cambria Math" w:hAnsi="Cambria Math"/>
                <w:sz w:val="20"/>
                <w:szCs w:val="20"/>
              </w:rPr>
              <m:t>C</m:t>
            </m:r>
          </m:e>
          <m:sub>
            <m:r>
              <w:rPr>
                <w:rFonts w:ascii="Cambria Math" w:eastAsia="Cambria Math" w:hAnsi="Cambria Math"/>
                <w:sz w:val="20"/>
                <w:szCs w:val="20"/>
              </w:rPr>
              <m:t>h</m:t>
            </m:r>
            <m:r>
              <m:rPr>
                <m:sty m:val="p"/>
              </m:rPr>
              <w:rPr>
                <w:rFonts w:ascii="Cambria Math" w:eastAsia="Cambria Math" w:hAnsi="Cambria Math"/>
                <w:sz w:val="20"/>
                <w:szCs w:val="20"/>
              </w:rPr>
              <m:t>,</m:t>
            </m:r>
            <m:r>
              <w:rPr>
                <w:rFonts w:ascii="Cambria Math" w:eastAsia="Cambria Math" w:hAnsi="Cambria Math"/>
                <w:sz w:val="20"/>
                <w:szCs w:val="20"/>
              </w:rPr>
              <m:t>t</m:t>
            </m:r>
            <m:r>
              <m:rPr>
                <m:sty m:val="p"/>
              </m:rPr>
              <w:rPr>
                <w:rFonts w:ascii="Cambria Math" w:eastAsia="Cambria Math" w:hAnsi="Cambria Math"/>
                <w:sz w:val="20"/>
                <w:szCs w:val="20"/>
              </w:rPr>
              <m:t xml:space="preserve">+1 </m:t>
            </m:r>
          </m:sub>
        </m:sSub>
      </m:oMath>
      <w:r w:rsidRPr="00473C46">
        <w:rPr>
          <w:sz w:val="20"/>
          <w:szCs w:val="20"/>
        </w:rPr>
        <w:t xml:space="preserve"> is the consumption of a household in the following period and z is the pre-specified poverty line.One must face a practical problem in this case, that is, c</w:t>
      </w:r>
      <w:r w:rsidRPr="00473C46">
        <w:rPr>
          <w:sz w:val="20"/>
          <w:szCs w:val="20"/>
          <w:vertAlign w:val="subscript"/>
        </w:rPr>
        <w:t xml:space="preserve">h,t+1  </w:t>
      </w:r>
      <w:r w:rsidRPr="00473C46">
        <w:rPr>
          <w:sz w:val="20"/>
          <w:szCs w:val="20"/>
        </w:rPr>
        <w:t xml:space="preserve">cannot directly be observed, it is just  the  expected per capita consumption level of household  in the next period. However, it can be estimated by the </w:t>
      </w:r>
      <w:proofErr w:type="gramStart"/>
      <w:r w:rsidRPr="00473C46">
        <w:rPr>
          <w:sz w:val="20"/>
          <w:szCs w:val="20"/>
        </w:rPr>
        <w:t>following  model</w:t>
      </w:r>
      <w:proofErr w:type="gramEnd"/>
      <w:r w:rsidRPr="00473C46">
        <w:rPr>
          <w:sz w:val="20"/>
          <w:szCs w:val="20"/>
        </w:rPr>
        <w:t xml:space="preserve"> given the determinants of consumption which  is nothing but predicting the consumption of next period:</w:t>
      </w:r>
    </w:p>
    <w:p w14:paraId="7806341E" w14:textId="77777777" w:rsidR="007E670D" w:rsidRPr="00473C46" w:rsidRDefault="007E670D" w:rsidP="007E670D">
      <w:pPr>
        <w:jc w:val="both"/>
        <w:rPr>
          <w:sz w:val="20"/>
          <w:szCs w:val="20"/>
        </w:rPr>
      </w:pPr>
    </w:p>
    <w:p w14:paraId="210A541E" w14:textId="77777777" w:rsidR="007E670D" w:rsidRPr="00473C46" w:rsidRDefault="005A0A2D" w:rsidP="007E670D">
      <w:pPr>
        <w:jc w:val="both"/>
        <w:rPr>
          <w:sz w:val="20"/>
          <w:szCs w:val="20"/>
        </w:rPr>
      </w:pPr>
      <m:oMath>
        <m:sSub>
          <m:sSubPr>
            <m:ctrlPr>
              <w:rPr>
                <w:rFonts w:ascii="Cambria Math" w:eastAsia="Cambria Math" w:hAnsi="Cambria Math"/>
                <w:sz w:val="20"/>
                <w:szCs w:val="20"/>
              </w:rPr>
            </m:ctrlPr>
          </m:sSubPr>
          <m:e>
            <m:r>
              <w:rPr>
                <w:rFonts w:ascii="Cambria Math" w:eastAsia="Cambria Math" w:hAnsi="Cambria Math"/>
                <w:sz w:val="20"/>
                <w:szCs w:val="20"/>
              </w:rPr>
              <m:t>C</m:t>
            </m:r>
          </m:e>
          <m:sub>
            <m:r>
              <w:rPr>
                <w:rFonts w:ascii="Cambria Math" w:eastAsia="Cambria Math" w:hAnsi="Cambria Math"/>
                <w:sz w:val="20"/>
                <w:szCs w:val="20"/>
              </w:rPr>
              <m:t>h</m:t>
            </m:r>
            <m:r>
              <m:rPr>
                <m:sty m:val="p"/>
              </m:rPr>
              <w:rPr>
                <w:rFonts w:ascii="Cambria Math" w:eastAsia="Cambria Math" w:hAnsi="Cambria Math"/>
                <w:sz w:val="20"/>
                <w:szCs w:val="20"/>
              </w:rPr>
              <m:t>,</m:t>
            </m:r>
            <m:r>
              <w:rPr>
                <w:rFonts w:ascii="Cambria Math" w:eastAsia="Cambria Math" w:hAnsi="Cambria Math"/>
                <w:sz w:val="20"/>
                <w:szCs w:val="20"/>
              </w:rPr>
              <m:t>t</m:t>
            </m:r>
          </m:sub>
        </m:sSub>
      </m:oMath>
      <w:r w:rsidR="007E670D" w:rsidRPr="00473C46">
        <w:rPr>
          <w:sz w:val="20"/>
          <w:szCs w:val="20"/>
        </w:rPr>
        <w:t>=</w:t>
      </w:r>
      <m:oMath>
        <m:r>
          <w:rPr>
            <w:rFonts w:ascii="Cambria Math" w:eastAsia="Cambria Math" w:hAnsi="Cambria Math"/>
            <w:sz w:val="20"/>
            <w:szCs w:val="20"/>
          </w:rPr>
          <m:t>C</m:t>
        </m:r>
        <m:r>
          <m:rPr>
            <m:sty m:val="p"/>
          </m:rPr>
          <w:rPr>
            <w:rFonts w:ascii="Cambria Math" w:eastAsia="Cambria Math" w:hAnsi="Cambria Math"/>
            <w:sz w:val="20"/>
            <w:szCs w:val="20"/>
          </w:rPr>
          <m:t>(</m:t>
        </m:r>
        <m:sSub>
          <m:sSubPr>
            <m:ctrlPr>
              <w:rPr>
                <w:rFonts w:ascii="Cambria Math" w:eastAsia="Cambria Math" w:hAnsi="Cambria Math"/>
                <w:sz w:val="20"/>
                <w:szCs w:val="20"/>
              </w:rPr>
            </m:ctrlPr>
          </m:sSubPr>
          <m:e>
            <m:r>
              <w:rPr>
                <w:rFonts w:ascii="Cambria Math" w:eastAsia="Cambria Math" w:hAnsi="Cambria Math"/>
                <w:sz w:val="20"/>
                <w:szCs w:val="20"/>
              </w:rPr>
              <m:t>X</m:t>
            </m:r>
          </m:e>
          <m:sub>
            <m:r>
              <w:rPr>
                <w:rFonts w:ascii="Cambria Math" w:eastAsia="Cambria Math" w:hAnsi="Cambria Math"/>
                <w:sz w:val="20"/>
                <w:szCs w:val="20"/>
              </w:rPr>
              <m:t>h</m:t>
            </m:r>
          </m:sub>
        </m:sSub>
        <m:r>
          <m:rPr>
            <m:sty m:val="p"/>
          </m:rPr>
          <w:rPr>
            <w:rFonts w:ascii="Cambria Math" w:eastAsia="Cambria Math" w:hAnsi="Cambria Math"/>
            <w:sz w:val="20"/>
            <w:szCs w:val="20"/>
          </w:rPr>
          <m:t>,</m:t>
        </m:r>
        <m:sSub>
          <m:sSubPr>
            <m:ctrlPr>
              <w:rPr>
                <w:rFonts w:ascii="Cambria Math" w:eastAsia="Cambria Math" w:hAnsi="Cambria Math"/>
                <w:sz w:val="20"/>
                <w:szCs w:val="20"/>
              </w:rPr>
            </m:ctrlPr>
          </m:sSubPr>
          <m:e>
            <m:r>
              <w:rPr>
                <w:rFonts w:ascii="Cambria Math" w:eastAsia="Cambria Math" w:hAnsi="Cambria Math"/>
                <w:sz w:val="20"/>
                <w:szCs w:val="20"/>
              </w:rPr>
              <m:t>β</m:t>
            </m:r>
          </m:e>
          <m:sub>
            <m:r>
              <w:rPr>
                <w:rFonts w:ascii="Cambria Math" w:eastAsia="Cambria Math" w:hAnsi="Cambria Math"/>
                <w:sz w:val="20"/>
                <w:szCs w:val="20"/>
              </w:rPr>
              <m:t>t</m:t>
            </m:r>
          </m:sub>
        </m:sSub>
        <m:r>
          <m:rPr>
            <m:sty m:val="p"/>
          </m:rPr>
          <w:rPr>
            <w:rFonts w:ascii="Cambria Math" w:eastAsia="Cambria Math" w:hAnsi="Cambria Math"/>
            <w:sz w:val="20"/>
            <w:szCs w:val="20"/>
          </w:rPr>
          <m:t>,</m:t>
        </m:r>
        <m:sSub>
          <m:sSubPr>
            <m:ctrlPr>
              <w:rPr>
                <w:rFonts w:ascii="Cambria Math" w:eastAsia="Cambria Math" w:hAnsi="Cambria Math"/>
                <w:sz w:val="20"/>
                <w:szCs w:val="20"/>
              </w:rPr>
            </m:ctrlPr>
          </m:sSubPr>
          <m:e>
            <m:r>
              <w:rPr>
                <w:rFonts w:ascii="Cambria Math" w:eastAsia="Cambria Math" w:hAnsi="Cambria Math"/>
                <w:sz w:val="20"/>
                <w:szCs w:val="20"/>
              </w:rPr>
              <m:t>α</m:t>
            </m:r>
          </m:e>
          <m:sub>
            <m:r>
              <w:rPr>
                <w:rFonts w:ascii="Cambria Math" w:eastAsia="Cambria Math" w:hAnsi="Cambria Math"/>
                <w:sz w:val="20"/>
                <w:szCs w:val="20"/>
              </w:rPr>
              <m:t>h</m:t>
            </m:r>
          </m:sub>
        </m:sSub>
      </m:oMath>
      <w:r w:rsidR="007E670D" w:rsidRPr="00473C46">
        <w:rPr>
          <w:sz w:val="20"/>
          <w:szCs w:val="20"/>
        </w:rPr>
        <w:t>,</w:t>
      </w:r>
      <m:oMath>
        <m:sSub>
          <m:sSubPr>
            <m:ctrlPr>
              <w:rPr>
                <w:rFonts w:ascii="Cambria Math" w:eastAsia="Cambria Math" w:hAnsi="Cambria Math"/>
                <w:sz w:val="20"/>
                <w:szCs w:val="20"/>
              </w:rPr>
            </m:ctrlPr>
          </m:sSubPr>
          <m:e>
            <m:r>
              <w:rPr>
                <w:rFonts w:ascii="Cambria Math" w:eastAsia="Cambria Math" w:hAnsi="Cambria Math"/>
                <w:sz w:val="20"/>
                <w:szCs w:val="20"/>
              </w:rPr>
              <m:t>e</m:t>
            </m:r>
          </m:e>
          <m:sub>
            <m:r>
              <w:rPr>
                <w:rFonts w:ascii="Cambria Math" w:eastAsia="Cambria Math" w:hAnsi="Cambria Math"/>
                <w:sz w:val="20"/>
                <w:szCs w:val="20"/>
              </w:rPr>
              <m:t>h</m:t>
            </m:r>
            <m:r>
              <m:rPr>
                <m:sty m:val="p"/>
              </m:rPr>
              <w:rPr>
                <w:rFonts w:ascii="Cambria Math" w:eastAsia="Cambria Math" w:hAnsi="Cambria Math"/>
                <w:sz w:val="20"/>
                <w:szCs w:val="20"/>
              </w:rPr>
              <m:t>,</m:t>
            </m:r>
            <m:r>
              <w:rPr>
                <w:rFonts w:ascii="Cambria Math" w:eastAsia="Cambria Math" w:hAnsi="Cambria Math"/>
                <w:sz w:val="20"/>
                <w:szCs w:val="20"/>
              </w:rPr>
              <m:t>t</m:t>
            </m:r>
          </m:sub>
        </m:sSub>
      </m:oMath>
      <w:r w:rsidR="007E670D" w:rsidRPr="00473C46">
        <w:rPr>
          <w:sz w:val="20"/>
          <w:szCs w:val="20"/>
        </w:rPr>
        <w:t>)………………………………………………………(2)</w:t>
      </w:r>
    </w:p>
    <w:p w14:paraId="2449C80F" w14:textId="77777777" w:rsidR="007E670D" w:rsidRPr="00473C46" w:rsidRDefault="007E670D" w:rsidP="007E670D">
      <w:pPr>
        <w:jc w:val="both"/>
        <w:rPr>
          <w:sz w:val="20"/>
          <w:szCs w:val="20"/>
        </w:rPr>
      </w:pPr>
    </w:p>
    <w:p w14:paraId="3D8CB407" w14:textId="77777777" w:rsidR="007E670D" w:rsidRPr="00473C46" w:rsidRDefault="007E670D" w:rsidP="007E670D">
      <w:pPr>
        <w:jc w:val="both"/>
        <w:rPr>
          <w:sz w:val="20"/>
          <w:szCs w:val="20"/>
        </w:rPr>
      </w:pPr>
      <w:r w:rsidRPr="00473C46">
        <w:rPr>
          <w:sz w:val="20"/>
          <w:szCs w:val="20"/>
        </w:rPr>
        <w:t xml:space="preserve">where, </w:t>
      </w:r>
      <m:oMath>
        <m:sSub>
          <m:sSubPr>
            <m:ctrlPr>
              <w:rPr>
                <w:rFonts w:ascii="Cambria Math" w:eastAsia="Cambria Math" w:hAnsi="Cambria Math"/>
                <w:sz w:val="20"/>
                <w:szCs w:val="20"/>
              </w:rPr>
            </m:ctrlPr>
          </m:sSubPr>
          <m:e>
            <m:r>
              <w:rPr>
                <w:rFonts w:ascii="Cambria Math" w:eastAsia="Cambria Math" w:hAnsi="Cambria Math"/>
                <w:sz w:val="20"/>
                <w:szCs w:val="20"/>
              </w:rPr>
              <m:t>X</m:t>
            </m:r>
          </m:e>
          <m:sub>
            <m:r>
              <w:rPr>
                <w:rFonts w:ascii="Cambria Math" w:eastAsia="Cambria Math" w:hAnsi="Cambria Math"/>
                <w:sz w:val="20"/>
                <w:szCs w:val="20"/>
              </w:rPr>
              <m:t>h</m:t>
            </m:r>
          </m:sub>
        </m:sSub>
      </m:oMath>
      <w:r w:rsidRPr="00473C46">
        <w:rPr>
          <w:sz w:val="20"/>
          <w:szCs w:val="20"/>
        </w:rPr>
        <w:t>is a vector of observable household characteristics such as the age of head of the household, education level of the household head, size of household members etc.</w:t>
      </w:r>
      <m:oMath>
        <m:sSub>
          <m:sSubPr>
            <m:ctrlPr>
              <w:rPr>
                <w:rFonts w:ascii="Cambria Math" w:eastAsia="Cambria Math" w:hAnsi="Cambria Math"/>
                <w:sz w:val="20"/>
                <w:szCs w:val="20"/>
              </w:rPr>
            </m:ctrlPr>
          </m:sSubPr>
          <m:e>
            <m:r>
              <m:rPr>
                <m:sty m:val="p"/>
              </m:rPr>
              <w:rPr>
                <w:rFonts w:ascii="Cambria Math" w:eastAsia="Cambria Math" w:hAnsi="Cambria Math"/>
                <w:sz w:val="20"/>
                <w:szCs w:val="20"/>
              </w:rPr>
              <m:t xml:space="preserve"> </m:t>
            </m:r>
            <m:r>
              <w:rPr>
                <w:rFonts w:ascii="Cambria Math" w:eastAsia="Cambria Math" w:hAnsi="Cambria Math"/>
                <w:sz w:val="20"/>
                <w:szCs w:val="20"/>
              </w:rPr>
              <m:t>β</m:t>
            </m:r>
          </m:e>
          <m:sub>
            <m:r>
              <w:rPr>
                <w:rFonts w:ascii="Cambria Math" w:eastAsia="Cambria Math" w:hAnsi="Cambria Math"/>
                <w:sz w:val="20"/>
                <w:szCs w:val="20"/>
              </w:rPr>
              <m:t>t</m:t>
            </m:r>
          </m:sub>
        </m:sSub>
      </m:oMath>
      <w:r w:rsidRPr="00473C46">
        <w:rPr>
          <w:sz w:val="20"/>
          <w:szCs w:val="20"/>
        </w:rPr>
        <w:t>is the vector of parameters,</w:t>
      </w:r>
    </w:p>
    <w:p w14:paraId="59E33C72" w14:textId="77777777" w:rsidR="007E670D" w:rsidRPr="00473C46" w:rsidRDefault="005A0A2D" w:rsidP="007E670D">
      <w:pPr>
        <w:jc w:val="both"/>
        <w:rPr>
          <w:sz w:val="20"/>
          <w:szCs w:val="20"/>
        </w:rPr>
      </w:pPr>
      <m:oMath>
        <m:sSub>
          <m:sSubPr>
            <m:ctrlPr>
              <w:rPr>
                <w:rFonts w:ascii="Cambria Math" w:eastAsia="Cambria Math" w:hAnsi="Cambria Math"/>
                <w:sz w:val="20"/>
                <w:szCs w:val="20"/>
              </w:rPr>
            </m:ctrlPr>
          </m:sSubPr>
          <m:e>
            <m:r>
              <w:rPr>
                <w:rFonts w:ascii="Cambria Math" w:eastAsia="Cambria Math" w:hAnsi="Cambria Math"/>
                <w:sz w:val="20"/>
                <w:szCs w:val="20"/>
              </w:rPr>
              <m:t>α</m:t>
            </m:r>
          </m:e>
          <m:sub>
            <m:r>
              <w:rPr>
                <w:rFonts w:ascii="Cambria Math" w:eastAsia="Cambria Math" w:hAnsi="Cambria Math"/>
                <w:sz w:val="20"/>
                <w:szCs w:val="20"/>
              </w:rPr>
              <m:t>h</m:t>
            </m:r>
          </m:sub>
        </m:sSub>
      </m:oMath>
      <w:r w:rsidR="007E670D" w:rsidRPr="00473C46">
        <w:rPr>
          <w:sz w:val="20"/>
          <w:szCs w:val="20"/>
        </w:rPr>
        <w:t xml:space="preserve"> captures any unobserved time-invariant household effects, such as the abilities of household members,</w:t>
      </w:r>
      <m:oMath>
        <m:r>
          <m:rPr>
            <m:sty m:val="p"/>
          </m:rPr>
          <w:rPr>
            <w:rFonts w:ascii="Cambria Math" w:eastAsia="Cambria Math" w:hAnsi="Cambria Math"/>
            <w:sz w:val="20"/>
            <w:szCs w:val="20"/>
          </w:rPr>
          <m:t xml:space="preserve"> </m:t>
        </m:r>
        <m:sSub>
          <m:sSubPr>
            <m:ctrlPr>
              <w:rPr>
                <w:rFonts w:ascii="Cambria Math" w:eastAsia="Cambria Math" w:hAnsi="Cambria Math"/>
                <w:sz w:val="20"/>
                <w:szCs w:val="20"/>
              </w:rPr>
            </m:ctrlPr>
          </m:sSubPr>
          <m:e>
            <m:r>
              <w:rPr>
                <w:rFonts w:ascii="Cambria Math" w:eastAsia="Cambria Math" w:hAnsi="Cambria Math"/>
                <w:sz w:val="20"/>
                <w:szCs w:val="20"/>
              </w:rPr>
              <m:t>e</m:t>
            </m:r>
          </m:e>
          <m:sub>
            <m:r>
              <w:rPr>
                <w:rFonts w:ascii="Cambria Math" w:eastAsia="Cambria Math" w:hAnsi="Cambria Math"/>
                <w:sz w:val="20"/>
                <w:szCs w:val="20"/>
              </w:rPr>
              <m:t>h</m:t>
            </m:r>
            <m:r>
              <m:rPr>
                <m:sty m:val="p"/>
              </m:rPr>
              <w:rPr>
                <w:rFonts w:ascii="Cambria Math" w:eastAsia="Cambria Math" w:hAnsi="Cambria Math"/>
                <w:sz w:val="20"/>
                <w:szCs w:val="20"/>
              </w:rPr>
              <m:t>,</m:t>
            </m:r>
            <m:r>
              <w:rPr>
                <w:rFonts w:ascii="Cambria Math" w:eastAsia="Cambria Math" w:hAnsi="Cambria Math"/>
                <w:sz w:val="20"/>
                <w:szCs w:val="20"/>
              </w:rPr>
              <m:t>t</m:t>
            </m:r>
          </m:sub>
        </m:sSub>
      </m:oMath>
      <w:r w:rsidR="007E670D" w:rsidRPr="00473C46">
        <w:rPr>
          <w:sz w:val="20"/>
          <w:szCs w:val="20"/>
        </w:rPr>
        <w:t xml:space="preserve"> is the error term that measures idiosyncratic factors. The shock to one household is completely independent of the shock to other household. The variance of this error could vary substantially from one household to the next.</w:t>
      </w:r>
    </w:p>
    <w:p w14:paraId="7D92BB53" w14:textId="77777777" w:rsidR="007E670D" w:rsidRPr="00473C46" w:rsidRDefault="007E670D" w:rsidP="007E670D">
      <w:pPr>
        <w:jc w:val="both"/>
        <w:rPr>
          <w:sz w:val="20"/>
          <w:szCs w:val="20"/>
        </w:rPr>
      </w:pPr>
    </w:p>
    <w:p w14:paraId="01295E29" w14:textId="77777777" w:rsidR="007E670D" w:rsidRPr="00473C46" w:rsidRDefault="007E670D" w:rsidP="007E670D">
      <w:pPr>
        <w:jc w:val="both"/>
        <w:rPr>
          <w:sz w:val="20"/>
          <w:szCs w:val="20"/>
        </w:rPr>
      </w:pPr>
      <w:r w:rsidRPr="00473C46">
        <w:rPr>
          <w:sz w:val="20"/>
          <w:szCs w:val="20"/>
        </w:rPr>
        <w:t>Given that we estimate the relationship given by (2) including the variance of expected consumption, vulnerability can be measured as:</w:t>
      </w:r>
    </w:p>
    <w:p w14:paraId="2B0DF9E0" w14:textId="77777777" w:rsidR="007E670D" w:rsidRPr="00473C46" w:rsidRDefault="005A0A2D" w:rsidP="007E670D">
      <w:pPr>
        <w:tabs>
          <w:tab w:val="left" w:pos="1440"/>
        </w:tabs>
        <w:spacing w:before="120" w:after="120"/>
        <w:ind w:left="720"/>
        <w:jc w:val="both"/>
        <w:rPr>
          <w:sz w:val="20"/>
          <w:szCs w:val="20"/>
        </w:rPr>
      </w:pPr>
      <m:oMath>
        <m:sSub>
          <m:sSubPr>
            <m:ctrlPr>
              <w:rPr>
                <w:rFonts w:ascii="Cambria Math" w:eastAsia="Cambria Math" w:hAnsi="Cambria Math"/>
                <w:sz w:val="20"/>
                <w:szCs w:val="20"/>
              </w:rPr>
            </m:ctrlPr>
          </m:sSubPr>
          <m:e>
            <m:sSub>
              <m:sSubPr>
                <m:ctrlPr>
                  <w:rPr>
                    <w:rFonts w:ascii="Cambria Math" w:eastAsia="Cambria Math" w:hAnsi="Cambria Math"/>
                    <w:sz w:val="20"/>
                    <w:szCs w:val="20"/>
                  </w:rPr>
                </m:ctrlPr>
              </m:sSubPr>
              <m:e>
                <m:r>
                  <w:rPr>
                    <w:rFonts w:ascii="Cambria Math" w:eastAsia="Cambria Math" w:hAnsi="Cambria Math"/>
                    <w:sz w:val="20"/>
                    <w:szCs w:val="20"/>
                  </w:rPr>
                  <m:t>v</m:t>
                </m:r>
              </m:e>
              <m:sub>
                <m:r>
                  <w:rPr>
                    <w:rFonts w:ascii="Cambria Math" w:eastAsia="Cambria Math" w:hAnsi="Cambria Math"/>
                    <w:sz w:val="20"/>
                    <w:szCs w:val="20"/>
                  </w:rPr>
                  <m:t>h</m:t>
                </m:r>
                <m:r>
                  <m:rPr>
                    <m:sty m:val="p"/>
                  </m:rPr>
                  <w:rPr>
                    <w:rFonts w:ascii="Cambria Math" w:eastAsia="Cambria Math" w:hAnsi="Cambria Math"/>
                    <w:sz w:val="20"/>
                    <w:szCs w:val="20"/>
                  </w:rPr>
                  <m:t>,</m:t>
                </m:r>
                <m:r>
                  <w:rPr>
                    <w:rFonts w:ascii="Cambria Math" w:eastAsia="Cambria Math" w:hAnsi="Cambria Math"/>
                    <w:sz w:val="20"/>
                    <w:szCs w:val="20"/>
                  </w:rPr>
                  <m:t>t</m:t>
                </m:r>
              </m:sub>
            </m:sSub>
            <m:r>
              <m:rPr>
                <m:sty m:val="p"/>
              </m:rPr>
              <w:rPr>
                <w:rFonts w:ascii="Cambria Math" w:eastAsia="Cambria Math" w:hAnsi="Cambria Math"/>
                <w:sz w:val="20"/>
                <w:szCs w:val="20"/>
              </w:rPr>
              <m:t>=</m:t>
            </m:r>
            <m:r>
              <w:rPr>
                <w:rFonts w:ascii="Cambria Math" w:eastAsia="Cambria Math" w:hAnsi="Cambria Math"/>
                <w:sz w:val="20"/>
                <w:szCs w:val="20"/>
              </w:rPr>
              <m:t>pr</m:t>
            </m:r>
            <m:r>
              <m:rPr>
                <m:sty m:val="p"/>
              </m:rPr>
              <w:rPr>
                <w:rFonts w:ascii="Cambria Math" w:eastAsia="Cambria Math" w:hAnsi="Cambria Math"/>
                <w:sz w:val="20"/>
                <w:szCs w:val="20"/>
              </w:rPr>
              <m:t>(</m:t>
            </m:r>
            <m:r>
              <w:rPr>
                <w:rFonts w:ascii="Cambria Math" w:eastAsia="Cambria Math" w:hAnsi="Cambria Math"/>
                <w:sz w:val="20"/>
                <w:szCs w:val="20"/>
              </w:rPr>
              <m:t>C</m:t>
            </m:r>
          </m:e>
          <m:sub>
            <m:r>
              <w:rPr>
                <w:rFonts w:ascii="Cambria Math" w:eastAsia="Cambria Math" w:hAnsi="Cambria Math"/>
                <w:sz w:val="20"/>
                <w:szCs w:val="20"/>
              </w:rPr>
              <m:t>h</m:t>
            </m:r>
            <m:r>
              <m:rPr>
                <m:sty m:val="p"/>
              </m:rPr>
              <w:rPr>
                <w:rFonts w:ascii="Cambria Math" w:eastAsia="Cambria Math" w:hAnsi="Cambria Math"/>
                <w:sz w:val="20"/>
                <w:szCs w:val="20"/>
              </w:rPr>
              <m:t>,</m:t>
            </m:r>
            <m:r>
              <w:rPr>
                <w:rFonts w:ascii="Cambria Math" w:eastAsia="Cambria Math" w:hAnsi="Cambria Math"/>
                <w:sz w:val="20"/>
                <w:szCs w:val="20"/>
              </w:rPr>
              <m:t>t</m:t>
            </m:r>
            <m:r>
              <m:rPr>
                <m:sty m:val="p"/>
              </m:rPr>
              <w:rPr>
                <w:rFonts w:ascii="Cambria Math" w:eastAsia="Cambria Math" w:hAnsi="Cambria Math"/>
                <w:sz w:val="20"/>
                <w:szCs w:val="20"/>
              </w:rPr>
              <m:t>+1=</m:t>
            </m:r>
          </m:sub>
        </m:sSub>
        <m:r>
          <w:rPr>
            <w:rFonts w:ascii="Cambria Math" w:eastAsia="Cambria Math" w:hAnsi="Cambria Math"/>
            <w:sz w:val="20"/>
            <w:szCs w:val="20"/>
          </w:rPr>
          <m:t>C</m:t>
        </m:r>
        <m:r>
          <m:rPr>
            <m:sty m:val="p"/>
          </m:rPr>
          <w:rPr>
            <w:rFonts w:ascii="Cambria Math" w:eastAsia="Cambria Math" w:hAnsi="Cambria Math"/>
            <w:sz w:val="20"/>
            <w:szCs w:val="20"/>
          </w:rPr>
          <m:t>(</m:t>
        </m:r>
        <m:sSub>
          <m:sSubPr>
            <m:ctrlPr>
              <w:rPr>
                <w:rFonts w:ascii="Cambria Math" w:eastAsia="Cambria Math" w:hAnsi="Cambria Math"/>
                <w:sz w:val="20"/>
                <w:szCs w:val="20"/>
              </w:rPr>
            </m:ctrlPr>
          </m:sSubPr>
          <m:e>
            <m:r>
              <w:rPr>
                <w:rFonts w:ascii="Cambria Math" w:eastAsia="Cambria Math" w:hAnsi="Cambria Math"/>
                <w:sz w:val="20"/>
                <w:szCs w:val="20"/>
              </w:rPr>
              <m:t>X</m:t>
            </m:r>
          </m:e>
          <m:sub>
            <m:r>
              <w:rPr>
                <w:rFonts w:ascii="Cambria Math" w:eastAsia="Cambria Math" w:hAnsi="Cambria Math"/>
                <w:sz w:val="20"/>
                <w:szCs w:val="20"/>
              </w:rPr>
              <m:t>h</m:t>
            </m:r>
          </m:sub>
        </m:sSub>
        <m:r>
          <m:rPr>
            <m:sty m:val="p"/>
          </m:rPr>
          <w:rPr>
            <w:rFonts w:ascii="Cambria Math" w:eastAsia="Cambria Math" w:hAnsi="Cambria Math"/>
            <w:sz w:val="20"/>
            <w:szCs w:val="20"/>
          </w:rPr>
          <m:t>,</m:t>
        </m:r>
        <m:sSub>
          <m:sSubPr>
            <m:ctrlPr>
              <w:rPr>
                <w:rFonts w:ascii="Cambria Math" w:eastAsia="Cambria Math" w:hAnsi="Cambria Math"/>
                <w:sz w:val="20"/>
                <w:szCs w:val="20"/>
              </w:rPr>
            </m:ctrlPr>
          </m:sSubPr>
          <m:e>
            <m:r>
              <w:rPr>
                <w:rFonts w:ascii="Cambria Math" w:eastAsia="Cambria Math" w:hAnsi="Cambria Math"/>
                <w:sz w:val="20"/>
                <w:szCs w:val="20"/>
              </w:rPr>
              <m:t>β</m:t>
            </m:r>
          </m:e>
          <m:sub>
            <m:r>
              <w:rPr>
                <w:rFonts w:ascii="Cambria Math" w:eastAsia="Cambria Math" w:hAnsi="Cambria Math"/>
                <w:sz w:val="20"/>
                <w:szCs w:val="20"/>
              </w:rPr>
              <m:t>t</m:t>
            </m:r>
            <m:r>
              <m:rPr>
                <m:sty m:val="p"/>
              </m:rPr>
              <w:rPr>
                <w:rFonts w:ascii="Cambria Math" w:eastAsia="Cambria Math" w:hAnsi="Cambria Math"/>
                <w:sz w:val="20"/>
                <w:szCs w:val="20"/>
              </w:rPr>
              <m:t>+1</m:t>
            </m:r>
          </m:sub>
        </m:sSub>
        <m:r>
          <m:rPr>
            <m:sty m:val="p"/>
          </m:rPr>
          <w:rPr>
            <w:rFonts w:ascii="Cambria Math" w:eastAsia="Cambria Math" w:hAnsi="Cambria Math"/>
            <w:sz w:val="20"/>
            <w:szCs w:val="20"/>
          </w:rPr>
          <m:t>,</m:t>
        </m:r>
        <m:sSub>
          <m:sSubPr>
            <m:ctrlPr>
              <w:rPr>
                <w:rFonts w:ascii="Cambria Math" w:eastAsia="Cambria Math" w:hAnsi="Cambria Math"/>
                <w:sz w:val="20"/>
                <w:szCs w:val="20"/>
              </w:rPr>
            </m:ctrlPr>
          </m:sSubPr>
          <m:e>
            <m:r>
              <w:rPr>
                <w:rFonts w:ascii="Cambria Math" w:eastAsia="Cambria Math" w:hAnsi="Cambria Math"/>
                <w:sz w:val="20"/>
                <w:szCs w:val="20"/>
              </w:rPr>
              <m:t>α</m:t>
            </m:r>
          </m:e>
          <m:sub>
            <m:r>
              <w:rPr>
                <w:rFonts w:ascii="Cambria Math" w:eastAsia="Cambria Math" w:hAnsi="Cambria Math"/>
                <w:sz w:val="20"/>
                <w:szCs w:val="20"/>
              </w:rPr>
              <m:t>h</m:t>
            </m:r>
          </m:sub>
        </m:sSub>
        <m:r>
          <m:rPr>
            <m:sty m:val="p"/>
          </m:rPr>
          <w:rPr>
            <w:rFonts w:ascii="Cambria Math" w:eastAsia="Cambria Math" w:hAnsi="Cambria Math"/>
            <w:sz w:val="20"/>
            <w:szCs w:val="20"/>
          </w:rPr>
          <m:t>,</m:t>
        </m:r>
        <m:sSub>
          <m:sSubPr>
            <m:ctrlPr>
              <w:rPr>
                <w:rFonts w:ascii="Cambria Math" w:eastAsia="Cambria Math" w:hAnsi="Cambria Math"/>
                <w:sz w:val="20"/>
                <w:szCs w:val="20"/>
              </w:rPr>
            </m:ctrlPr>
          </m:sSubPr>
          <m:e>
            <m:r>
              <w:rPr>
                <w:rFonts w:ascii="Cambria Math" w:eastAsia="Cambria Math" w:hAnsi="Cambria Math"/>
                <w:sz w:val="20"/>
                <w:szCs w:val="20"/>
              </w:rPr>
              <m:t>e</m:t>
            </m:r>
          </m:e>
          <m:sub>
            <m:r>
              <w:rPr>
                <w:rFonts w:ascii="Cambria Math" w:eastAsia="Cambria Math" w:hAnsi="Cambria Math"/>
                <w:sz w:val="20"/>
                <w:szCs w:val="20"/>
              </w:rPr>
              <m:t>h</m:t>
            </m:r>
            <m:r>
              <m:rPr>
                <m:sty m:val="p"/>
              </m:rPr>
              <w:rPr>
                <w:rFonts w:ascii="Cambria Math" w:eastAsia="Cambria Math" w:hAnsi="Cambria Math"/>
                <w:sz w:val="20"/>
                <w:szCs w:val="20"/>
              </w:rPr>
              <m:t>,</m:t>
            </m:r>
            <m:r>
              <w:rPr>
                <w:rFonts w:ascii="Cambria Math" w:eastAsia="Cambria Math" w:hAnsi="Cambria Math"/>
                <w:sz w:val="20"/>
                <w:szCs w:val="20"/>
              </w:rPr>
              <m:t>t</m:t>
            </m:r>
            <m:r>
              <m:rPr>
                <m:sty m:val="p"/>
              </m:rPr>
              <w:rPr>
                <w:rFonts w:ascii="Cambria Math" w:eastAsia="Cambria Math" w:hAnsi="Cambria Math"/>
                <w:sz w:val="20"/>
                <w:szCs w:val="20"/>
              </w:rPr>
              <m:t>+1</m:t>
            </m:r>
          </m:sub>
        </m:sSub>
        <m:r>
          <m:rPr>
            <m:sty m:val="p"/>
          </m:rPr>
          <w:rPr>
            <w:rFonts w:ascii="Cambria Math" w:eastAsia="Cambria Math" w:hAnsi="Cambria Math"/>
            <w:sz w:val="20"/>
            <w:szCs w:val="20"/>
          </w:rPr>
          <m:t>&lt;</m:t>
        </m:r>
        <m:r>
          <w:rPr>
            <w:rFonts w:ascii="Cambria Math" w:eastAsia="Cambria Math" w:hAnsi="Cambria Math"/>
            <w:sz w:val="20"/>
            <w:szCs w:val="20"/>
          </w:rPr>
          <m:t>z</m:t>
        </m:r>
        <m:r>
          <m:rPr>
            <m:sty m:val="p"/>
          </m:rPr>
          <w:rPr>
            <w:rFonts w:ascii="Cambria Math" w:eastAsia="Cambria Math" w:hAnsi="Cambria Math"/>
            <w:sz w:val="20"/>
            <w:szCs w:val="20"/>
          </w:rPr>
          <m:t>|</m:t>
        </m:r>
        <m:sSub>
          <m:sSubPr>
            <m:ctrlPr>
              <w:rPr>
                <w:rFonts w:ascii="Cambria Math" w:eastAsia="Cambria Math" w:hAnsi="Cambria Math"/>
                <w:sz w:val="20"/>
                <w:szCs w:val="20"/>
              </w:rPr>
            </m:ctrlPr>
          </m:sSubPr>
          <m:e>
            <m:r>
              <w:rPr>
                <w:rFonts w:ascii="Cambria Math" w:eastAsia="Cambria Math" w:hAnsi="Cambria Math"/>
                <w:sz w:val="20"/>
                <w:szCs w:val="20"/>
              </w:rPr>
              <m:t>X</m:t>
            </m:r>
          </m:e>
          <m:sub>
            <m:r>
              <w:rPr>
                <w:rFonts w:ascii="Cambria Math" w:eastAsia="Cambria Math" w:hAnsi="Cambria Math"/>
                <w:sz w:val="20"/>
                <w:szCs w:val="20"/>
              </w:rPr>
              <m:t>h</m:t>
            </m:r>
          </m:sub>
        </m:sSub>
        <m:r>
          <m:rPr>
            <m:sty m:val="p"/>
          </m:rPr>
          <w:rPr>
            <w:rFonts w:ascii="Cambria Math" w:eastAsia="Cambria Math" w:hAnsi="Cambria Math"/>
            <w:sz w:val="20"/>
            <w:szCs w:val="20"/>
          </w:rPr>
          <m:t>,</m:t>
        </m:r>
        <m:sSub>
          <m:sSubPr>
            <m:ctrlPr>
              <w:rPr>
                <w:rFonts w:ascii="Cambria Math" w:eastAsia="Cambria Math" w:hAnsi="Cambria Math"/>
                <w:sz w:val="20"/>
                <w:szCs w:val="20"/>
              </w:rPr>
            </m:ctrlPr>
          </m:sSubPr>
          <m:e>
            <m:r>
              <w:rPr>
                <w:rFonts w:ascii="Cambria Math" w:eastAsia="Cambria Math" w:hAnsi="Cambria Math"/>
                <w:sz w:val="20"/>
                <w:szCs w:val="20"/>
              </w:rPr>
              <m:t>β</m:t>
            </m:r>
          </m:e>
          <m:sub>
            <m:r>
              <w:rPr>
                <w:rFonts w:ascii="Cambria Math" w:eastAsia="Cambria Math" w:hAnsi="Cambria Math"/>
                <w:sz w:val="20"/>
                <w:szCs w:val="20"/>
              </w:rPr>
              <m:t>t</m:t>
            </m:r>
          </m:sub>
        </m:sSub>
        <m:sSub>
          <m:sSubPr>
            <m:ctrlPr>
              <w:rPr>
                <w:rFonts w:ascii="Cambria Math" w:eastAsia="Cambria Math" w:hAnsi="Cambria Math"/>
                <w:sz w:val="20"/>
                <w:szCs w:val="20"/>
              </w:rPr>
            </m:ctrlPr>
          </m:sSubPr>
          <m:e>
            <m:r>
              <m:rPr>
                <m:sty m:val="p"/>
              </m:rPr>
              <w:rPr>
                <w:rFonts w:ascii="Cambria Math" w:eastAsia="Cambria Math" w:hAnsi="Cambria Math"/>
                <w:sz w:val="20"/>
                <w:szCs w:val="20"/>
              </w:rPr>
              <m:t>,</m:t>
            </m:r>
            <m:r>
              <w:rPr>
                <w:rFonts w:ascii="Cambria Math" w:eastAsia="Cambria Math" w:hAnsi="Cambria Math"/>
                <w:sz w:val="20"/>
                <w:szCs w:val="20"/>
              </w:rPr>
              <m:t>α</m:t>
            </m:r>
          </m:e>
          <m:sub>
            <m:r>
              <w:rPr>
                <w:rFonts w:ascii="Cambria Math" w:eastAsia="Cambria Math" w:hAnsi="Cambria Math"/>
                <w:sz w:val="20"/>
                <w:szCs w:val="20"/>
              </w:rPr>
              <m:t>h</m:t>
            </m:r>
          </m:sub>
        </m:sSub>
      </m:oMath>
      <w:r w:rsidR="007E670D" w:rsidRPr="00473C46">
        <w:rPr>
          <w:sz w:val="20"/>
          <w:szCs w:val="20"/>
        </w:rPr>
        <w:t>,</w:t>
      </w:r>
      <m:oMath>
        <m:sSub>
          <m:sSubPr>
            <m:ctrlPr>
              <w:rPr>
                <w:rFonts w:ascii="Cambria Math" w:eastAsia="Cambria Math" w:hAnsi="Cambria Math"/>
                <w:sz w:val="20"/>
                <w:szCs w:val="20"/>
              </w:rPr>
            </m:ctrlPr>
          </m:sSubPr>
          <m:e>
            <m:r>
              <w:rPr>
                <w:rFonts w:ascii="Cambria Math" w:eastAsia="Cambria Math" w:hAnsi="Cambria Math"/>
                <w:sz w:val="20"/>
                <w:szCs w:val="20"/>
              </w:rPr>
              <m:t>e</m:t>
            </m:r>
          </m:e>
          <m:sub>
            <m:r>
              <w:rPr>
                <w:rFonts w:ascii="Cambria Math" w:eastAsia="Cambria Math" w:hAnsi="Cambria Math"/>
                <w:sz w:val="20"/>
                <w:szCs w:val="20"/>
              </w:rPr>
              <m:t>h</m:t>
            </m:r>
            <m:r>
              <m:rPr>
                <m:sty m:val="p"/>
              </m:rPr>
              <w:rPr>
                <w:rFonts w:ascii="Cambria Math" w:eastAsia="Cambria Math" w:hAnsi="Cambria Math"/>
                <w:sz w:val="20"/>
                <w:szCs w:val="20"/>
              </w:rPr>
              <m:t>,</m:t>
            </m:r>
            <m:r>
              <w:rPr>
                <w:rFonts w:ascii="Cambria Math" w:eastAsia="Cambria Math" w:hAnsi="Cambria Math"/>
                <w:sz w:val="20"/>
                <w:szCs w:val="20"/>
              </w:rPr>
              <m:t>t</m:t>
            </m:r>
          </m:sub>
        </m:sSub>
      </m:oMath>
      <w:r w:rsidR="007E670D" w:rsidRPr="00473C46">
        <w:rPr>
          <w:sz w:val="20"/>
          <w:szCs w:val="20"/>
        </w:rPr>
        <w:t>)………………….(3)</w:t>
      </w:r>
    </w:p>
    <w:p w14:paraId="5237DBF2" w14:textId="77777777" w:rsidR="007E670D" w:rsidRPr="00473C46" w:rsidRDefault="007E670D" w:rsidP="007E670D">
      <w:pPr>
        <w:tabs>
          <w:tab w:val="left" w:pos="1440"/>
        </w:tabs>
        <w:spacing w:before="120" w:after="120"/>
        <w:jc w:val="both"/>
        <w:rPr>
          <w:sz w:val="20"/>
          <w:szCs w:val="20"/>
        </w:rPr>
      </w:pPr>
      <w:r w:rsidRPr="00473C46">
        <w:rPr>
          <w:sz w:val="20"/>
          <w:szCs w:val="20"/>
        </w:rPr>
        <w:t xml:space="preserve">Following </w:t>
      </w:r>
      <w:proofErr w:type="spellStart"/>
      <w:r w:rsidRPr="00473C46">
        <w:rPr>
          <w:sz w:val="20"/>
          <w:szCs w:val="20"/>
        </w:rPr>
        <w:t>Chaudhuri</w:t>
      </w:r>
      <w:proofErr w:type="spellEnd"/>
      <w:r w:rsidRPr="00473C46">
        <w:rPr>
          <w:sz w:val="20"/>
          <w:szCs w:val="20"/>
        </w:rPr>
        <w:t xml:space="preserve">, </w:t>
      </w:r>
      <w:proofErr w:type="spellStart"/>
      <w:r w:rsidRPr="00473C46">
        <w:rPr>
          <w:sz w:val="20"/>
          <w:szCs w:val="20"/>
        </w:rPr>
        <w:t>Jalan</w:t>
      </w:r>
      <w:proofErr w:type="spellEnd"/>
      <w:r w:rsidRPr="00473C46">
        <w:rPr>
          <w:sz w:val="20"/>
          <w:szCs w:val="20"/>
        </w:rPr>
        <w:t xml:space="preserve">, and </w:t>
      </w:r>
      <w:proofErr w:type="spellStart"/>
      <w:r w:rsidRPr="00473C46">
        <w:rPr>
          <w:sz w:val="20"/>
          <w:szCs w:val="20"/>
        </w:rPr>
        <w:t>Suryahadi</w:t>
      </w:r>
      <w:proofErr w:type="spellEnd"/>
      <w:r w:rsidRPr="00473C46">
        <w:rPr>
          <w:sz w:val="20"/>
          <w:szCs w:val="20"/>
        </w:rPr>
        <w:t xml:space="preserve"> (2002), a simplified version as shown in (</w:t>
      </w:r>
      <w:proofErr w:type="gramStart"/>
      <w:r w:rsidRPr="00473C46">
        <w:rPr>
          <w:sz w:val="20"/>
          <w:szCs w:val="20"/>
        </w:rPr>
        <w:t>4 )</w:t>
      </w:r>
      <w:proofErr w:type="gramEnd"/>
      <w:r w:rsidRPr="00473C46">
        <w:rPr>
          <w:sz w:val="20"/>
          <w:szCs w:val="20"/>
        </w:rPr>
        <w:t xml:space="preserve"> can be estimated with data from a single cross-section (HIES,2010 for example, in the present analysis):</w:t>
      </w:r>
    </w:p>
    <w:p w14:paraId="43FDA287" w14:textId="77777777" w:rsidR="007E670D" w:rsidRPr="00473C46" w:rsidRDefault="005A0A2D" w:rsidP="007E670D">
      <w:pPr>
        <w:tabs>
          <w:tab w:val="left" w:pos="1440"/>
        </w:tabs>
        <w:spacing w:before="120" w:after="120"/>
        <w:ind w:left="720"/>
        <w:jc w:val="both"/>
        <w:rPr>
          <w:sz w:val="20"/>
          <w:szCs w:val="20"/>
        </w:rPr>
      </w:pPr>
      <m:oMath>
        <m:sSub>
          <m:sSubPr>
            <m:ctrlPr>
              <w:rPr>
                <w:rFonts w:ascii="Cambria Math" w:eastAsia="Cambria Math" w:hAnsi="Cambria Math"/>
                <w:sz w:val="20"/>
                <w:szCs w:val="20"/>
              </w:rPr>
            </m:ctrlPr>
          </m:sSubPr>
          <m:e>
            <m:r>
              <m:rPr>
                <m:sty m:val="p"/>
              </m:rPr>
              <w:rPr>
                <w:rFonts w:ascii="Cambria Math" w:eastAsia="Cambria Math" w:hAnsi="Cambria Math"/>
                <w:sz w:val="20"/>
                <w:szCs w:val="20"/>
              </w:rPr>
              <m:t xml:space="preserve">                              </m:t>
            </m:r>
            <m:r>
              <w:rPr>
                <w:rFonts w:ascii="Cambria Math" w:eastAsia="Cambria Math" w:hAnsi="Cambria Math"/>
                <w:sz w:val="20"/>
                <w:szCs w:val="20"/>
              </w:rPr>
              <m:t>lnC</m:t>
            </m:r>
          </m:e>
          <m:sub>
            <m:r>
              <w:rPr>
                <w:rFonts w:ascii="Cambria Math" w:eastAsia="Cambria Math" w:hAnsi="Cambria Math"/>
                <w:sz w:val="20"/>
                <w:szCs w:val="20"/>
              </w:rPr>
              <m:t>h</m:t>
            </m:r>
            <m:r>
              <m:rPr>
                <m:sty m:val="p"/>
              </m:rPr>
              <w:rPr>
                <w:rFonts w:ascii="Cambria Math" w:eastAsia="Cambria Math" w:hAnsi="Cambria Math"/>
                <w:sz w:val="20"/>
                <w:szCs w:val="20"/>
              </w:rPr>
              <m:t>=</m:t>
            </m:r>
          </m:sub>
        </m:sSub>
        <m:sSub>
          <m:sSubPr>
            <m:ctrlPr>
              <w:rPr>
                <w:rFonts w:ascii="Cambria Math" w:eastAsia="Cambria Math" w:hAnsi="Cambria Math"/>
                <w:sz w:val="20"/>
                <w:szCs w:val="20"/>
              </w:rPr>
            </m:ctrlPr>
          </m:sSubPr>
          <m:e>
            <m:r>
              <w:rPr>
                <w:rFonts w:ascii="Cambria Math" w:eastAsia="Cambria Math" w:hAnsi="Cambria Math"/>
                <w:sz w:val="20"/>
                <w:szCs w:val="20"/>
              </w:rPr>
              <m:t>X</m:t>
            </m:r>
          </m:e>
          <m:sub>
            <m:r>
              <w:rPr>
                <w:rFonts w:ascii="Cambria Math" w:eastAsia="Cambria Math" w:hAnsi="Cambria Math"/>
                <w:sz w:val="20"/>
                <w:szCs w:val="20"/>
              </w:rPr>
              <m:t>h</m:t>
            </m:r>
          </m:sub>
        </m:sSub>
        <m:r>
          <m:rPr>
            <m:sty m:val="p"/>
          </m:rPr>
          <w:rPr>
            <w:rFonts w:ascii="Cambria Math" w:eastAsia="Cambria Math" w:hAnsi="Cambria Math"/>
            <w:sz w:val="20"/>
            <w:szCs w:val="20"/>
          </w:rPr>
          <m:t>.</m:t>
        </m:r>
        <m:r>
          <w:rPr>
            <w:rFonts w:ascii="Cambria Math" w:eastAsia="Cambria Math" w:hAnsi="Cambria Math"/>
            <w:sz w:val="20"/>
            <w:szCs w:val="20"/>
          </w:rPr>
          <m:t>b</m:t>
        </m:r>
        <m:r>
          <m:rPr>
            <m:sty m:val="p"/>
          </m:rPr>
          <w:rPr>
            <w:rFonts w:ascii="Cambria Math" w:eastAsia="Cambria Math" w:hAnsi="Cambria Math"/>
            <w:sz w:val="20"/>
            <w:szCs w:val="20"/>
          </w:rPr>
          <m:t>+</m:t>
        </m:r>
        <m:sSub>
          <m:sSubPr>
            <m:ctrlPr>
              <w:rPr>
                <w:rFonts w:ascii="Cambria Math" w:eastAsia="Cambria Math" w:hAnsi="Cambria Math"/>
                <w:sz w:val="20"/>
                <w:szCs w:val="20"/>
              </w:rPr>
            </m:ctrlPr>
          </m:sSubPr>
          <m:e>
            <m:r>
              <w:rPr>
                <w:rFonts w:ascii="Cambria Math" w:eastAsia="Cambria Math" w:hAnsi="Cambria Math"/>
                <w:sz w:val="20"/>
                <w:szCs w:val="20"/>
              </w:rPr>
              <m:t>e</m:t>
            </m:r>
          </m:e>
          <m:sub>
            <m:r>
              <w:rPr>
                <w:rFonts w:ascii="Cambria Math" w:eastAsia="Cambria Math" w:hAnsi="Cambria Math"/>
                <w:sz w:val="20"/>
                <w:szCs w:val="20"/>
              </w:rPr>
              <m:t>h</m:t>
            </m:r>
          </m:sub>
        </m:sSub>
      </m:oMath>
      <w:r w:rsidR="007E670D" w:rsidRPr="00473C46">
        <w:rPr>
          <w:sz w:val="20"/>
          <w:szCs w:val="20"/>
        </w:rPr>
        <w:t>…………………………………………</w:t>
      </w:r>
      <w:proofErr w:type="gramStart"/>
      <w:r w:rsidR="007E670D" w:rsidRPr="00473C46">
        <w:rPr>
          <w:sz w:val="20"/>
          <w:szCs w:val="20"/>
        </w:rPr>
        <w:t>…( 4</w:t>
      </w:r>
      <w:proofErr w:type="gramEnd"/>
      <w:r w:rsidR="007E670D" w:rsidRPr="00473C46">
        <w:rPr>
          <w:sz w:val="20"/>
          <w:szCs w:val="20"/>
        </w:rPr>
        <w:t>)</w:t>
      </w:r>
    </w:p>
    <w:p w14:paraId="7450DB79" w14:textId="77777777" w:rsidR="007E670D" w:rsidRPr="00473C46" w:rsidRDefault="007E670D" w:rsidP="007E670D">
      <w:pPr>
        <w:tabs>
          <w:tab w:val="left" w:pos="1440"/>
        </w:tabs>
        <w:spacing w:before="120" w:after="120"/>
        <w:jc w:val="both"/>
        <w:rPr>
          <w:sz w:val="20"/>
          <w:szCs w:val="20"/>
        </w:rPr>
      </w:pPr>
      <w:r w:rsidRPr="00473C46">
        <w:rPr>
          <w:sz w:val="20"/>
          <w:szCs w:val="20"/>
        </w:rPr>
        <w:t>where,</w:t>
      </w:r>
      <m:oMath>
        <m:sSub>
          <m:sSubPr>
            <m:ctrlPr>
              <w:rPr>
                <w:rFonts w:ascii="Cambria Math" w:eastAsia="Cambria Math" w:hAnsi="Cambria Math"/>
                <w:sz w:val="20"/>
                <w:szCs w:val="20"/>
              </w:rPr>
            </m:ctrlPr>
          </m:sSubPr>
          <m:e>
            <m:r>
              <m:rPr>
                <m:sty m:val="p"/>
              </m:rPr>
              <w:rPr>
                <w:rFonts w:ascii="Cambria Math" w:eastAsia="Cambria Math" w:hAnsi="Cambria Math"/>
                <w:sz w:val="20"/>
                <w:szCs w:val="20"/>
              </w:rPr>
              <m:t xml:space="preserve">                                  </m:t>
            </m:r>
            <m:r>
              <w:rPr>
                <w:rFonts w:ascii="Cambria Math" w:eastAsia="Cambria Math" w:hAnsi="Cambria Math"/>
                <w:sz w:val="20"/>
                <w:szCs w:val="20"/>
              </w:rPr>
              <m:t>e</m:t>
            </m:r>
          </m:e>
          <m:sub>
            <m:r>
              <w:rPr>
                <w:rFonts w:ascii="Cambria Math" w:eastAsia="Cambria Math" w:hAnsi="Cambria Math"/>
                <w:sz w:val="20"/>
                <w:szCs w:val="20"/>
              </w:rPr>
              <m:t>h</m:t>
            </m:r>
          </m:sub>
        </m:sSub>
      </m:oMath>
      <w:r w:rsidRPr="00473C46">
        <w:rPr>
          <w:sz w:val="20"/>
          <w:szCs w:val="20"/>
        </w:rPr>
        <w:t xml:space="preserve">~ N(0, </w:t>
      </w:r>
      <m:oMath>
        <m:sSub>
          <m:sSubPr>
            <m:ctrlPr>
              <w:rPr>
                <w:rFonts w:ascii="Cambria Math" w:eastAsia="Cambria Math" w:hAnsi="Cambria Math"/>
                <w:sz w:val="20"/>
                <w:szCs w:val="20"/>
              </w:rPr>
            </m:ctrlPr>
          </m:sSubPr>
          <m:e>
            <m:r>
              <w:rPr>
                <w:rFonts w:ascii="Cambria Math" w:eastAsia="Cambria Math" w:hAnsi="Cambria Math"/>
                <w:sz w:val="20"/>
                <w:szCs w:val="20"/>
              </w:rPr>
              <m:t>X</m:t>
            </m:r>
          </m:e>
          <m:sub>
            <m:r>
              <w:rPr>
                <w:rFonts w:ascii="Cambria Math" w:eastAsia="Cambria Math" w:hAnsi="Cambria Math"/>
                <w:sz w:val="20"/>
                <w:szCs w:val="20"/>
              </w:rPr>
              <m:t>h</m:t>
            </m:r>
          </m:sub>
        </m:sSub>
      </m:oMath>
      <w:r w:rsidRPr="00473C46">
        <w:rPr>
          <w:sz w:val="20"/>
          <w:szCs w:val="20"/>
        </w:rPr>
        <w:t>θ)……………………………………………...(5 )</w:t>
      </w:r>
    </w:p>
    <w:p w14:paraId="5D00A744" w14:textId="77777777" w:rsidR="007E670D" w:rsidRPr="00473C46" w:rsidRDefault="007E670D" w:rsidP="007E670D">
      <w:pPr>
        <w:tabs>
          <w:tab w:val="left" w:pos="1440"/>
        </w:tabs>
        <w:spacing w:before="120" w:after="120"/>
        <w:jc w:val="both"/>
        <w:rPr>
          <w:sz w:val="20"/>
          <w:szCs w:val="20"/>
        </w:rPr>
      </w:pPr>
      <w:r w:rsidRPr="00473C46">
        <w:rPr>
          <w:sz w:val="20"/>
          <w:szCs w:val="20"/>
        </w:rPr>
        <w:t xml:space="preserve">In short, first, we need to regress the log of per capita consumption on a set of independent variables as described above in order to get the estimated coefficients of equation (4). The next step is to square the residuals from this estimated equation and to regress this square of the residuals on the same variables as in step 1 to get the coefficient </w:t>
      </w:r>
      <m:oMath>
        <m:r>
          <w:rPr>
            <w:rFonts w:ascii="Cambria Math" w:eastAsia="Cambria Math" w:hAnsi="Cambria Math"/>
            <w:sz w:val="20"/>
            <w:szCs w:val="20"/>
          </w:rPr>
          <m:t>θ</m:t>
        </m:r>
      </m:oMath>
      <w:r w:rsidRPr="00473C46">
        <w:rPr>
          <w:sz w:val="20"/>
          <w:szCs w:val="20"/>
        </w:rPr>
        <w:t>-hat.Once this is obtained, it is then possible to get the estimated variance,</w:t>
      </w:r>
      <m:oMath>
        <m:sSub>
          <m:sSubPr>
            <m:ctrlPr>
              <w:rPr>
                <w:rFonts w:ascii="Cambria Math" w:eastAsia="Cambria Math" w:hAnsi="Cambria Math"/>
                <w:sz w:val="20"/>
                <w:szCs w:val="20"/>
              </w:rPr>
            </m:ctrlPr>
          </m:sSubPr>
          <m:e>
            <m:r>
              <w:rPr>
                <w:rFonts w:ascii="Cambria Math" w:eastAsia="Cambria Math" w:hAnsi="Cambria Math"/>
                <w:sz w:val="20"/>
                <w:szCs w:val="20"/>
              </w:rPr>
              <m:t>X</m:t>
            </m:r>
          </m:e>
          <m:sub>
            <m:r>
              <w:rPr>
                <w:rFonts w:ascii="Cambria Math" w:eastAsia="Cambria Math" w:hAnsi="Cambria Math"/>
                <w:sz w:val="20"/>
                <w:szCs w:val="20"/>
              </w:rPr>
              <m:t>h</m:t>
            </m:r>
          </m:sub>
        </m:sSub>
      </m:oMath>
      <w:r w:rsidRPr="00473C46">
        <w:rPr>
          <w:sz w:val="20"/>
          <w:szCs w:val="20"/>
        </w:rPr>
        <w:t xml:space="preserve">θ, which will be used to measure the idiosyncratic variance for each household. Finally, assuming that the independent variables that explain the variation of poverty (household size, education of household head, total land holding, residence, age of the household, hygienic condition of the household and so on) do not change from one year to the next, it is possible to get </w:t>
      </w:r>
      <w:proofErr w:type="gramStart"/>
      <w:r w:rsidRPr="00473C46">
        <w:rPr>
          <w:sz w:val="20"/>
          <w:szCs w:val="20"/>
        </w:rPr>
        <w:t>the  value</w:t>
      </w:r>
      <w:proofErr w:type="gramEnd"/>
      <w:r w:rsidRPr="00473C46">
        <w:rPr>
          <w:sz w:val="20"/>
          <w:szCs w:val="20"/>
        </w:rPr>
        <w:t xml:space="preserve"> of expected log consumption as predicted by equation (4) and the standard deviation of the log of consumption (from equation (5)). Using these, the following measure of vulnerability to poverty for each household can be constructed:</w:t>
      </w:r>
    </w:p>
    <w:p w14:paraId="7D1DD4B5" w14:textId="77777777" w:rsidR="007E670D" w:rsidRPr="00473C46" w:rsidRDefault="005A0A2D" w:rsidP="007E670D">
      <w:pPr>
        <w:tabs>
          <w:tab w:val="left" w:pos="1440"/>
        </w:tabs>
        <w:spacing w:before="120" w:after="120"/>
        <w:jc w:val="both"/>
        <w:rPr>
          <w:sz w:val="20"/>
          <w:szCs w:val="20"/>
        </w:rPr>
      </w:pPr>
      <m:oMath>
        <m:sSub>
          <m:sSubPr>
            <m:ctrlPr>
              <w:rPr>
                <w:rFonts w:ascii="Cambria Math" w:eastAsia="Cambria Math" w:hAnsi="Cambria Math"/>
                <w:sz w:val="20"/>
                <w:szCs w:val="20"/>
              </w:rPr>
            </m:ctrlPr>
          </m:sSubPr>
          <m:e>
            <m:r>
              <m:rPr>
                <m:sty m:val="p"/>
              </m:rPr>
              <w:rPr>
                <w:rFonts w:ascii="Cambria Math" w:eastAsia="Cambria Math" w:hAnsi="Cambria Math"/>
                <w:sz w:val="20"/>
                <w:szCs w:val="20"/>
              </w:rPr>
              <m:t xml:space="preserve">                </m:t>
            </m:r>
            <m:r>
              <w:rPr>
                <w:rFonts w:ascii="Cambria Math" w:eastAsia="Cambria Math" w:hAnsi="Cambria Math"/>
                <w:sz w:val="20"/>
                <w:szCs w:val="20"/>
              </w:rPr>
              <m:t>v</m:t>
            </m:r>
          </m:e>
          <m:sub>
            <m:r>
              <w:rPr>
                <w:rFonts w:ascii="Cambria Math" w:eastAsia="Cambria Math" w:hAnsi="Cambria Math"/>
                <w:sz w:val="20"/>
                <w:szCs w:val="20"/>
              </w:rPr>
              <m:t>h</m:t>
            </m:r>
            <m:r>
              <m:rPr>
                <m:sty m:val="p"/>
              </m:rPr>
              <w:rPr>
                <w:rFonts w:ascii="Cambria Math" w:eastAsia="Cambria Math" w:hAnsi="Cambria Math"/>
                <w:sz w:val="20"/>
                <w:szCs w:val="20"/>
              </w:rPr>
              <m:t>,</m:t>
            </m:r>
            <m:r>
              <w:rPr>
                <w:rFonts w:ascii="Cambria Math" w:eastAsia="Cambria Math" w:hAnsi="Cambria Math"/>
                <w:sz w:val="20"/>
                <w:szCs w:val="20"/>
              </w:rPr>
              <m:t>t</m:t>
            </m:r>
          </m:sub>
        </m:sSub>
        <m:r>
          <m:rPr>
            <m:sty m:val="p"/>
          </m:rPr>
          <w:rPr>
            <w:rFonts w:ascii="Cambria Math" w:eastAsia="Cambria Math" w:hAnsi="Cambria Math"/>
            <w:sz w:val="20"/>
            <w:szCs w:val="20"/>
          </w:rPr>
          <m:t>=</m:t>
        </m:r>
        <m:r>
          <w:rPr>
            <w:rFonts w:ascii="Cambria Math" w:eastAsia="Cambria Math" w:hAnsi="Cambria Math"/>
            <w:sz w:val="20"/>
            <w:szCs w:val="20"/>
          </w:rPr>
          <m:t>pr</m:t>
        </m:r>
        <m:r>
          <m:rPr>
            <m:sty m:val="p"/>
          </m:rPr>
          <w:rPr>
            <w:rFonts w:ascii="Cambria Math" w:hAnsi="Cambria Math"/>
            <w:sz w:val="20"/>
            <w:szCs w:val="20"/>
          </w:rPr>
          <m:t>(</m:t>
        </m:r>
        <m:sSub>
          <m:sSubPr>
            <m:ctrlPr>
              <w:rPr>
                <w:rFonts w:ascii="Cambria Math" w:eastAsia="Cambria Math" w:hAnsi="Cambria Math"/>
                <w:sz w:val="20"/>
                <w:szCs w:val="20"/>
              </w:rPr>
            </m:ctrlPr>
          </m:sSubPr>
          <m:e>
            <m:r>
              <w:rPr>
                <w:rFonts w:ascii="Cambria Math" w:eastAsia="Cambria Math" w:hAnsi="Cambria Math"/>
                <w:sz w:val="20"/>
                <w:szCs w:val="20"/>
              </w:rPr>
              <m:t>X</m:t>
            </m:r>
          </m:e>
          <m:sub>
            <m:r>
              <w:rPr>
                <w:rFonts w:ascii="Cambria Math" w:eastAsia="Cambria Math" w:hAnsi="Cambria Math"/>
                <w:sz w:val="20"/>
                <w:szCs w:val="20"/>
              </w:rPr>
              <m:t>h</m:t>
            </m:r>
          </m:sub>
        </m:sSub>
        <m:r>
          <m:rPr>
            <m:sty m:val="p"/>
          </m:rPr>
          <w:rPr>
            <w:rFonts w:ascii="Cambria Math" w:hAnsi="Cambria Math"/>
            <w:sz w:val="20"/>
            <w:szCs w:val="20"/>
          </w:rPr>
          <m:t>)</m:t>
        </m:r>
        <m:r>
          <m:rPr>
            <m:sty m:val="p"/>
          </m:rPr>
          <w:rPr>
            <w:rFonts w:ascii="Cambria Math" w:eastAsia="Cambria Math" w:hAnsi="Cambria Math"/>
            <w:sz w:val="20"/>
            <w:szCs w:val="20"/>
          </w:rPr>
          <m:t>=</m:t>
        </m:r>
        <m:r>
          <w:rPr>
            <w:rFonts w:ascii="Cambria Math" w:eastAsia="Cambria Math" w:hAnsi="Cambria Math"/>
            <w:sz w:val="20"/>
            <w:szCs w:val="20"/>
          </w:rPr>
          <m:t>ϕ</m:t>
        </m:r>
        <m:r>
          <m:rPr>
            <m:sty m:val="p"/>
          </m:rPr>
          <w:rPr>
            <w:rFonts w:ascii="Cambria Math" w:eastAsia="Cambria Math" w:hAnsi="Cambria Math"/>
            <w:sz w:val="20"/>
            <w:szCs w:val="20"/>
          </w:rPr>
          <m:t>(</m:t>
        </m:r>
        <m:r>
          <w:rPr>
            <w:rFonts w:ascii="Cambria Math" w:eastAsia="Cambria Math" w:hAnsi="Cambria Math"/>
            <w:sz w:val="20"/>
            <w:szCs w:val="20"/>
          </w:rPr>
          <m:t>ln</m:t>
        </m:r>
        <m:r>
          <m:rPr>
            <m:sty m:val="p"/>
          </m:rPr>
          <w:rPr>
            <w:rFonts w:ascii="Cambria Math" w:hAnsi="Cambria Math"/>
            <w:sz w:val="20"/>
            <w:szCs w:val="20"/>
          </w:rPr>
          <m:t xml:space="preserve"> </m:t>
        </m:r>
        <m:r>
          <w:rPr>
            <w:rFonts w:ascii="Cambria Math" w:eastAsia="Cambria Math" w:hAnsi="Cambria Math"/>
            <w:sz w:val="20"/>
            <w:szCs w:val="20"/>
          </w:rPr>
          <m:t>z</m:t>
        </m:r>
        <m:r>
          <m:rPr>
            <m:sty m:val="p"/>
          </m:rPr>
          <w:rPr>
            <w:rFonts w:ascii="Cambria Math" w:eastAsia="Cambria Math" w:hAnsi="Cambria Math"/>
            <w:sz w:val="20"/>
            <w:szCs w:val="20"/>
          </w:rPr>
          <m:t>-</m:t>
        </m:r>
        <m:r>
          <m:rPr>
            <m:sty m:val="p"/>
          </m:rPr>
          <w:rPr>
            <w:rFonts w:ascii="Cambria Math" w:hAnsi="Cambria Math"/>
            <w:sz w:val="20"/>
            <w:szCs w:val="20"/>
          </w:rPr>
          <m:t xml:space="preserve"> </m:t>
        </m:r>
        <m:sSub>
          <m:sSubPr>
            <m:ctrlPr>
              <w:rPr>
                <w:rFonts w:ascii="Cambria Math" w:eastAsia="Cambria Math" w:hAnsi="Cambria Math"/>
                <w:sz w:val="20"/>
                <w:szCs w:val="20"/>
              </w:rPr>
            </m:ctrlPr>
          </m:sSubPr>
          <m:e>
            <m:r>
              <w:rPr>
                <w:rFonts w:ascii="Cambria Math" w:eastAsia="Cambria Math" w:hAnsi="Cambria Math"/>
                <w:sz w:val="20"/>
                <w:szCs w:val="20"/>
              </w:rPr>
              <m:t>X</m:t>
            </m:r>
          </m:e>
          <m:sub>
            <m:r>
              <w:rPr>
                <w:rFonts w:ascii="Cambria Math" w:eastAsia="Cambria Math" w:hAnsi="Cambria Math"/>
                <w:sz w:val="20"/>
                <w:szCs w:val="20"/>
              </w:rPr>
              <m:t>h</m:t>
            </m:r>
          </m:sub>
        </m:sSub>
        <m:r>
          <m:rPr>
            <m:sty m:val="p"/>
          </m:rPr>
          <w:rPr>
            <w:rFonts w:ascii="Cambria Math" w:eastAsia="Cambria Math" w:hAnsi="Cambria Math"/>
            <w:sz w:val="20"/>
            <w:szCs w:val="20"/>
          </w:rPr>
          <m:t>.</m:t>
        </m:r>
        <m:r>
          <w:rPr>
            <w:rFonts w:ascii="Cambria Math" w:eastAsia="Cambria Math" w:hAnsi="Cambria Math"/>
            <w:sz w:val="20"/>
            <w:szCs w:val="20"/>
          </w:rPr>
          <m:t>b</m:t>
        </m:r>
        <m:r>
          <m:rPr>
            <m:sty m:val="p"/>
          </m:rPr>
          <w:rPr>
            <w:rFonts w:ascii="Cambria Math" w:eastAsia="Cambria Math" w:hAnsi="Cambria Math"/>
            <w:sz w:val="20"/>
            <w:szCs w:val="20"/>
          </w:rPr>
          <m:t>/</m:t>
        </m:r>
        <m:sSub>
          <m:sSubPr>
            <m:ctrlPr>
              <w:rPr>
                <w:rFonts w:ascii="Cambria Math" w:eastAsia="Cambria Math" w:hAnsi="Cambria Math"/>
                <w:sz w:val="20"/>
                <w:szCs w:val="20"/>
              </w:rPr>
            </m:ctrlPr>
          </m:sSubPr>
          <m:e>
            <m:r>
              <m:rPr>
                <m:sty m:val="p"/>
              </m:rPr>
              <w:rPr>
                <w:rFonts w:ascii="Cambria Math" w:eastAsia="Cambria Math" w:hAnsi="Cambria Math"/>
                <w:sz w:val="20"/>
                <w:szCs w:val="20"/>
              </w:rPr>
              <m:t xml:space="preserve">                                             </m:t>
            </m:r>
            <m:r>
              <w:rPr>
                <w:rFonts w:ascii="Cambria Math" w:eastAsia="Cambria Math" w:hAnsi="Cambria Math"/>
                <w:sz w:val="20"/>
                <w:szCs w:val="20"/>
              </w:rPr>
              <m:t>squa</m:t>
            </m:r>
            <m:r>
              <m:rPr>
                <m:sty m:val="p"/>
              </m:rPr>
              <w:rPr>
                <w:rFonts w:ascii="Cambria Math" w:eastAsia="Cambria Math" w:hAnsi="Cambria Math"/>
                <w:sz w:val="20"/>
                <w:szCs w:val="20"/>
              </w:rPr>
              <m:t>r</m:t>
            </m:r>
            <m:r>
              <w:rPr>
                <w:rFonts w:ascii="Cambria Math" w:eastAsia="Cambria Math" w:hAnsi="Cambria Math"/>
                <w:sz w:val="20"/>
                <w:szCs w:val="20"/>
              </w:rPr>
              <m:t>e</m:t>
            </m:r>
            <m:r>
              <m:rPr>
                <m:sty m:val="p"/>
              </m:rPr>
              <w:rPr>
                <w:rFonts w:ascii="Cambria Math" w:eastAsia="Cambria Math" w:hAnsi="Cambria Math"/>
                <w:sz w:val="20"/>
                <w:szCs w:val="20"/>
              </w:rPr>
              <m:t xml:space="preserve"> </m:t>
            </m:r>
            <m:r>
              <w:rPr>
                <w:rFonts w:ascii="Cambria Math" w:eastAsia="Cambria Math" w:hAnsi="Cambria Math"/>
                <w:sz w:val="20"/>
                <w:szCs w:val="20"/>
              </w:rPr>
              <m:t>root</m:t>
            </m:r>
            <m:r>
              <m:rPr>
                <m:sty m:val="p"/>
              </m:rPr>
              <w:rPr>
                <w:rFonts w:ascii="Cambria Math" w:eastAsia="Cambria Math" w:hAnsi="Cambria Math"/>
                <w:sz w:val="20"/>
                <w:szCs w:val="20"/>
              </w:rPr>
              <m:t xml:space="preserve"> </m:t>
            </m:r>
            <m:r>
              <w:rPr>
                <w:rFonts w:ascii="Cambria Math" w:eastAsia="Cambria Math" w:hAnsi="Cambria Math"/>
                <w:sz w:val="20"/>
                <w:szCs w:val="20"/>
              </w:rPr>
              <m:t>of</m:t>
            </m:r>
            <m:r>
              <m:rPr>
                <m:sty m:val="p"/>
              </m:rPr>
              <w:rPr>
                <w:rFonts w:ascii="Cambria Math" w:eastAsia="Cambria Math" w:hAnsi="Cambria Math"/>
                <w:sz w:val="20"/>
                <w:szCs w:val="20"/>
              </w:rPr>
              <m:t xml:space="preserve"> </m:t>
            </m:r>
            <m:r>
              <w:rPr>
                <w:rFonts w:ascii="Cambria Math" w:eastAsia="Cambria Math" w:hAnsi="Cambria Math"/>
                <w:sz w:val="20"/>
                <w:szCs w:val="20"/>
              </w:rPr>
              <m:t>X</m:t>
            </m:r>
          </m:e>
          <m:sub>
            <m:r>
              <w:rPr>
                <w:rFonts w:ascii="Cambria Math" w:eastAsia="Cambria Math" w:hAnsi="Cambria Math"/>
                <w:sz w:val="20"/>
                <w:szCs w:val="20"/>
              </w:rPr>
              <m:t>h</m:t>
            </m:r>
          </m:sub>
        </m:sSub>
      </m:oMath>
      <w:r w:rsidR="007E670D" w:rsidRPr="00473C46">
        <w:rPr>
          <w:sz w:val="20"/>
          <w:szCs w:val="20"/>
        </w:rPr>
        <w:t>θ</w:t>
      </w:r>
      <w:proofErr w:type="gramStart"/>
      <w:r w:rsidR="007E670D" w:rsidRPr="00473C46">
        <w:rPr>
          <w:sz w:val="20"/>
          <w:szCs w:val="20"/>
        </w:rPr>
        <w:t>^)…</w:t>
      </w:r>
      <w:proofErr w:type="gramEnd"/>
      <w:r w:rsidR="007E670D" w:rsidRPr="00473C46">
        <w:rPr>
          <w:sz w:val="20"/>
          <w:szCs w:val="20"/>
        </w:rPr>
        <w:t>……………………………………..(6 )</w:t>
      </w:r>
    </w:p>
    <w:p w14:paraId="7C76315D" w14:textId="77777777" w:rsidR="007E670D" w:rsidRPr="00473C46" w:rsidRDefault="007E670D" w:rsidP="007E670D">
      <w:pPr>
        <w:tabs>
          <w:tab w:val="left" w:pos="1440"/>
        </w:tabs>
        <w:spacing w:before="120" w:after="120"/>
        <w:jc w:val="both"/>
        <w:rPr>
          <w:sz w:val="20"/>
          <w:szCs w:val="20"/>
        </w:rPr>
      </w:pPr>
      <w:r w:rsidRPr="00473C46">
        <w:rPr>
          <w:sz w:val="20"/>
          <w:szCs w:val="20"/>
        </w:rPr>
        <w:t>where ϕ is the cumulative density function of the standard normal distribution.</w:t>
      </w:r>
    </w:p>
    <w:p w14:paraId="5D50C8AD" w14:textId="77777777" w:rsidR="007E670D" w:rsidRPr="00473C46" w:rsidRDefault="007E670D" w:rsidP="007E670D">
      <w:pPr>
        <w:tabs>
          <w:tab w:val="left" w:pos="1440"/>
        </w:tabs>
        <w:spacing w:before="120" w:after="120"/>
        <w:jc w:val="both"/>
        <w:rPr>
          <w:sz w:val="20"/>
          <w:szCs w:val="20"/>
        </w:rPr>
      </w:pPr>
      <w:r w:rsidRPr="00473C46">
        <w:rPr>
          <w:sz w:val="20"/>
          <w:szCs w:val="20"/>
        </w:rPr>
        <w:t xml:space="preserve">As mentioned in Haughton and </w:t>
      </w:r>
      <w:proofErr w:type="spellStart"/>
      <w:r w:rsidRPr="00473C46">
        <w:rPr>
          <w:sz w:val="20"/>
          <w:szCs w:val="20"/>
        </w:rPr>
        <w:t>Khandker</w:t>
      </w:r>
      <w:proofErr w:type="spellEnd"/>
      <w:r w:rsidRPr="00473C46">
        <w:rPr>
          <w:sz w:val="20"/>
          <w:szCs w:val="20"/>
        </w:rPr>
        <w:t xml:space="preserve"> (2005), the choice of the line separating those who are vulnerable to poverty from those who are not can be calculated in the following manner:</w:t>
      </w:r>
    </w:p>
    <w:p w14:paraId="7F2F737B" w14:textId="77777777" w:rsidR="007E670D" w:rsidRPr="00473C46" w:rsidRDefault="007E670D" w:rsidP="007E670D">
      <w:pPr>
        <w:tabs>
          <w:tab w:val="left" w:pos="1440"/>
        </w:tabs>
        <w:spacing w:before="120" w:after="120"/>
        <w:jc w:val="both"/>
        <w:rPr>
          <w:sz w:val="20"/>
          <w:szCs w:val="20"/>
        </w:rPr>
      </w:pPr>
      <w:r w:rsidRPr="00473C46">
        <w:rPr>
          <w:sz w:val="20"/>
          <w:szCs w:val="20"/>
        </w:rPr>
        <w:t xml:space="preserve">Households (or individuals) with probability greater than or equal to 0.50 can be considered as highly vulnerable to poverty. Households with probability less than 0.50 but greater than or equal to the headcount poverty </w:t>
      </w:r>
      <w:proofErr w:type="gramStart"/>
      <w:r w:rsidRPr="00473C46">
        <w:rPr>
          <w:sz w:val="20"/>
          <w:szCs w:val="20"/>
        </w:rPr>
        <w:t>rate(</w:t>
      </w:r>
      <w:proofErr w:type="gramEnd"/>
      <w:r w:rsidRPr="00473C46">
        <w:rPr>
          <w:sz w:val="20"/>
          <w:szCs w:val="20"/>
        </w:rPr>
        <w:t xml:space="preserve">which is 0.17 using the lower poverty line as in HIES,2010) have lower probability of being poor in the next year, hence they are regarded as “low vulnerable” to poverty. Finally, if this probability is less than 0.17, they can be treated as “not vulnerable” to poverty. However, as pointed by Haughton and </w:t>
      </w:r>
      <w:proofErr w:type="spellStart"/>
      <w:r w:rsidRPr="00473C46">
        <w:rPr>
          <w:sz w:val="20"/>
          <w:szCs w:val="20"/>
        </w:rPr>
        <w:t>Khandker</w:t>
      </w:r>
      <w:proofErr w:type="spellEnd"/>
      <w:r w:rsidRPr="00473C46">
        <w:rPr>
          <w:sz w:val="20"/>
          <w:szCs w:val="20"/>
        </w:rPr>
        <w:t xml:space="preserve"> (2005), the last category should not be taken literally, because there is positive probability that a household would fall in poverty in the next year (or over the next few years).</w:t>
      </w:r>
    </w:p>
    <w:p w14:paraId="5A6E1F55" w14:textId="77777777" w:rsidR="007E670D" w:rsidRPr="00473C46" w:rsidRDefault="007E670D" w:rsidP="007E670D">
      <w:pPr>
        <w:rPr>
          <w:sz w:val="20"/>
          <w:szCs w:val="20"/>
        </w:rPr>
      </w:pPr>
    </w:p>
    <w:p w14:paraId="6EF3278D" w14:textId="77777777" w:rsidR="007263E5" w:rsidRPr="00473C46" w:rsidRDefault="007263E5" w:rsidP="007E670D">
      <w:pPr>
        <w:rPr>
          <w:b/>
          <w:sz w:val="20"/>
          <w:szCs w:val="20"/>
        </w:rPr>
      </w:pPr>
    </w:p>
    <w:p w14:paraId="3C7D78A1" w14:textId="77777777" w:rsidR="007263E5" w:rsidRPr="00473C46" w:rsidRDefault="007263E5" w:rsidP="007E670D">
      <w:pPr>
        <w:rPr>
          <w:b/>
          <w:sz w:val="20"/>
          <w:szCs w:val="20"/>
        </w:rPr>
      </w:pPr>
    </w:p>
    <w:p w14:paraId="1975438C" w14:textId="77777777" w:rsidR="007263E5" w:rsidRPr="00473C46" w:rsidRDefault="007263E5" w:rsidP="007E670D">
      <w:pPr>
        <w:rPr>
          <w:b/>
          <w:sz w:val="20"/>
          <w:szCs w:val="20"/>
        </w:rPr>
      </w:pPr>
    </w:p>
    <w:p w14:paraId="4DB4DE37" w14:textId="34897C60" w:rsidR="007E670D" w:rsidRPr="00473C46" w:rsidRDefault="007E670D" w:rsidP="007E670D">
      <w:pPr>
        <w:rPr>
          <w:b/>
          <w:sz w:val="20"/>
          <w:szCs w:val="20"/>
        </w:rPr>
      </w:pPr>
      <w:r w:rsidRPr="00473C46">
        <w:rPr>
          <w:b/>
          <w:sz w:val="20"/>
          <w:szCs w:val="20"/>
        </w:rPr>
        <w:lastRenderedPageBreak/>
        <w:t>ANNEX D: Cross Country Comparison of Different Indicators</w:t>
      </w:r>
    </w:p>
    <w:p w14:paraId="2EBDB1C2" w14:textId="77777777" w:rsidR="007E670D" w:rsidRPr="00473C46" w:rsidRDefault="007E670D" w:rsidP="007E670D">
      <w:pPr>
        <w:rPr>
          <w:sz w:val="20"/>
          <w:szCs w:val="20"/>
        </w:rPr>
      </w:pPr>
    </w:p>
    <w:p w14:paraId="3E5927C8" w14:textId="77777777" w:rsidR="007E670D" w:rsidRPr="00473C46" w:rsidRDefault="007E670D" w:rsidP="007E670D">
      <w:pPr>
        <w:rPr>
          <w:b/>
          <w:sz w:val="20"/>
          <w:szCs w:val="20"/>
        </w:rPr>
      </w:pPr>
      <w:r w:rsidRPr="00473C46">
        <w:rPr>
          <w:b/>
          <w:sz w:val="20"/>
          <w:szCs w:val="20"/>
        </w:rPr>
        <w:t>Table 1: Education Expenditure (2014/15)</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2977"/>
        <w:gridCol w:w="3005"/>
      </w:tblGrid>
      <w:tr w:rsidR="007E670D" w:rsidRPr="00473C46" w14:paraId="48D9B45A" w14:textId="77777777" w:rsidTr="008E220C">
        <w:tc>
          <w:tcPr>
            <w:tcW w:w="2977" w:type="dxa"/>
          </w:tcPr>
          <w:p w14:paraId="7D58085B" w14:textId="77777777" w:rsidR="007E670D" w:rsidRPr="00473C46" w:rsidRDefault="007E670D" w:rsidP="008E220C">
            <w:pPr>
              <w:jc w:val="both"/>
              <w:rPr>
                <w:b/>
                <w:sz w:val="20"/>
                <w:szCs w:val="20"/>
              </w:rPr>
            </w:pPr>
            <w:r w:rsidRPr="00473C46">
              <w:rPr>
                <w:b/>
                <w:sz w:val="20"/>
                <w:szCs w:val="20"/>
              </w:rPr>
              <w:t>Level</w:t>
            </w:r>
          </w:p>
        </w:tc>
        <w:tc>
          <w:tcPr>
            <w:tcW w:w="2977" w:type="dxa"/>
          </w:tcPr>
          <w:p w14:paraId="3545900F" w14:textId="77777777" w:rsidR="007E670D" w:rsidRPr="00473C46" w:rsidRDefault="007E670D" w:rsidP="008E220C">
            <w:pPr>
              <w:jc w:val="center"/>
              <w:rPr>
                <w:b/>
                <w:sz w:val="20"/>
                <w:szCs w:val="20"/>
              </w:rPr>
            </w:pPr>
            <w:r w:rsidRPr="00473C46">
              <w:rPr>
                <w:b/>
                <w:sz w:val="20"/>
                <w:szCs w:val="20"/>
              </w:rPr>
              <w:t xml:space="preserve">Total Expenditure (in Million </w:t>
            </w:r>
            <w:proofErr w:type="spellStart"/>
            <w:r w:rsidRPr="00473C46">
              <w:rPr>
                <w:b/>
                <w:sz w:val="20"/>
                <w:szCs w:val="20"/>
              </w:rPr>
              <w:t>Tk</w:t>
            </w:r>
            <w:proofErr w:type="spellEnd"/>
            <w:r w:rsidRPr="00473C46">
              <w:rPr>
                <w:b/>
                <w:sz w:val="20"/>
                <w:szCs w:val="20"/>
              </w:rPr>
              <w:t>)</w:t>
            </w:r>
          </w:p>
        </w:tc>
        <w:tc>
          <w:tcPr>
            <w:tcW w:w="3005" w:type="dxa"/>
          </w:tcPr>
          <w:p w14:paraId="48B452CF" w14:textId="77777777" w:rsidR="007E670D" w:rsidRPr="00473C46" w:rsidRDefault="007E670D" w:rsidP="008E220C">
            <w:pPr>
              <w:jc w:val="center"/>
              <w:rPr>
                <w:b/>
                <w:sz w:val="20"/>
                <w:szCs w:val="20"/>
              </w:rPr>
            </w:pPr>
            <w:r w:rsidRPr="00473C46">
              <w:rPr>
                <w:b/>
                <w:sz w:val="20"/>
                <w:szCs w:val="20"/>
              </w:rPr>
              <w:t>Per Student Expenditure (</w:t>
            </w:r>
            <w:proofErr w:type="spellStart"/>
            <w:r w:rsidRPr="00473C46">
              <w:rPr>
                <w:b/>
                <w:sz w:val="20"/>
                <w:szCs w:val="20"/>
              </w:rPr>
              <w:t>Tk</w:t>
            </w:r>
            <w:proofErr w:type="spellEnd"/>
            <w:r w:rsidRPr="00473C46">
              <w:rPr>
                <w:b/>
                <w:sz w:val="20"/>
                <w:szCs w:val="20"/>
              </w:rPr>
              <w:t>)</w:t>
            </w:r>
          </w:p>
        </w:tc>
      </w:tr>
      <w:tr w:rsidR="007E670D" w:rsidRPr="00473C46" w14:paraId="2C295E95" w14:textId="77777777" w:rsidTr="008E220C">
        <w:trPr>
          <w:trHeight w:val="280"/>
        </w:trPr>
        <w:tc>
          <w:tcPr>
            <w:tcW w:w="2977" w:type="dxa"/>
          </w:tcPr>
          <w:p w14:paraId="62E8C2C6" w14:textId="77777777" w:rsidR="007E670D" w:rsidRPr="00473C46" w:rsidRDefault="007E670D" w:rsidP="008E220C">
            <w:pPr>
              <w:jc w:val="both"/>
              <w:rPr>
                <w:sz w:val="20"/>
                <w:szCs w:val="20"/>
              </w:rPr>
            </w:pPr>
            <w:r w:rsidRPr="00473C46">
              <w:rPr>
                <w:sz w:val="20"/>
                <w:szCs w:val="20"/>
              </w:rPr>
              <w:t>Primary</w:t>
            </w:r>
          </w:p>
        </w:tc>
        <w:tc>
          <w:tcPr>
            <w:tcW w:w="2977" w:type="dxa"/>
          </w:tcPr>
          <w:p w14:paraId="16851D38" w14:textId="77777777" w:rsidR="007E670D" w:rsidRPr="00473C46" w:rsidRDefault="007E670D" w:rsidP="008E220C">
            <w:pPr>
              <w:jc w:val="center"/>
              <w:rPr>
                <w:sz w:val="20"/>
                <w:szCs w:val="20"/>
              </w:rPr>
            </w:pPr>
            <w:r w:rsidRPr="00473C46">
              <w:rPr>
                <w:sz w:val="20"/>
                <w:szCs w:val="20"/>
              </w:rPr>
              <w:t>136765.27</w:t>
            </w:r>
          </w:p>
        </w:tc>
        <w:tc>
          <w:tcPr>
            <w:tcW w:w="3005" w:type="dxa"/>
          </w:tcPr>
          <w:p w14:paraId="0BBEA76B" w14:textId="77777777" w:rsidR="007E670D" w:rsidRPr="00473C46" w:rsidRDefault="007E670D" w:rsidP="008E220C">
            <w:pPr>
              <w:jc w:val="center"/>
              <w:rPr>
                <w:sz w:val="20"/>
                <w:szCs w:val="20"/>
              </w:rPr>
            </w:pPr>
            <w:r w:rsidRPr="00473C46">
              <w:rPr>
                <w:sz w:val="20"/>
                <w:szCs w:val="20"/>
              </w:rPr>
              <w:t>7173</w:t>
            </w:r>
          </w:p>
        </w:tc>
      </w:tr>
      <w:tr w:rsidR="007E670D" w:rsidRPr="00473C46" w14:paraId="3ED40F30" w14:textId="77777777" w:rsidTr="008E220C">
        <w:trPr>
          <w:trHeight w:val="255"/>
        </w:trPr>
        <w:tc>
          <w:tcPr>
            <w:tcW w:w="2977" w:type="dxa"/>
          </w:tcPr>
          <w:p w14:paraId="4A1E4222" w14:textId="77777777" w:rsidR="007E670D" w:rsidRPr="00473C46" w:rsidRDefault="007E670D" w:rsidP="008E220C">
            <w:pPr>
              <w:jc w:val="both"/>
              <w:rPr>
                <w:sz w:val="20"/>
                <w:szCs w:val="20"/>
              </w:rPr>
            </w:pPr>
            <w:r w:rsidRPr="00473C46">
              <w:rPr>
                <w:sz w:val="20"/>
                <w:szCs w:val="20"/>
              </w:rPr>
              <w:t>Junior Secondary</w:t>
            </w:r>
          </w:p>
        </w:tc>
        <w:tc>
          <w:tcPr>
            <w:tcW w:w="2977" w:type="dxa"/>
          </w:tcPr>
          <w:p w14:paraId="05DC018D" w14:textId="77777777" w:rsidR="007E670D" w:rsidRPr="00473C46" w:rsidRDefault="007E670D" w:rsidP="008E220C">
            <w:pPr>
              <w:jc w:val="center"/>
              <w:rPr>
                <w:sz w:val="20"/>
                <w:szCs w:val="20"/>
              </w:rPr>
            </w:pPr>
            <w:r w:rsidRPr="00473C46">
              <w:rPr>
                <w:sz w:val="20"/>
                <w:szCs w:val="20"/>
              </w:rPr>
              <w:t>47511.12</w:t>
            </w:r>
          </w:p>
        </w:tc>
        <w:tc>
          <w:tcPr>
            <w:tcW w:w="3005" w:type="dxa"/>
          </w:tcPr>
          <w:p w14:paraId="6434209D" w14:textId="77777777" w:rsidR="007E670D" w:rsidRPr="00473C46" w:rsidRDefault="007E670D" w:rsidP="008E220C">
            <w:pPr>
              <w:jc w:val="center"/>
              <w:rPr>
                <w:sz w:val="20"/>
                <w:szCs w:val="20"/>
              </w:rPr>
            </w:pPr>
            <w:r w:rsidRPr="00473C46">
              <w:rPr>
                <w:sz w:val="20"/>
                <w:szCs w:val="20"/>
              </w:rPr>
              <w:t>5761</w:t>
            </w:r>
          </w:p>
        </w:tc>
      </w:tr>
      <w:tr w:rsidR="007E670D" w:rsidRPr="00473C46" w14:paraId="35C3D520" w14:textId="77777777" w:rsidTr="008E220C">
        <w:tc>
          <w:tcPr>
            <w:tcW w:w="2977" w:type="dxa"/>
          </w:tcPr>
          <w:p w14:paraId="68576A58" w14:textId="77777777" w:rsidR="007E670D" w:rsidRPr="00473C46" w:rsidRDefault="007E670D" w:rsidP="008E220C">
            <w:pPr>
              <w:jc w:val="both"/>
              <w:rPr>
                <w:sz w:val="20"/>
                <w:szCs w:val="20"/>
              </w:rPr>
            </w:pPr>
            <w:r w:rsidRPr="00473C46">
              <w:rPr>
                <w:sz w:val="20"/>
                <w:szCs w:val="20"/>
              </w:rPr>
              <w:t>Upper Secondary</w:t>
            </w:r>
          </w:p>
        </w:tc>
        <w:tc>
          <w:tcPr>
            <w:tcW w:w="2977" w:type="dxa"/>
          </w:tcPr>
          <w:p w14:paraId="7C979DDD" w14:textId="77777777" w:rsidR="007E670D" w:rsidRPr="00473C46" w:rsidRDefault="007E670D" w:rsidP="008E220C">
            <w:pPr>
              <w:jc w:val="center"/>
              <w:rPr>
                <w:sz w:val="20"/>
                <w:szCs w:val="20"/>
              </w:rPr>
            </w:pPr>
            <w:r w:rsidRPr="00473C46">
              <w:rPr>
                <w:sz w:val="20"/>
                <w:szCs w:val="20"/>
              </w:rPr>
              <w:t>56753.27</w:t>
            </w:r>
          </w:p>
        </w:tc>
        <w:tc>
          <w:tcPr>
            <w:tcW w:w="3005" w:type="dxa"/>
          </w:tcPr>
          <w:p w14:paraId="5F9016B4" w14:textId="77777777" w:rsidR="007E670D" w:rsidRPr="00473C46" w:rsidRDefault="007E670D" w:rsidP="008E220C">
            <w:pPr>
              <w:jc w:val="center"/>
              <w:rPr>
                <w:sz w:val="20"/>
                <w:szCs w:val="20"/>
              </w:rPr>
            </w:pPr>
            <w:r w:rsidRPr="00473C46">
              <w:rPr>
                <w:sz w:val="20"/>
                <w:szCs w:val="20"/>
              </w:rPr>
              <w:t>9155</w:t>
            </w:r>
          </w:p>
        </w:tc>
      </w:tr>
      <w:tr w:rsidR="007E670D" w:rsidRPr="00473C46" w14:paraId="73EC9C0D" w14:textId="77777777" w:rsidTr="008E220C">
        <w:tc>
          <w:tcPr>
            <w:tcW w:w="2977" w:type="dxa"/>
          </w:tcPr>
          <w:p w14:paraId="34D40F62" w14:textId="77777777" w:rsidR="007E670D" w:rsidRPr="00473C46" w:rsidRDefault="007E670D" w:rsidP="008E220C">
            <w:pPr>
              <w:jc w:val="both"/>
              <w:rPr>
                <w:sz w:val="20"/>
                <w:szCs w:val="20"/>
              </w:rPr>
            </w:pPr>
            <w:r w:rsidRPr="00473C46">
              <w:rPr>
                <w:sz w:val="20"/>
                <w:szCs w:val="20"/>
              </w:rPr>
              <w:t>Post Secondary, Non Tertiary</w:t>
            </w:r>
          </w:p>
        </w:tc>
        <w:tc>
          <w:tcPr>
            <w:tcW w:w="2977" w:type="dxa"/>
          </w:tcPr>
          <w:p w14:paraId="465EE583" w14:textId="77777777" w:rsidR="007E670D" w:rsidRPr="00473C46" w:rsidRDefault="007E670D" w:rsidP="008E220C">
            <w:pPr>
              <w:jc w:val="center"/>
              <w:rPr>
                <w:sz w:val="20"/>
                <w:szCs w:val="20"/>
              </w:rPr>
            </w:pPr>
            <w:r w:rsidRPr="00473C46">
              <w:rPr>
                <w:sz w:val="20"/>
                <w:szCs w:val="20"/>
              </w:rPr>
              <w:t>5526.76</w:t>
            </w:r>
          </w:p>
        </w:tc>
        <w:tc>
          <w:tcPr>
            <w:tcW w:w="3005" w:type="dxa"/>
          </w:tcPr>
          <w:p w14:paraId="4197B44C" w14:textId="77777777" w:rsidR="007E670D" w:rsidRPr="00473C46" w:rsidRDefault="007E670D" w:rsidP="008E220C">
            <w:pPr>
              <w:jc w:val="center"/>
              <w:rPr>
                <w:sz w:val="20"/>
                <w:szCs w:val="20"/>
              </w:rPr>
            </w:pPr>
            <w:r w:rsidRPr="00473C46">
              <w:rPr>
                <w:sz w:val="20"/>
                <w:szCs w:val="20"/>
              </w:rPr>
              <w:t>19603</w:t>
            </w:r>
          </w:p>
        </w:tc>
      </w:tr>
      <w:tr w:rsidR="007E670D" w:rsidRPr="00473C46" w14:paraId="28A9A3CD" w14:textId="77777777" w:rsidTr="008E220C">
        <w:tc>
          <w:tcPr>
            <w:tcW w:w="2977" w:type="dxa"/>
          </w:tcPr>
          <w:p w14:paraId="572B93C2" w14:textId="77777777" w:rsidR="007E670D" w:rsidRPr="00473C46" w:rsidRDefault="007E670D" w:rsidP="008E220C">
            <w:pPr>
              <w:jc w:val="both"/>
              <w:rPr>
                <w:sz w:val="20"/>
                <w:szCs w:val="20"/>
              </w:rPr>
            </w:pPr>
            <w:r w:rsidRPr="00473C46">
              <w:rPr>
                <w:sz w:val="20"/>
                <w:szCs w:val="20"/>
              </w:rPr>
              <w:t>Tertiary</w:t>
            </w:r>
          </w:p>
        </w:tc>
        <w:tc>
          <w:tcPr>
            <w:tcW w:w="2977" w:type="dxa"/>
          </w:tcPr>
          <w:p w14:paraId="3DD06F30" w14:textId="77777777" w:rsidR="007E670D" w:rsidRPr="00473C46" w:rsidRDefault="007E670D" w:rsidP="008E220C">
            <w:pPr>
              <w:jc w:val="center"/>
              <w:rPr>
                <w:sz w:val="20"/>
                <w:szCs w:val="20"/>
              </w:rPr>
            </w:pPr>
            <w:r w:rsidRPr="00473C46">
              <w:rPr>
                <w:sz w:val="20"/>
                <w:szCs w:val="20"/>
              </w:rPr>
              <w:t>45705.66</w:t>
            </w:r>
          </w:p>
        </w:tc>
        <w:tc>
          <w:tcPr>
            <w:tcW w:w="3005" w:type="dxa"/>
          </w:tcPr>
          <w:p w14:paraId="00466BFE" w14:textId="77777777" w:rsidR="007E670D" w:rsidRPr="00473C46" w:rsidRDefault="007E670D" w:rsidP="008E220C">
            <w:pPr>
              <w:jc w:val="center"/>
              <w:rPr>
                <w:sz w:val="20"/>
                <w:szCs w:val="20"/>
              </w:rPr>
            </w:pPr>
            <w:r w:rsidRPr="00473C46">
              <w:rPr>
                <w:sz w:val="20"/>
                <w:szCs w:val="20"/>
              </w:rPr>
              <w:t>16035</w:t>
            </w:r>
          </w:p>
        </w:tc>
      </w:tr>
      <w:tr w:rsidR="007E670D" w:rsidRPr="00473C46" w14:paraId="5CE89F9F" w14:textId="77777777" w:rsidTr="008E220C">
        <w:tc>
          <w:tcPr>
            <w:tcW w:w="2977" w:type="dxa"/>
          </w:tcPr>
          <w:p w14:paraId="0EFDAF9E" w14:textId="77777777" w:rsidR="007E670D" w:rsidRPr="00473C46" w:rsidRDefault="007E670D" w:rsidP="008E220C">
            <w:pPr>
              <w:jc w:val="both"/>
              <w:rPr>
                <w:sz w:val="20"/>
                <w:szCs w:val="20"/>
              </w:rPr>
            </w:pPr>
            <w:r w:rsidRPr="00473C46">
              <w:rPr>
                <w:sz w:val="20"/>
                <w:szCs w:val="20"/>
              </w:rPr>
              <w:t>Total (</w:t>
            </w:r>
            <w:proofErr w:type="spellStart"/>
            <w:r w:rsidRPr="00473C46">
              <w:rPr>
                <w:sz w:val="20"/>
                <w:szCs w:val="20"/>
              </w:rPr>
              <w:t>MoE</w:t>
            </w:r>
            <w:proofErr w:type="spellEnd"/>
            <w:r w:rsidRPr="00473C46">
              <w:rPr>
                <w:sz w:val="20"/>
                <w:szCs w:val="20"/>
              </w:rPr>
              <w:t>)</w:t>
            </w:r>
          </w:p>
        </w:tc>
        <w:tc>
          <w:tcPr>
            <w:tcW w:w="2977" w:type="dxa"/>
          </w:tcPr>
          <w:p w14:paraId="3546EE7B" w14:textId="77777777" w:rsidR="007E670D" w:rsidRPr="00473C46" w:rsidRDefault="007E670D" w:rsidP="008E220C">
            <w:pPr>
              <w:jc w:val="center"/>
              <w:rPr>
                <w:sz w:val="20"/>
                <w:szCs w:val="20"/>
              </w:rPr>
            </w:pPr>
            <w:r w:rsidRPr="00473C46">
              <w:rPr>
                <w:sz w:val="20"/>
                <w:szCs w:val="20"/>
              </w:rPr>
              <w:t>155496.80</w:t>
            </w:r>
          </w:p>
        </w:tc>
        <w:tc>
          <w:tcPr>
            <w:tcW w:w="3005" w:type="dxa"/>
          </w:tcPr>
          <w:p w14:paraId="7D37B35B" w14:textId="77777777" w:rsidR="007E670D" w:rsidRPr="00473C46" w:rsidRDefault="007E670D" w:rsidP="008E220C">
            <w:pPr>
              <w:jc w:val="center"/>
              <w:rPr>
                <w:sz w:val="20"/>
                <w:szCs w:val="20"/>
              </w:rPr>
            </w:pPr>
          </w:p>
        </w:tc>
      </w:tr>
      <w:tr w:rsidR="007E670D" w:rsidRPr="00473C46" w14:paraId="1EBD1E34" w14:textId="77777777" w:rsidTr="008E220C">
        <w:tc>
          <w:tcPr>
            <w:tcW w:w="2977" w:type="dxa"/>
          </w:tcPr>
          <w:p w14:paraId="63407073" w14:textId="77777777" w:rsidR="007E670D" w:rsidRPr="00473C46" w:rsidRDefault="007E670D" w:rsidP="008E220C">
            <w:pPr>
              <w:jc w:val="both"/>
              <w:rPr>
                <w:sz w:val="20"/>
                <w:szCs w:val="20"/>
              </w:rPr>
            </w:pPr>
            <w:r w:rsidRPr="00473C46">
              <w:rPr>
                <w:sz w:val="20"/>
                <w:szCs w:val="20"/>
              </w:rPr>
              <w:t>Total (</w:t>
            </w:r>
            <w:proofErr w:type="spellStart"/>
            <w:r w:rsidRPr="00473C46">
              <w:rPr>
                <w:sz w:val="20"/>
                <w:szCs w:val="20"/>
              </w:rPr>
              <w:t>MoE+MoPME</w:t>
            </w:r>
            <w:proofErr w:type="spellEnd"/>
            <w:r w:rsidRPr="00473C46">
              <w:rPr>
                <w:sz w:val="20"/>
                <w:szCs w:val="20"/>
              </w:rPr>
              <w:t>)</w:t>
            </w:r>
          </w:p>
        </w:tc>
        <w:tc>
          <w:tcPr>
            <w:tcW w:w="2977" w:type="dxa"/>
          </w:tcPr>
          <w:p w14:paraId="3A26D5E0" w14:textId="77777777" w:rsidR="007E670D" w:rsidRPr="00473C46" w:rsidRDefault="007E670D" w:rsidP="008E220C">
            <w:pPr>
              <w:jc w:val="center"/>
              <w:rPr>
                <w:sz w:val="20"/>
                <w:szCs w:val="20"/>
              </w:rPr>
            </w:pPr>
            <w:r w:rsidRPr="00473C46">
              <w:rPr>
                <w:sz w:val="20"/>
                <w:szCs w:val="20"/>
              </w:rPr>
              <w:t>292262.07</w:t>
            </w:r>
          </w:p>
        </w:tc>
        <w:tc>
          <w:tcPr>
            <w:tcW w:w="3005" w:type="dxa"/>
          </w:tcPr>
          <w:p w14:paraId="7EE7D401" w14:textId="77777777" w:rsidR="007E670D" w:rsidRPr="00473C46" w:rsidRDefault="007E670D" w:rsidP="008E220C">
            <w:pPr>
              <w:jc w:val="center"/>
              <w:rPr>
                <w:sz w:val="20"/>
                <w:szCs w:val="20"/>
              </w:rPr>
            </w:pPr>
          </w:p>
        </w:tc>
      </w:tr>
    </w:tbl>
    <w:p w14:paraId="583C83D6" w14:textId="77777777" w:rsidR="007E670D" w:rsidRPr="00473C46" w:rsidRDefault="007E670D" w:rsidP="007E670D">
      <w:pPr>
        <w:jc w:val="both"/>
        <w:rPr>
          <w:sz w:val="20"/>
          <w:szCs w:val="20"/>
        </w:rPr>
      </w:pPr>
      <w:r w:rsidRPr="00473C46">
        <w:rPr>
          <w:sz w:val="20"/>
          <w:szCs w:val="20"/>
        </w:rPr>
        <w:t xml:space="preserve">    Source: BANBEIS</w:t>
      </w:r>
    </w:p>
    <w:p w14:paraId="249A8581" w14:textId="77777777" w:rsidR="007E670D" w:rsidRPr="00473C46" w:rsidRDefault="007E670D" w:rsidP="007E670D">
      <w:pPr>
        <w:ind w:left="360"/>
        <w:jc w:val="both"/>
        <w:rPr>
          <w:sz w:val="20"/>
          <w:szCs w:val="20"/>
        </w:rPr>
      </w:pPr>
    </w:p>
    <w:p w14:paraId="57007AC2" w14:textId="77777777" w:rsidR="007E670D" w:rsidRPr="00473C46" w:rsidRDefault="007E670D" w:rsidP="007E670D">
      <w:pPr>
        <w:rPr>
          <w:rFonts w:eastAsia="Calibri"/>
          <w:b/>
          <w:sz w:val="20"/>
          <w:szCs w:val="20"/>
        </w:rPr>
      </w:pPr>
      <w:r w:rsidRPr="00473C46">
        <w:rPr>
          <w:rFonts w:eastAsia="Calibri"/>
          <w:b/>
          <w:sz w:val="20"/>
          <w:szCs w:val="20"/>
        </w:rPr>
        <w:t>Figure 1: Government Expenditure on Education (2010-2014): % of GDP</w:t>
      </w:r>
    </w:p>
    <w:p w14:paraId="48723699" w14:textId="77777777" w:rsidR="007E670D" w:rsidRPr="00473C46" w:rsidRDefault="007E670D" w:rsidP="007E670D">
      <w:pPr>
        <w:rPr>
          <w:rFonts w:eastAsia="Calibri"/>
          <w:sz w:val="20"/>
          <w:szCs w:val="20"/>
        </w:rPr>
      </w:pPr>
    </w:p>
    <w:p w14:paraId="60A5686B" w14:textId="77777777" w:rsidR="007E670D" w:rsidRPr="00473C46" w:rsidRDefault="007E670D" w:rsidP="007E670D">
      <w:pPr>
        <w:rPr>
          <w:rFonts w:eastAsia="Calibri"/>
          <w:sz w:val="20"/>
          <w:szCs w:val="20"/>
        </w:rPr>
      </w:pPr>
      <w:r w:rsidRPr="00473C46">
        <w:rPr>
          <w:rFonts w:eastAsia="Calibri"/>
          <w:noProof/>
          <w:sz w:val="20"/>
          <w:szCs w:val="20"/>
        </w:rPr>
        <w:drawing>
          <wp:inline distT="0" distB="0" distL="0" distR="0" wp14:anchorId="2AFC2E39" wp14:editId="27860904">
            <wp:extent cx="3937635" cy="1644304"/>
            <wp:effectExtent l="25400" t="25400" r="24765" b="32385"/>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990352" cy="1666318"/>
                    </a:xfrm>
                    <a:prstGeom prst="rect">
                      <a:avLst/>
                    </a:prstGeom>
                    <a:ln>
                      <a:solidFill>
                        <a:schemeClr val="tx1"/>
                      </a:solidFill>
                    </a:ln>
                  </pic:spPr>
                </pic:pic>
              </a:graphicData>
            </a:graphic>
          </wp:inline>
        </w:drawing>
      </w:r>
    </w:p>
    <w:p w14:paraId="44A3ACBC" w14:textId="77777777" w:rsidR="007E670D" w:rsidRPr="00473C46" w:rsidRDefault="007E670D" w:rsidP="007E670D">
      <w:pPr>
        <w:rPr>
          <w:rFonts w:eastAsia="Calibri"/>
          <w:sz w:val="20"/>
          <w:szCs w:val="20"/>
        </w:rPr>
      </w:pPr>
      <w:r w:rsidRPr="00473C46">
        <w:rPr>
          <w:rFonts w:eastAsia="Calibri"/>
          <w:sz w:val="20"/>
          <w:szCs w:val="20"/>
        </w:rPr>
        <w:t>Source: UNDP, 2016</w:t>
      </w:r>
    </w:p>
    <w:p w14:paraId="5626764C" w14:textId="77777777" w:rsidR="007E670D" w:rsidRPr="00473C46" w:rsidRDefault="007E670D" w:rsidP="007E670D">
      <w:pPr>
        <w:rPr>
          <w:rFonts w:eastAsia="Calibri"/>
          <w:sz w:val="20"/>
          <w:szCs w:val="20"/>
        </w:rPr>
      </w:pPr>
    </w:p>
    <w:p w14:paraId="1C951ED3" w14:textId="77777777" w:rsidR="007E670D" w:rsidRPr="00473C46" w:rsidRDefault="007E670D" w:rsidP="007E670D">
      <w:pPr>
        <w:rPr>
          <w:rFonts w:eastAsia="Calibri"/>
          <w:b/>
          <w:sz w:val="20"/>
          <w:szCs w:val="20"/>
        </w:rPr>
      </w:pPr>
      <w:r w:rsidRPr="00473C46">
        <w:rPr>
          <w:rFonts w:eastAsia="Calibri"/>
          <w:b/>
          <w:sz w:val="20"/>
          <w:szCs w:val="20"/>
        </w:rPr>
        <w:t>Figure 2: Female Youth’s Literacy Rate (aged 15-24): 2009-2014</w:t>
      </w:r>
    </w:p>
    <w:p w14:paraId="1FCC36A2" w14:textId="77777777" w:rsidR="007E670D" w:rsidRPr="00473C46" w:rsidRDefault="007E670D" w:rsidP="007E670D">
      <w:pPr>
        <w:rPr>
          <w:rFonts w:eastAsia="Calibri"/>
          <w:sz w:val="20"/>
          <w:szCs w:val="20"/>
        </w:rPr>
      </w:pPr>
      <w:r w:rsidRPr="00473C46">
        <w:rPr>
          <w:rFonts w:eastAsia="Calibri"/>
          <w:noProof/>
          <w:sz w:val="20"/>
          <w:szCs w:val="20"/>
        </w:rPr>
        <w:drawing>
          <wp:inline distT="0" distB="0" distL="0" distR="0" wp14:anchorId="5C149CCB" wp14:editId="1DCFF662">
            <wp:extent cx="3917087" cy="1921239"/>
            <wp:effectExtent l="25400" t="25400" r="20320" b="34925"/>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3921920" cy="1923609"/>
                    </a:xfrm>
                    <a:prstGeom prst="rect">
                      <a:avLst/>
                    </a:prstGeom>
                    <a:ln>
                      <a:solidFill>
                        <a:schemeClr val="tx1"/>
                      </a:solidFill>
                    </a:ln>
                  </pic:spPr>
                </pic:pic>
              </a:graphicData>
            </a:graphic>
          </wp:inline>
        </w:drawing>
      </w:r>
    </w:p>
    <w:p w14:paraId="78589E3E" w14:textId="77777777" w:rsidR="007E670D" w:rsidRPr="00473C46" w:rsidRDefault="007E670D" w:rsidP="007E670D">
      <w:pPr>
        <w:rPr>
          <w:rFonts w:eastAsia="Calibri"/>
          <w:sz w:val="20"/>
          <w:szCs w:val="20"/>
        </w:rPr>
      </w:pPr>
      <w:r w:rsidRPr="00473C46">
        <w:rPr>
          <w:rFonts w:eastAsia="Calibri"/>
          <w:sz w:val="20"/>
          <w:szCs w:val="20"/>
        </w:rPr>
        <w:t>Source: UNICEF, 2016</w:t>
      </w:r>
    </w:p>
    <w:p w14:paraId="2C21ECCC" w14:textId="77777777" w:rsidR="0044584F" w:rsidRPr="00473C46" w:rsidRDefault="0044584F" w:rsidP="007E670D">
      <w:pPr>
        <w:rPr>
          <w:rFonts w:eastAsia="Calibri"/>
          <w:sz w:val="20"/>
          <w:szCs w:val="20"/>
        </w:rPr>
      </w:pPr>
    </w:p>
    <w:p w14:paraId="3027D8ED" w14:textId="77777777" w:rsidR="0044584F" w:rsidRPr="00473C46" w:rsidRDefault="0044584F" w:rsidP="007E670D">
      <w:pPr>
        <w:rPr>
          <w:rFonts w:eastAsia="Calibri"/>
          <w:sz w:val="20"/>
          <w:szCs w:val="20"/>
        </w:rPr>
      </w:pPr>
    </w:p>
    <w:p w14:paraId="0E40D845" w14:textId="2C861D89" w:rsidR="007E670D" w:rsidRPr="00473C46" w:rsidRDefault="007E670D" w:rsidP="007E670D">
      <w:pPr>
        <w:rPr>
          <w:b/>
          <w:sz w:val="20"/>
          <w:szCs w:val="20"/>
        </w:rPr>
      </w:pPr>
      <w:r w:rsidRPr="00473C46">
        <w:rPr>
          <w:b/>
          <w:sz w:val="20"/>
          <w:szCs w:val="20"/>
        </w:rPr>
        <w:t>Table 2: Indicator of Quality of Educational Pupil-Teacher Ratio (Primary): 2010-15</w:t>
      </w: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66"/>
      </w:tblGrid>
      <w:tr w:rsidR="007E670D" w:rsidRPr="00473C46" w14:paraId="7D780A78" w14:textId="77777777" w:rsidTr="004E6199">
        <w:trPr>
          <w:trHeight w:hRule="exact" w:val="340"/>
        </w:trPr>
        <w:tc>
          <w:tcPr>
            <w:tcW w:w="4680" w:type="dxa"/>
            <w:tcMar>
              <w:top w:w="100" w:type="dxa"/>
              <w:left w:w="100" w:type="dxa"/>
              <w:bottom w:w="100" w:type="dxa"/>
              <w:right w:w="100" w:type="dxa"/>
            </w:tcMar>
          </w:tcPr>
          <w:p w14:paraId="68B57534" w14:textId="77777777" w:rsidR="007E670D" w:rsidRPr="00473C46" w:rsidRDefault="007E670D" w:rsidP="008E220C">
            <w:pPr>
              <w:widowControl w:val="0"/>
              <w:rPr>
                <w:b/>
                <w:sz w:val="20"/>
                <w:szCs w:val="20"/>
              </w:rPr>
            </w:pPr>
            <w:r w:rsidRPr="00473C46">
              <w:rPr>
                <w:b/>
                <w:sz w:val="20"/>
                <w:szCs w:val="20"/>
              </w:rPr>
              <w:t>Country</w:t>
            </w:r>
          </w:p>
        </w:tc>
        <w:tc>
          <w:tcPr>
            <w:tcW w:w="4666" w:type="dxa"/>
            <w:tcMar>
              <w:top w:w="100" w:type="dxa"/>
              <w:left w:w="100" w:type="dxa"/>
              <w:bottom w:w="100" w:type="dxa"/>
              <w:right w:w="100" w:type="dxa"/>
            </w:tcMar>
          </w:tcPr>
          <w:p w14:paraId="145E3731" w14:textId="77777777" w:rsidR="007E670D" w:rsidRPr="00473C46" w:rsidRDefault="007E670D" w:rsidP="008E220C">
            <w:pPr>
              <w:widowControl w:val="0"/>
              <w:jc w:val="center"/>
              <w:rPr>
                <w:b/>
                <w:sz w:val="20"/>
                <w:szCs w:val="20"/>
              </w:rPr>
            </w:pPr>
            <w:r w:rsidRPr="00473C46">
              <w:rPr>
                <w:b/>
                <w:sz w:val="20"/>
                <w:szCs w:val="20"/>
              </w:rPr>
              <w:t>No of Pupil Per Teacher (Primary)</w:t>
            </w:r>
          </w:p>
        </w:tc>
      </w:tr>
      <w:tr w:rsidR="007E670D" w:rsidRPr="00473C46" w14:paraId="47A91E16" w14:textId="77777777" w:rsidTr="004E6199">
        <w:trPr>
          <w:trHeight w:hRule="exact" w:val="340"/>
        </w:trPr>
        <w:tc>
          <w:tcPr>
            <w:tcW w:w="4680" w:type="dxa"/>
            <w:tcMar>
              <w:top w:w="100" w:type="dxa"/>
              <w:left w:w="100" w:type="dxa"/>
              <w:bottom w:w="100" w:type="dxa"/>
              <w:right w:w="100" w:type="dxa"/>
            </w:tcMar>
          </w:tcPr>
          <w:p w14:paraId="01369C3A" w14:textId="77777777" w:rsidR="007E670D" w:rsidRPr="00473C46" w:rsidRDefault="007E670D" w:rsidP="008E220C">
            <w:pPr>
              <w:widowControl w:val="0"/>
              <w:rPr>
                <w:sz w:val="20"/>
                <w:szCs w:val="20"/>
              </w:rPr>
            </w:pPr>
            <w:r w:rsidRPr="00473C46">
              <w:rPr>
                <w:sz w:val="20"/>
                <w:szCs w:val="20"/>
              </w:rPr>
              <w:t>India</w:t>
            </w:r>
          </w:p>
        </w:tc>
        <w:tc>
          <w:tcPr>
            <w:tcW w:w="4666" w:type="dxa"/>
            <w:tcMar>
              <w:top w:w="100" w:type="dxa"/>
              <w:left w:w="100" w:type="dxa"/>
              <w:bottom w:w="100" w:type="dxa"/>
              <w:right w:w="100" w:type="dxa"/>
            </w:tcMar>
          </w:tcPr>
          <w:p w14:paraId="27140FA6" w14:textId="77777777" w:rsidR="007E670D" w:rsidRPr="00473C46" w:rsidRDefault="007E670D" w:rsidP="008E220C">
            <w:pPr>
              <w:widowControl w:val="0"/>
              <w:jc w:val="center"/>
              <w:rPr>
                <w:sz w:val="20"/>
                <w:szCs w:val="20"/>
              </w:rPr>
            </w:pPr>
            <w:r w:rsidRPr="00473C46">
              <w:rPr>
                <w:sz w:val="20"/>
                <w:szCs w:val="20"/>
              </w:rPr>
              <w:t>32</w:t>
            </w:r>
          </w:p>
        </w:tc>
      </w:tr>
      <w:tr w:rsidR="007E670D" w:rsidRPr="00473C46" w14:paraId="618DFAB8" w14:textId="77777777" w:rsidTr="004E6199">
        <w:trPr>
          <w:trHeight w:hRule="exact" w:val="340"/>
        </w:trPr>
        <w:tc>
          <w:tcPr>
            <w:tcW w:w="4680" w:type="dxa"/>
            <w:tcMar>
              <w:top w:w="100" w:type="dxa"/>
              <w:left w:w="100" w:type="dxa"/>
              <w:bottom w:w="100" w:type="dxa"/>
              <w:right w:w="100" w:type="dxa"/>
            </w:tcMar>
          </w:tcPr>
          <w:p w14:paraId="3DF3FB9C" w14:textId="77777777" w:rsidR="007E670D" w:rsidRPr="00473C46" w:rsidRDefault="007E670D" w:rsidP="008E220C">
            <w:pPr>
              <w:widowControl w:val="0"/>
              <w:rPr>
                <w:sz w:val="20"/>
                <w:szCs w:val="20"/>
              </w:rPr>
            </w:pPr>
            <w:r w:rsidRPr="00473C46">
              <w:rPr>
                <w:sz w:val="20"/>
                <w:szCs w:val="20"/>
              </w:rPr>
              <w:t>Bangladesh</w:t>
            </w:r>
          </w:p>
        </w:tc>
        <w:tc>
          <w:tcPr>
            <w:tcW w:w="4666" w:type="dxa"/>
            <w:tcMar>
              <w:top w:w="100" w:type="dxa"/>
              <w:left w:w="100" w:type="dxa"/>
              <w:bottom w:w="100" w:type="dxa"/>
              <w:right w:w="100" w:type="dxa"/>
            </w:tcMar>
          </w:tcPr>
          <w:p w14:paraId="54086816" w14:textId="77777777" w:rsidR="007E670D" w:rsidRPr="00473C46" w:rsidRDefault="007E670D" w:rsidP="008E220C">
            <w:pPr>
              <w:widowControl w:val="0"/>
              <w:jc w:val="center"/>
              <w:rPr>
                <w:sz w:val="20"/>
                <w:szCs w:val="20"/>
              </w:rPr>
            </w:pPr>
            <w:r w:rsidRPr="00473C46">
              <w:rPr>
                <w:sz w:val="20"/>
                <w:szCs w:val="20"/>
              </w:rPr>
              <w:t>40</w:t>
            </w:r>
          </w:p>
        </w:tc>
      </w:tr>
      <w:tr w:rsidR="007E670D" w:rsidRPr="00473C46" w14:paraId="59962BA3" w14:textId="77777777" w:rsidTr="004E6199">
        <w:trPr>
          <w:trHeight w:hRule="exact" w:val="340"/>
        </w:trPr>
        <w:tc>
          <w:tcPr>
            <w:tcW w:w="4680" w:type="dxa"/>
            <w:tcMar>
              <w:top w:w="100" w:type="dxa"/>
              <w:left w:w="100" w:type="dxa"/>
              <w:bottom w:w="100" w:type="dxa"/>
              <w:right w:w="100" w:type="dxa"/>
            </w:tcMar>
          </w:tcPr>
          <w:p w14:paraId="1ED83FCF" w14:textId="77777777" w:rsidR="007E670D" w:rsidRPr="00473C46" w:rsidRDefault="007E670D" w:rsidP="008E220C">
            <w:pPr>
              <w:widowControl w:val="0"/>
              <w:rPr>
                <w:sz w:val="20"/>
                <w:szCs w:val="20"/>
              </w:rPr>
            </w:pPr>
            <w:r w:rsidRPr="00473C46">
              <w:rPr>
                <w:sz w:val="20"/>
                <w:szCs w:val="20"/>
              </w:rPr>
              <w:t>Nepal</w:t>
            </w:r>
          </w:p>
        </w:tc>
        <w:tc>
          <w:tcPr>
            <w:tcW w:w="4666" w:type="dxa"/>
            <w:tcMar>
              <w:top w:w="100" w:type="dxa"/>
              <w:left w:w="100" w:type="dxa"/>
              <w:bottom w:w="100" w:type="dxa"/>
              <w:right w:w="100" w:type="dxa"/>
            </w:tcMar>
          </w:tcPr>
          <w:p w14:paraId="6914AF4E" w14:textId="77777777" w:rsidR="007E670D" w:rsidRPr="00473C46" w:rsidRDefault="007E670D" w:rsidP="008E220C">
            <w:pPr>
              <w:widowControl w:val="0"/>
              <w:jc w:val="center"/>
              <w:rPr>
                <w:sz w:val="20"/>
                <w:szCs w:val="20"/>
              </w:rPr>
            </w:pPr>
            <w:r w:rsidRPr="00473C46">
              <w:rPr>
                <w:sz w:val="20"/>
                <w:szCs w:val="20"/>
              </w:rPr>
              <w:t>23</w:t>
            </w:r>
          </w:p>
        </w:tc>
      </w:tr>
      <w:tr w:rsidR="007E670D" w:rsidRPr="00473C46" w14:paraId="01866CC4" w14:textId="77777777" w:rsidTr="004E6199">
        <w:trPr>
          <w:trHeight w:hRule="exact" w:val="340"/>
        </w:trPr>
        <w:tc>
          <w:tcPr>
            <w:tcW w:w="4680" w:type="dxa"/>
            <w:tcMar>
              <w:top w:w="100" w:type="dxa"/>
              <w:left w:w="100" w:type="dxa"/>
              <w:bottom w:w="100" w:type="dxa"/>
              <w:right w:w="100" w:type="dxa"/>
            </w:tcMar>
          </w:tcPr>
          <w:p w14:paraId="7114E00F" w14:textId="77777777" w:rsidR="007E670D" w:rsidRPr="00473C46" w:rsidRDefault="007E670D" w:rsidP="008E220C">
            <w:pPr>
              <w:widowControl w:val="0"/>
              <w:rPr>
                <w:sz w:val="20"/>
                <w:szCs w:val="20"/>
              </w:rPr>
            </w:pPr>
            <w:r w:rsidRPr="00473C46">
              <w:rPr>
                <w:sz w:val="20"/>
                <w:szCs w:val="20"/>
              </w:rPr>
              <w:t>Pakistan</w:t>
            </w:r>
          </w:p>
        </w:tc>
        <w:tc>
          <w:tcPr>
            <w:tcW w:w="4666" w:type="dxa"/>
            <w:tcMar>
              <w:top w:w="100" w:type="dxa"/>
              <w:left w:w="100" w:type="dxa"/>
              <w:bottom w:w="100" w:type="dxa"/>
              <w:right w:w="100" w:type="dxa"/>
            </w:tcMar>
          </w:tcPr>
          <w:p w14:paraId="48E4831B" w14:textId="77777777" w:rsidR="007E670D" w:rsidRPr="00473C46" w:rsidRDefault="007E670D" w:rsidP="008E220C">
            <w:pPr>
              <w:widowControl w:val="0"/>
              <w:jc w:val="center"/>
              <w:rPr>
                <w:sz w:val="20"/>
                <w:szCs w:val="20"/>
              </w:rPr>
            </w:pPr>
            <w:r w:rsidRPr="00473C46">
              <w:rPr>
                <w:sz w:val="20"/>
                <w:szCs w:val="20"/>
              </w:rPr>
              <w:t>47</w:t>
            </w:r>
          </w:p>
        </w:tc>
      </w:tr>
      <w:tr w:rsidR="007E670D" w:rsidRPr="00473C46" w14:paraId="38CEFB5C" w14:textId="77777777" w:rsidTr="004E6199">
        <w:trPr>
          <w:trHeight w:hRule="exact" w:val="340"/>
        </w:trPr>
        <w:tc>
          <w:tcPr>
            <w:tcW w:w="4680" w:type="dxa"/>
            <w:tcMar>
              <w:top w:w="100" w:type="dxa"/>
              <w:left w:w="100" w:type="dxa"/>
              <w:bottom w:w="100" w:type="dxa"/>
              <w:right w:w="100" w:type="dxa"/>
            </w:tcMar>
          </w:tcPr>
          <w:p w14:paraId="1D075965" w14:textId="77777777" w:rsidR="007E670D" w:rsidRPr="00473C46" w:rsidRDefault="007E670D" w:rsidP="008E220C">
            <w:pPr>
              <w:widowControl w:val="0"/>
              <w:rPr>
                <w:sz w:val="20"/>
                <w:szCs w:val="20"/>
              </w:rPr>
            </w:pPr>
            <w:r w:rsidRPr="00473C46">
              <w:rPr>
                <w:sz w:val="20"/>
                <w:szCs w:val="20"/>
              </w:rPr>
              <w:t>Sri Lanka</w:t>
            </w:r>
          </w:p>
        </w:tc>
        <w:tc>
          <w:tcPr>
            <w:tcW w:w="4666" w:type="dxa"/>
            <w:tcMar>
              <w:top w:w="100" w:type="dxa"/>
              <w:left w:w="100" w:type="dxa"/>
              <w:bottom w:w="100" w:type="dxa"/>
              <w:right w:w="100" w:type="dxa"/>
            </w:tcMar>
          </w:tcPr>
          <w:p w14:paraId="3DFD4864" w14:textId="0225F0CA" w:rsidR="004E6199" w:rsidRDefault="007E670D" w:rsidP="008E220C">
            <w:pPr>
              <w:widowControl w:val="0"/>
              <w:jc w:val="center"/>
              <w:rPr>
                <w:sz w:val="20"/>
                <w:szCs w:val="20"/>
              </w:rPr>
            </w:pPr>
            <w:r w:rsidRPr="00473C46">
              <w:rPr>
                <w:sz w:val="20"/>
                <w:szCs w:val="20"/>
              </w:rPr>
              <w:t>24</w:t>
            </w:r>
          </w:p>
          <w:p w14:paraId="5E5CCF9F" w14:textId="77777777" w:rsidR="004E6199" w:rsidRPr="004E6199" w:rsidRDefault="004E6199" w:rsidP="004E6199">
            <w:pPr>
              <w:rPr>
                <w:sz w:val="20"/>
                <w:szCs w:val="20"/>
              </w:rPr>
            </w:pPr>
          </w:p>
          <w:p w14:paraId="7824FB13" w14:textId="77777777" w:rsidR="004E6199" w:rsidRPr="004E6199" w:rsidRDefault="004E6199" w:rsidP="004E6199">
            <w:pPr>
              <w:rPr>
                <w:sz w:val="20"/>
                <w:szCs w:val="20"/>
              </w:rPr>
            </w:pPr>
          </w:p>
          <w:p w14:paraId="04933321" w14:textId="2995F000" w:rsidR="007E670D" w:rsidRPr="004E6199" w:rsidRDefault="007E670D" w:rsidP="004E6199">
            <w:pPr>
              <w:jc w:val="right"/>
              <w:rPr>
                <w:sz w:val="20"/>
                <w:szCs w:val="20"/>
              </w:rPr>
            </w:pPr>
          </w:p>
        </w:tc>
      </w:tr>
      <w:tr w:rsidR="007E670D" w:rsidRPr="00473C46" w14:paraId="3769D5F7" w14:textId="77777777" w:rsidTr="004E6199">
        <w:trPr>
          <w:trHeight w:hRule="exact" w:val="340"/>
        </w:trPr>
        <w:tc>
          <w:tcPr>
            <w:tcW w:w="4680" w:type="dxa"/>
            <w:tcMar>
              <w:top w:w="100" w:type="dxa"/>
              <w:left w:w="100" w:type="dxa"/>
              <w:bottom w:w="100" w:type="dxa"/>
              <w:right w:w="100" w:type="dxa"/>
            </w:tcMar>
          </w:tcPr>
          <w:p w14:paraId="778DBE1A" w14:textId="77777777" w:rsidR="007E670D" w:rsidRPr="00473C46" w:rsidRDefault="007E670D" w:rsidP="008E220C">
            <w:pPr>
              <w:widowControl w:val="0"/>
              <w:rPr>
                <w:sz w:val="20"/>
                <w:szCs w:val="20"/>
              </w:rPr>
            </w:pPr>
            <w:r w:rsidRPr="00473C46">
              <w:rPr>
                <w:sz w:val="20"/>
                <w:szCs w:val="20"/>
              </w:rPr>
              <w:lastRenderedPageBreak/>
              <w:t>Bhutan</w:t>
            </w:r>
          </w:p>
        </w:tc>
        <w:tc>
          <w:tcPr>
            <w:tcW w:w="4666" w:type="dxa"/>
            <w:tcMar>
              <w:top w:w="100" w:type="dxa"/>
              <w:left w:w="100" w:type="dxa"/>
              <w:bottom w:w="100" w:type="dxa"/>
              <w:right w:w="100" w:type="dxa"/>
            </w:tcMar>
          </w:tcPr>
          <w:p w14:paraId="13C2E8CE" w14:textId="77777777" w:rsidR="007E670D" w:rsidRPr="00473C46" w:rsidRDefault="007E670D" w:rsidP="008E220C">
            <w:pPr>
              <w:widowControl w:val="0"/>
              <w:jc w:val="center"/>
              <w:rPr>
                <w:sz w:val="20"/>
                <w:szCs w:val="20"/>
              </w:rPr>
            </w:pPr>
            <w:r w:rsidRPr="00473C46">
              <w:rPr>
                <w:sz w:val="20"/>
                <w:szCs w:val="20"/>
              </w:rPr>
              <w:t>27</w:t>
            </w:r>
          </w:p>
        </w:tc>
      </w:tr>
      <w:tr w:rsidR="007E670D" w:rsidRPr="00473C46" w14:paraId="0E72D37B" w14:textId="77777777" w:rsidTr="004E6199">
        <w:trPr>
          <w:trHeight w:hRule="exact" w:val="340"/>
        </w:trPr>
        <w:tc>
          <w:tcPr>
            <w:tcW w:w="4680" w:type="dxa"/>
            <w:tcMar>
              <w:top w:w="100" w:type="dxa"/>
              <w:left w:w="100" w:type="dxa"/>
              <w:bottom w:w="100" w:type="dxa"/>
              <w:right w:w="100" w:type="dxa"/>
            </w:tcMar>
          </w:tcPr>
          <w:p w14:paraId="7242483C" w14:textId="77777777" w:rsidR="007E670D" w:rsidRPr="00473C46" w:rsidRDefault="007E670D" w:rsidP="008E220C">
            <w:pPr>
              <w:widowControl w:val="0"/>
              <w:rPr>
                <w:sz w:val="20"/>
                <w:szCs w:val="20"/>
              </w:rPr>
            </w:pPr>
            <w:r w:rsidRPr="00473C46">
              <w:rPr>
                <w:sz w:val="20"/>
                <w:szCs w:val="20"/>
              </w:rPr>
              <w:t>Indonesia</w:t>
            </w:r>
          </w:p>
        </w:tc>
        <w:tc>
          <w:tcPr>
            <w:tcW w:w="4666" w:type="dxa"/>
            <w:tcMar>
              <w:top w:w="100" w:type="dxa"/>
              <w:left w:w="100" w:type="dxa"/>
              <w:bottom w:w="100" w:type="dxa"/>
              <w:right w:w="100" w:type="dxa"/>
            </w:tcMar>
          </w:tcPr>
          <w:p w14:paraId="73DA0806" w14:textId="77777777" w:rsidR="007E670D" w:rsidRPr="00473C46" w:rsidRDefault="007E670D" w:rsidP="008E220C">
            <w:pPr>
              <w:widowControl w:val="0"/>
              <w:jc w:val="center"/>
              <w:rPr>
                <w:sz w:val="20"/>
                <w:szCs w:val="20"/>
              </w:rPr>
            </w:pPr>
            <w:r w:rsidRPr="00473C46">
              <w:rPr>
                <w:sz w:val="20"/>
                <w:szCs w:val="20"/>
              </w:rPr>
              <w:t>17</w:t>
            </w:r>
          </w:p>
        </w:tc>
      </w:tr>
      <w:tr w:rsidR="007E670D" w:rsidRPr="00473C46" w14:paraId="50F98B31" w14:textId="77777777" w:rsidTr="004E6199">
        <w:trPr>
          <w:trHeight w:hRule="exact" w:val="340"/>
        </w:trPr>
        <w:tc>
          <w:tcPr>
            <w:tcW w:w="4680" w:type="dxa"/>
            <w:tcMar>
              <w:top w:w="100" w:type="dxa"/>
              <w:left w:w="100" w:type="dxa"/>
              <w:bottom w:w="100" w:type="dxa"/>
              <w:right w:w="100" w:type="dxa"/>
            </w:tcMar>
          </w:tcPr>
          <w:p w14:paraId="6627CE8D" w14:textId="77777777" w:rsidR="007E670D" w:rsidRPr="00473C46" w:rsidRDefault="007E670D" w:rsidP="008E220C">
            <w:pPr>
              <w:widowControl w:val="0"/>
              <w:rPr>
                <w:sz w:val="20"/>
                <w:szCs w:val="20"/>
              </w:rPr>
            </w:pPr>
            <w:r w:rsidRPr="00473C46">
              <w:rPr>
                <w:sz w:val="20"/>
                <w:szCs w:val="20"/>
              </w:rPr>
              <w:t>Malaysia</w:t>
            </w:r>
          </w:p>
        </w:tc>
        <w:tc>
          <w:tcPr>
            <w:tcW w:w="4666" w:type="dxa"/>
            <w:tcMar>
              <w:top w:w="100" w:type="dxa"/>
              <w:left w:w="100" w:type="dxa"/>
              <w:bottom w:w="100" w:type="dxa"/>
              <w:right w:w="100" w:type="dxa"/>
            </w:tcMar>
          </w:tcPr>
          <w:p w14:paraId="202BF242" w14:textId="77777777" w:rsidR="007E670D" w:rsidRPr="00473C46" w:rsidRDefault="007E670D" w:rsidP="008E220C">
            <w:pPr>
              <w:widowControl w:val="0"/>
              <w:jc w:val="center"/>
              <w:rPr>
                <w:sz w:val="20"/>
                <w:szCs w:val="20"/>
              </w:rPr>
            </w:pPr>
            <w:r w:rsidRPr="00473C46">
              <w:rPr>
                <w:sz w:val="20"/>
                <w:szCs w:val="20"/>
              </w:rPr>
              <w:t>11</w:t>
            </w:r>
          </w:p>
        </w:tc>
      </w:tr>
      <w:tr w:rsidR="007E670D" w:rsidRPr="00473C46" w14:paraId="278C1D3A" w14:textId="77777777" w:rsidTr="004E6199">
        <w:trPr>
          <w:trHeight w:hRule="exact" w:val="340"/>
        </w:trPr>
        <w:tc>
          <w:tcPr>
            <w:tcW w:w="4680" w:type="dxa"/>
            <w:tcMar>
              <w:top w:w="100" w:type="dxa"/>
              <w:left w:w="100" w:type="dxa"/>
              <w:bottom w:w="100" w:type="dxa"/>
              <w:right w:w="100" w:type="dxa"/>
            </w:tcMar>
          </w:tcPr>
          <w:p w14:paraId="105DC001" w14:textId="77777777" w:rsidR="007E670D" w:rsidRPr="00473C46" w:rsidRDefault="007E670D" w:rsidP="008E220C">
            <w:pPr>
              <w:widowControl w:val="0"/>
              <w:rPr>
                <w:sz w:val="20"/>
                <w:szCs w:val="20"/>
              </w:rPr>
            </w:pPr>
            <w:r w:rsidRPr="00473C46">
              <w:rPr>
                <w:sz w:val="20"/>
                <w:szCs w:val="20"/>
              </w:rPr>
              <w:t>Singapore</w:t>
            </w:r>
          </w:p>
        </w:tc>
        <w:tc>
          <w:tcPr>
            <w:tcW w:w="4666" w:type="dxa"/>
            <w:tcMar>
              <w:top w:w="100" w:type="dxa"/>
              <w:left w:w="100" w:type="dxa"/>
              <w:bottom w:w="100" w:type="dxa"/>
              <w:right w:w="100" w:type="dxa"/>
            </w:tcMar>
          </w:tcPr>
          <w:p w14:paraId="779B9ABC" w14:textId="77777777" w:rsidR="007E670D" w:rsidRPr="00473C46" w:rsidRDefault="007E670D" w:rsidP="008E220C">
            <w:pPr>
              <w:widowControl w:val="0"/>
              <w:jc w:val="center"/>
              <w:rPr>
                <w:sz w:val="20"/>
                <w:szCs w:val="20"/>
              </w:rPr>
            </w:pPr>
            <w:r w:rsidRPr="00473C46">
              <w:rPr>
                <w:sz w:val="20"/>
                <w:szCs w:val="20"/>
              </w:rPr>
              <w:t>NA</w:t>
            </w:r>
          </w:p>
        </w:tc>
      </w:tr>
      <w:tr w:rsidR="007E670D" w:rsidRPr="00473C46" w14:paraId="5BB9546F" w14:textId="77777777" w:rsidTr="004E6199">
        <w:trPr>
          <w:trHeight w:hRule="exact" w:val="340"/>
        </w:trPr>
        <w:tc>
          <w:tcPr>
            <w:tcW w:w="4680" w:type="dxa"/>
            <w:tcMar>
              <w:top w:w="100" w:type="dxa"/>
              <w:left w:w="100" w:type="dxa"/>
              <w:bottom w:w="100" w:type="dxa"/>
              <w:right w:w="100" w:type="dxa"/>
            </w:tcMar>
          </w:tcPr>
          <w:p w14:paraId="454A0885" w14:textId="77777777" w:rsidR="007E670D" w:rsidRPr="00473C46" w:rsidRDefault="007E670D" w:rsidP="008E220C">
            <w:pPr>
              <w:widowControl w:val="0"/>
              <w:rPr>
                <w:sz w:val="20"/>
                <w:szCs w:val="20"/>
              </w:rPr>
            </w:pPr>
            <w:r w:rsidRPr="00473C46">
              <w:rPr>
                <w:sz w:val="20"/>
                <w:szCs w:val="20"/>
              </w:rPr>
              <w:t>South Korea</w:t>
            </w:r>
          </w:p>
        </w:tc>
        <w:tc>
          <w:tcPr>
            <w:tcW w:w="4666" w:type="dxa"/>
            <w:tcMar>
              <w:top w:w="100" w:type="dxa"/>
              <w:left w:w="100" w:type="dxa"/>
              <w:bottom w:w="100" w:type="dxa"/>
              <w:right w:w="100" w:type="dxa"/>
            </w:tcMar>
          </w:tcPr>
          <w:p w14:paraId="4435B6F9" w14:textId="77777777" w:rsidR="007E670D" w:rsidRPr="00473C46" w:rsidRDefault="007E670D" w:rsidP="008E220C">
            <w:pPr>
              <w:widowControl w:val="0"/>
              <w:jc w:val="center"/>
              <w:rPr>
                <w:sz w:val="20"/>
                <w:szCs w:val="20"/>
              </w:rPr>
            </w:pPr>
            <w:r w:rsidRPr="00473C46">
              <w:rPr>
                <w:sz w:val="20"/>
                <w:szCs w:val="20"/>
              </w:rPr>
              <w:t>17</w:t>
            </w:r>
          </w:p>
        </w:tc>
      </w:tr>
      <w:tr w:rsidR="007E670D" w:rsidRPr="00473C46" w14:paraId="1E35C603" w14:textId="77777777" w:rsidTr="004E6199">
        <w:trPr>
          <w:trHeight w:hRule="exact" w:val="340"/>
        </w:trPr>
        <w:tc>
          <w:tcPr>
            <w:tcW w:w="4680" w:type="dxa"/>
            <w:tcMar>
              <w:top w:w="100" w:type="dxa"/>
              <w:left w:w="100" w:type="dxa"/>
              <w:bottom w:w="100" w:type="dxa"/>
              <w:right w:w="100" w:type="dxa"/>
            </w:tcMar>
          </w:tcPr>
          <w:p w14:paraId="6FE90854" w14:textId="77777777" w:rsidR="007E670D" w:rsidRPr="00473C46" w:rsidRDefault="007E670D" w:rsidP="008E220C">
            <w:pPr>
              <w:widowControl w:val="0"/>
              <w:rPr>
                <w:sz w:val="20"/>
                <w:szCs w:val="20"/>
              </w:rPr>
            </w:pPr>
            <w:r w:rsidRPr="00473C46">
              <w:rPr>
                <w:sz w:val="20"/>
                <w:szCs w:val="20"/>
              </w:rPr>
              <w:t>Thailand</w:t>
            </w:r>
          </w:p>
        </w:tc>
        <w:tc>
          <w:tcPr>
            <w:tcW w:w="4666" w:type="dxa"/>
            <w:tcMar>
              <w:top w:w="100" w:type="dxa"/>
              <w:left w:w="100" w:type="dxa"/>
              <w:bottom w:w="100" w:type="dxa"/>
              <w:right w:w="100" w:type="dxa"/>
            </w:tcMar>
          </w:tcPr>
          <w:p w14:paraId="59F16ED5" w14:textId="77777777" w:rsidR="007E670D" w:rsidRPr="00473C46" w:rsidRDefault="007E670D" w:rsidP="008E220C">
            <w:pPr>
              <w:widowControl w:val="0"/>
              <w:jc w:val="center"/>
              <w:rPr>
                <w:sz w:val="20"/>
                <w:szCs w:val="20"/>
              </w:rPr>
            </w:pPr>
            <w:r w:rsidRPr="00473C46">
              <w:rPr>
                <w:sz w:val="20"/>
                <w:szCs w:val="20"/>
              </w:rPr>
              <w:t>15</w:t>
            </w:r>
          </w:p>
        </w:tc>
      </w:tr>
      <w:tr w:rsidR="007E670D" w:rsidRPr="00473C46" w14:paraId="3192C0E5" w14:textId="77777777" w:rsidTr="004E6199">
        <w:trPr>
          <w:trHeight w:hRule="exact" w:val="340"/>
        </w:trPr>
        <w:tc>
          <w:tcPr>
            <w:tcW w:w="4680" w:type="dxa"/>
            <w:tcMar>
              <w:top w:w="100" w:type="dxa"/>
              <w:left w:w="100" w:type="dxa"/>
              <w:bottom w:w="100" w:type="dxa"/>
              <w:right w:w="100" w:type="dxa"/>
            </w:tcMar>
          </w:tcPr>
          <w:p w14:paraId="0FFA1265" w14:textId="77777777" w:rsidR="007E670D" w:rsidRPr="00473C46" w:rsidRDefault="007E670D" w:rsidP="008E220C">
            <w:pPr>
              <w:widowControl w:val="0"/>
              <w:rPr>
                <w:sz w:val="20"/>
                <w:szCs w:val="20"/>
              </w:rPr>
            </w:pPr>
            <w:r w:rsidRPr="00473C46">
              <w:rPr>
                <w:sz w:val="20"/>
                <w:szCs w:val="20"/>
              </w:rPr>
              <w:t>South Asian Countries</w:t>
            </w:r>
          </w:p>
        </w:tc>
        <w:tc>
          <w:tcPr>
            <w:tcW w:w="4666" w:type="dxa"/>
            <w:tcMar>
              <w:top w:w="100" w:type="dxa"/>
              <w:left w:w="100" w:type="dxa"/>
              <w:bottom w:w="100" w:type="dxa"/>
              <w:right w:w="100" w:type="dxa"/>
            </w:tcMar>
          </w:tcPr>
          <w:p w14:paraId="07A0741A" w14:textId="77777777" w:rsidR="007E670D" w:rsidRPr="00473C46" w:rsidRDefault="007E670D" w:rsidP="008E220C">
            <w:pPr>
              <w:widowControl w:val="0"/>
              <w:jc w:val="center"/>
              <w:rPr>
                <w:sz w:val="20"/>
                <w:szCs w:val="20"/>
              </w:rPr>
            </w:pPr>
            <w:r w:rsidRPr="00473C46">
              <w:rPr>
                <w:sz w:val="20"/>
                <w:szCs w:val="20"/>
              </w:rPr>
              <w:t>33</w:t>
            </w:r>
          </w:p>
        </w:tc>
      </w:tr>
      <w:tr w:rsidR="007E670D" w:rsidRPr="00473C46" w14:paraId="66F3E6F4" w14:textId="77777777" w:rsidTr="004E6199">
        <w:trPr>
          <w:trHeight w:hRule="exact" w:val="340"/>
        </w:trPr>
        <w:tc>
          <w:tcPr>
            <w:tcW w:w="4680" w:type="dxa"/>
            <w:tcMar>
              <w:top w:w="100" w:type="dxa"/>
              <w:left w:w="100" w:type="dxa"/>
              <w:bottom w:w="100" w:type="dxa"/>
              <w:right w:w="100" w:type="dxa"/>
            </w:tcMar>
          </w:tcPr>
          <w:p w14:paraId="65FED48D" w14:textId="77777777" w:rsidR="007E670D" w:rsidRPr="00473C46" w:rsidRDefault="007E670D" w:rsidP="008E220C">
            <w:pPr>
              <w:widowControl w:val="0"/>
              <w:rPr>
                <w:sz w:val="20"/>
                <w:szCs w:val="20"/>
              </w:rPr>
            </w:pPr>
            <w:r w:rsidRPr="00473C46">
              <w:rPr>
                <w:sz w:val="20"/>
                <w:szCs w:val="20"/>
              </w:rPr>
              <w:t>Least Developed Countries</w:t>
            </w:r>
          </w:p>
        </w:tc>
        <w:tc>
          <w:tcPr>
            <w:tcW w:w="4666" w:type="dxa"/>
            <w:tcMar>
              <w:top w:w="100" w:type="dxa"/>
              <w:left w:w="100" w:type="dxa"/>
              <w:bottom w:w="100" w:type="dxa"/>
              <w:right w:w="100" w:type="dxa"/>
            </w:tcMar>
          </w:tcPr>
          <w:p w14:paraId="7C2D0A5F" w14:textId="77777777" w:rsidR="007E670D" w:rsidRPr="00473C46" w:rsidRDefault="007E670D" w:rsidP="008E220C">
            <w:pPr>
              <w:widowControl w:val="0"/>
              <w:jc w:val="center"/>
              <w:rPr>
                <w:sz w:val="20"/>
                <w:szCs w:val="20"/>
              </w:rPr>
            </w:pPr>
            <w:r w:rsidRPr="00473C46">
              <w:rPr>
                <w:sz w:val="20"/>
                <w:szCs w:val="20"/>
              </w:rPr>
              <w:t>41</w:t>
            </w:r>
          </w:p>
        </w:tc>
      </w:tr>
    </w:tbl>
    <w:p w14:paraId="35F01601" w14:textId="77777777" w:rsidR="007E670D" w:rsidRPr="00473C46" w:rsidRDefault="007E670D" w:rsidP="007E670D">
      <w:pPr>
        <w:rPr>
          <w:sz w:val="20"/>
          <w:szCs w:val="20"/>
        </w:rPr>
      </w:pPr>
      <w:r w:rsidRPr="00473C46">
        <w:rPr>
          <w:sz w:val="20"/>
          <w:szCs w:val="20"/>
        </w:rPr>
        <w:t>Source: UNDP, 2016</w:t>
      </w:r>
    </w:p>
    <w:p w14:paraId="5688E566" w14:textId="77777777" w:rsidR="007E670D" w:rsidRPr="00473C46" w:rsidRDefault="007E670D" w:rsidP="007E670D">
      <w:pPr>
        <w:rPr>
          <w:sz w:val="20"/>
          <w:szCs w:val="20"/>
        </w:rPr>
      </w:pPr>
    </w:p>
    <w:p w14:paraId="5CD56D5E" w14:textId="77777777" w:rsidR="007E670D" w:rsidRPr="00473C46" w:rsidRDefault="007E670D" w:rsidP="007E670D">
      <w:pPr>
        <w:rPr>
          <w:rFonts w:eastAsia="Calibri"/>
          <w:sz w:val="20"/>
          <w:szCs w:val="20"/>
        </w:rPr>
      </w:pPr>
    </w:p>
    <w:p w14:paraId="02D19DE6" w14:textId="77777777" w:rsidR="007E670D" w:rsidRPr="00473C46" w:rsidRDefault="007E670D" w:rsidP="007E670D">
      <w:pPr>
        <w:rPr>
          <w:rFonts w:eastAsia="Calibri"/>
          <w:sz w:val="20"/>
          <w:szCs w:val="20"/>
        </w:rPr>
      </w:pPr>
    </w:p>
    <w:p w14:paraId="3EA31F80" w14:textId="77777777" w:rsidR="007E670D" w:rsidRPr="00473C46" w:rsidRDefault="007E670D" w:rsidP="007E670D">
      <w:pPr>
        <w:rPr>
          <w:rFonts w:eastAsia="Calibri"/>
          <w:b/>
          <w:sz w:val="20"/>
          <w:szCs w:val="20"/>
        </w:rPr>
      </w:pPr>
      <w:r w:rsidRPr="00473C46">
        <w:rPr>
          <w:rFonts w:eastAsia="Calibri"/>
          <w:b/>
          <w:sz w:val="20"/>
          <w:szCs w:val="20"/>
        </w:rPr>
        <w:t>Figure 2: Tertiary Enrollment Rate of Females (2014)</w:t>
      </w:r>
    </w:p>
    <w:p w14:paraId="58CB7AA2" w14:textId="5730BDEF" w:rsidR="007E670D" w:rsidRPr="00473C46" w:rsidRDefault="007E670D" w:rsidP="0044584F">
      <w:pPr>
        <w:rPr>
          <w:rFonts w:eastAsia="Calibri"/>
          <w:sz w:val="20"/>
          <w:szCs w:val="20"/>
        </w:rPr>
      </w:pPr>
      <w:r w:rsidRPr="00473C46">
        <w:rPr>
          <w:rFonts w:eastAsia="Calibri"/>
          <w:noProof/>
          <w:sz w:val="20"/>
          <w:szCs w:val="20"/>
        </w:rPr>
        <w:drawing>
          <wp:inline distT="0" distB="0" distL="0" distR="0" wp14:anchorId="4E2BD0E3" wp14:editId="01F972A7">
            <wp:extent cx="4572000" cy="2476244"/>
            <wp:effectExtent l="25400" t="25400" r="25400" b="13335"/>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583730" cy="2482597"/>
                    </a:xfrm>
                    <a:prstGeom prst="rect">
                      <a:avLst/>
                    </a:prstGeom>
                    <a:ln>
                      <a:solidFill>
                        <a:schemeClr val="tx1"/>
                      </a:solidFill>
                    </a:ln>
                  </pic:spPr>
                </pic:pic>
              </a:graphicData>
            </a:graphic>
          </wp:inline>
        </w:drawing>
      </w:r>
    </w:p>
    <w:p w14:paraId="112C722B" w14:textId="77777777" w:rsidR="007E670D" w:rsidRPr="00473C46" w:rsidRDefault="007E670D" w:rsidP="007E670D">
      <w:pPr>
        <w:ind w:left="360"/>
        <w:jc w:val="both"/>
        <w:rPr>
          <w:sz w:val="20"/>
          <w:szCs w:val="20"/>
        </w:rPr>
      </w:pPr>
    </w:p>
    <w:p w14:paraId="7124A2E0" w14:textId="77777777" w:rsidR="007E670D" w:rsidRPr="00473C46" w:rsidRDefault="007E670D" w:rsidP="007E670D">
      <w:pPr>
        <w:ind w:left="360"/>
        <w:jc w:val="both"/>
        <w:rPr>
          <w:sz w:val="20"/>
          <w:szCs w:val="20"/>
        </w:rPr>
      </w:pPr>
    </w:p>
    <w:p w14:paraId="2589619D" w14:textId="77777777" w:rsidR="007E670D" w:rsidRPr="00473C46" w:rsidRDefault="007E670D" w:rsidP="007E670D">
      <w:pPr>
        <w:ind w:left="360"/>
        <w:jc w:val="both"/>
        <w:rPr>
          <w:sz w:val="20"/>
          <w:szCs w:val="20"/>
        </w:rPr>
      </w:pPr>
    </w:p>
    <w:p w14:paraId="22728FCA" w14:textId="77777777" w:rsidR="007E670D" w:rsidRPr="00473C46" w:rsidRDefault="007E670D" w:rsidP="007E670D">
      <w:pPr>
        <w:jc w:val="both"/>
        <w:rPr>
          <w:sz w:val="20"/>
          <w:szCs w:val="20"/>
        </w:rPr>
      </w:pPr>
    </w:p>
    <w:p w14:paraId="2003045D" w14:textId="77777777" w:rsidR="007E670D" w:rsidRPr="00473C46" w:rsidRDefault="007E670D" w:rsidP="007E670D">
      <w:pPr>
        <w:rPr>
          <w:b/>
          <w:sz w:val="20"/>
          <w:szCs w:val="20"/>
        </w:rPr>
      </w:pPr>
      <w:r w:rsidRPr="00473C46">
        <w:rPr>
          <w:b/>
          <w:sz w:val="20"/>
          <w:szCs w:val="20"/>
        </w:rPr>
        <w:t>Table 3: Number of Physicians (per 1000 people): 2001-2014</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E670D" w:rsidRPr="00473C46" w14:paraId="2B4E2934" w14:textId="77777777" w:rsidTr="0044584F">
        <w:trPr>
          <w:trHeight w:hRule="exact" w:val="340"/>
        </w:trPr>
        <w:tc>
          <w:tcPr>
            <w:tcW w:w="4680" w:type="dxa"/>
            <w:tcMar>
              <w:top w:w="100" w:type="dxa"/>
              <w:left w:w="100" w:type="dxa"/>
              <w:bottom w:w="100" w:type="dxa"/>
              <w:right w:w="100" w:type="dxa"/>
            </w:tcMar>
          </w:tcPr>
          <w:p w14:paraId="2ECB1E4E" w14:textId="77777777" w:rsidR="007E670D" w:rsidRPr="00473C46" w:rsidRDefault="007E670D" w:rsidP="008E220C">
            <w:pPr>
              <w:widowControl w:val="0"/>
              <w:rPr>
                <w:b/>
                <w:sz w:val="20"/>
                <w:szCs w:val="20"/>
              </w:rPr>
            </w:pPr>
            <w:r w:rsidRPr="00473C46">
              <w:rPr>
                <w:b/>
                <w:sz w:val="20"/>
                <w:szCs w:val="20"/>
              </w:rPr>
              <w:t>Country</w:t>
            </w:r>
          </w:p>
        </w:tc>
        <w:tc>
          <w:tcPr>
            <w:tcW w:w="4680" w:type="dxa"/>
            <w:tcMar>
              <w:top w:w="100" w:type="dxa"/>
              <w:left w:w="100" w:type="dxa"/>
              <w:bottom w:w="100" w:type="dxa"/>
              <w:right w:w="100" w:type="dxa"/>
            </w:tcMar>
          </w:tcPr>
          <w:p w14:paraId="41566ADB" w14:textId="77777777" w:rsidR="007E670D" w:rsidRPr="00473C46" w:rsidRDefault="007E670D" w:rsidP="008E220C">
            <w:pPr>
              <w:widowControl w:val="0"/>
              <w:jc w:val="center"/>
              <w:rPr>
                <w:b/>
                <w:sz w:val="20"/>
                <w:szCs w:val="20"/>
              </w:rPr>
            </w:pPr>
            <w:r w:rsidRPr="00473C46">
              <w:rPr>
                <w:b/>
                <w:sz w:val="20"/>
                <w:szCs w:val="20"/>
              </w:rPr>
              <w:t>No. of Physicians</w:t>
            </w:r>
          </w:p>
        </w:tc>
      </w:tr>
      <w:tr w:rsidR="007E670D" w:rsidRPr="00473C46" w14:paraId="3C8C4350" w14:textId="77777777" w:rsidTr="0044584F">
        <w:trPr>
          <w:trHeight w:hRule="exact" w:val="340"/>
        </w:trPr>
        <w:tc>
          <w:tcPr>
            <w:tcW w:w="4680" w:type="dxa"/>
            <w:tcMar>
              <w:top w:w="100" w:type="dxa"/>
              <w:left w:w="100" w:type="dxa"/>
              <w:bottom w:w="100" w:type="dxa"/>
              <w:right w:w="100" w:type="dxa"/>
            </w:tcMar>
          </w:tcPr>
          <w:p w14:paraId="708F7AF7" w14:textId="77777777" w:rsidR="007E670D" w:rsidRPr="00473C46" w:rsidRDefault="007E670D" w:rsidP="008E220C">
            <w:pPr>
              <w:widowControl w:val="0"/>
              <w:rPr>
                <w:sz w:val="20"/>
                <w:szCs w:val="20"/>
              </w:rPr>
            </w:pPr>
            <w:r w:rsidRPr="00473C46">
              <w:rPr>
                <w:sz w:val="20"/>
                <w:szCs w:val="20"/>
              </w:rPr>
              <w:t>Bangladesh</w:t>
            </w:r>
          </w:p>
        </w:tc>
        <w:tc>
          <w:tcPr>
            <w:tcW w:w="4680" w:type="dxa"/>
            <w:tcMar>
              <w:top w:w="100" w:type="dxa"/>
              <w:left w:w="100" w:type="dxa"/>
              <w:bottom w:w="100" w:type="dxa"/>
              <w:right w:w="100" w:type="dxa"/>
            </w:tcMar>
          </w:tcPr>
          <w:p w14:paraId="4B6D5615" w14:textId="77777777" w:rsidR="007E670D" w:rsidRPr="00473C46" w:rsidRDefault="007E670D" w:rsidP="008E220C">
            <w:pPr>
              <w:widowControl w:val="0"/>
              <w:jc w:val="center"/>
              <w:rPr>
                <w:sz w:val="20"/>
                <w:szCs w:val="20"/>
              </w:rPr>
            </w:pPr>
            <w:r w:rsidRPr="00473C46">
              <w:rPr>
                <w:sz w:val="20"/>
                <w:szCs w:val="20"/>
              </w:rPr>
              <w:t>3.6</w:t>
            </w:r>
          </w:p>
        </w:tc>
      </w:tr>
      <w:tr w:rsidR="007E670D" w:rsidRPr="00473C46" w14:paraId="60189ED5" w14:textId="77777777" w:rsidTr="0044584F">
        <w:trPr>
          <w:trHeight w:hRule="exact" w:val="340"/>
        </w:trPr>
        <w:tc>
          <w:tcPr>
            <w:tcW w:w="4680" w:type="dxa"/>
            <w:tcMar>
              <w:top w:w="100" w:type="dxa"/>
              <w:left w:w="100" w:type="dxa"/>
              <w:bottom w:w="100" w:type="dxa"/>
              <w:right w:w="100" w:type="dxa"/>
            </w:tcMar>
          </w:tcPr>
          <w:p w14:paraId="6BFF2C2D" w14:textId="77777777" w:rsidR="007E670D" w:rsidRPr="00473C46" w:rsidRDefault="007E670D" w:rsidP="008E220C">
            <w:pPr>
              <w:widowControl w:val="0"/>
              <w:rPr>
                <w:sz w:val="20"/>
                <w:szCs w:val="20"/>
              </w:rPr>
            </w:pPr>
            <w:r w:rsidRPr="00473C46">
              <w:rPr>
                <w:sz w:val="20"/>
                <w:szCs w:val="20"/>
              </w:rPr>
              <w:t>India</w:t>
            </w:r>
          </w:p>
        </w:tc>
        <w:tc>
          <w:tcPr>
            <w:tcW w:w="4680" w:type="dxa"/>
            <w:tcMar>
              <w:top w:w="100" w:type="dxa"/>
              <w:left w:w="100" w:type="dxa"/>
              <w:bottom w:w="100" w:type="dxa"/>
              <w:right w:w="100" w:type="dxa"/>
            </w:tcMar>
          </w:tcPr>
          <w:p w14:paraId="374EAB91" w14:textId="77777777" w:rsidR="007E670D" w:rsidRPr="00473C46" w:rsidRDefault="007E670D" w:rsidP="008E220C">
            <w:pPr>
              <w:widowControl w:val="0"/>
              <w:jc w:val="center"/>
              <w:rPr>
                <w:sz w:val="20"/>
                <w:szCs w:val="20"/>
              </w:rPr>
            </w:pPr>
            <w:r w:rsidRPr="00473C46">
              <w:rPr>
                <w:sz w:val="20"/>
                <w:szCs w:val="20"/>
              </w:rPr>
              <w:t>7.0</w:t>
            </w:r>
          </w:p>
        </w:tc>
      </w:tr>
      <w:tr w:rsidR="007E670D" w:rsidRPr="00473C46" w14:paraId="1A6D6538" w14:textId="77777777" w:rsidTr="0044584F">
        <w:trPr>
          <w:trHeight w:hRule="exact" w:val="340"/>
        </w:trPr>
        <w:tc>
          <w:tcPr>
            <w:tcW w:w="4680" w:type="dxa"/>
            <w:tcMar>
              <w:top w:w="100" w:type="dxa"/>
              <w:left w:w="100" w:type="dxa"/>
              <w:bottom w:w="100" w:type="dxa"/>
              <w:right w:w="100" w:type="dxa"/>
            </w:tcMar>
          </w:tcPr>
          <w:p w14:paraId="2B924452" w14:textId="77777777" w:rsidR="007E670D" w:rsidRPr="00473C46" w:rsidRDefault="007E670D" w:rsidP="008E220C">
            <w:pPr>
              <w:widowControl w:val="0"/>
              <w:rPr>
                <w:sz w:val="20"/>
                <w:szCs w:val="20"/>
              </w:rPr>
            </w:pPr>
            <w:r w:rsidRPr="00473C46">
              <w:rPr>
                <w:sz w:val="20"/>
                <w:szCs w:val="20"/>
              </w:rPr>
              <w:t>Nepal</w:t>
            </w:r>
          </w:p>
        </w:tc>
        <w:tc>
          <w:tcPr>
            <w:tcW w:w="4680" w:type="dxa"/>
            <w:tcMar>
              <w:top w:w="100" w:type="dxa"/>
              <w:left w:w="100" w:type="dxa"/>
              <w:bottom w:w="100" w:type="dxa"/>
              <w:right w:w="100" w:type="dxa"/>
            </w:tcMar>
          </w:tcPr>
          <w:p w14:paraId="2553C9B2" w14:textId="77777777" w:rsidR="007E670D" w:rsidRPr="00473C46" w:rsidRDefault="007E670D" w:rsidP="008E220C">
            <w:pPr>
              <w:widowControl w:val="0"/>
              <w:jc w:val="center"/>
              <w:rPr>
                <w:sz w:val="20"/>
                <w:szCs w:val="20"/>
              </w:rPr>
            </w:pPr>
            <w:r w:rsidRPr="00473C46">
              <w:rPr>
                <w:sz w:val="20"/>
                <w:szCs w:val="20"/>
              </w:rPr>
              <w:t>2.1</w:t>
            </w:r>
          </w:p>
        </w:tc>
      </w:tr>
      <w:tr w:rsidR="007E670D" w:rsidRPr="00473C46" w14:paraId="614CA5A7" w14:textId="77777777" w:rsidTr="0044584F">
        <w:trPr>
          <w:trHeight w:hRule="exact" w:val="340"/>
        </w:trPr>
        <w:tc>
          <w:tcPr>
            <w:tcW w:w="4680" w:type="dxa"/>
            <w:tcMar>
              <w:top w:w="100" w:type="dxa"/>
              <w:left w:w="100" w:type="dxa"/>
              <w:bottom w:w="100" w:type="dxa"/>
              <w:right w:w="100" w:type="dxa"/>
            </w:tcMar>
          </w:tcPr>
          <w:p w14:paraId="71D0C79E" w14:textId="77777777" w:rsidR="007E670D" w:rsidRPr="00473C46" w:rsidRDefault="007E670D" w:rsidP="008E220C">
            <w:pPr>
              <w:widowControl w:val="0"/>
              <w:rPr>
                <w:sz w:val="20"/>
                <w:szCs w:val="20"/>
              </w:rPr>
            </w:pPr>
            <w:r w:rsidRPr="00473C46">
              <w:rPr>
                <w:sz w:val="20"/>
                <w:szCs w:val="20"/>
              </w:rPr>
              <w:t>Pakistan</w:t>
            </w:r>
          </w:p>
        </w:tc>
        <w:tc>
          <w:tcPr>
            <w:tcW w:w="4680" w:type="dxa"/>
            <w:tcMar>
              <w:top w:w="100" w:type="dxa"/>
              <w:left w:w="100" w:type="dxa"/>
              <w:bottom w:w="100" w:type="dxa"/>
              <w:right w:w="100" w:type="dxa"/>
            </w:tcMar>
          </w:tcPr>
          <w:p w14:paraId="7186F407" w14:textId="77777777" w:rsidR="007E670D" w:rsidRPr="00473C46" w:rsidRDefault="007E670D" w:rsidP="008E220C">
            <w:pPr>
              <w:widowControl w:val="0"/>
              <w:jc w:val="center"/>
              <w:rPr>
                <w:sz w:val="20"/>
                <w:szCs w:val="20"/>
              </w:rPr>
            </w:pPr>
            <w:r w:rsidRPr="00473C46">
              <w:rPr>
                <w:sz w:val="20"/>
                <w:szCs w:val="20"/>
              </w:rPr>
              <w:t>8.3</w:t>
            </w:r>
          </w:p>
        </w:tc>
      </w:tr>
      <w:tr w:rsidR="007E670D" w:rsidRPr="00473C46" w14:paraId="4E56F336" w14:textId="77777777" w:rsidTr="0044584F">
        <w:trPr>
          <w:trHeight w:hRule="exact" w:val="340"/>
        </w:trPr>
        <w:tc>
          <w:tcPr>
            <w:tcW w:w="4680" w:type="dxa"/>
            <w:tcMar>
              <w:top w:w="100" w:type="dxa"/>
              <w:left w:w="100" w:type="dxa"/>
              <w:bottom w:w="100" w:type="dxa"/>
              <w:right w:w="100" w:type="dxa"/>
            </w:tcMar>
          </w:tcPr>
          <w:p w14:paraId="547BF446" w14:textId="77777777" w:rsidR="007E670D" w:rsidRPr="00473C46" w:rsidRDefault="007E670D" w:rsidP="008E220C">
            <w:pPr>
              <w:widowControl w:val="0"/>
              <w:rPr>
                <w:sz w:val="20"/>
                <w:szCs w:val="20"/>
              </w:rPr>
            </w:pPr>
            <w:r w:rsidRPr="00473C46">
              <w:rPr>
                <w:sz w:val="20"/>
                <w:szCs w:val="20"/>
              </w:rPr>
              <w:t>Bhutan</w:t>
            </w:r>
          </w:p>
        </w:tc>
        <w:tc>
          <w:tcPr>
            <w:tcW w:w="4680" w:type="dxa"/>
            <w:tcMar>
              <w:top w:w="100" w:type="dxa"/>
              <w:left w:w="100" w:type="dxa"/>
              <w:bottom w:w="100" w:type="dxa"/>
              <w:right w:w="100" w:type="dxa"/>
            </w:tcMar>
          </w:tcPr>
          <w:p w14:paraId="3256FDE4" w14:textId="77777777" w:rsidR="007E670D" w:rsidRPr="00473C46" w:rsidRDefault="007E670D" w:rsidP="008E220C">
            <w:pPr>
              <w:widowControl w:val="0"/>
              <w:jc w:val="center"/>
              <w:rPr>
                <w:sz w:val="20"/>
                <w:szCs w:val="20"/>
              </w:rPr>
            </w:pPr>
            <w:r w:rsidRPr="00473C46">
              <w:rPr>
                <w:sz w:val="20"/>
                <w:szCs w:val="20"/>
              </w:rPr>
              <w:t>2.6</w:t>
            </w:r>
          </w:p>
        </w:tc>
      </w:tr>
      <w:tr w:rsidR="007E670D" w:rsidRPr="00473C46" w14:paraId="238DA706" w14:textId="77777777" w:rsidTr="0044584F">
        <w:trPr>
          <w:trHeight w:hRule="exact" w:val="340"/>
        </w:trPr>
        <w:tc>
          <w:tcPr>
            <w:tcW w:w="4680" w:type="dxa"/>
            <w:tcMar>
              <w:top w:w="100" w:type="dxa"/>
              <w:left w:w="100" w:type="dxa"/>
              <w:bottom w:w="100" w:type="dxa"/>
              <w:right w:w="100" w:type="dxa"/>
            </w:tcMar>
          </w:tcPr>
          <w:p w14:paraId="78BD4138" w14:textId="77777777" w:rsidR="007E670D" w:rsidRPr="00473C46" w:rsidRDefault="007E670D" w:rsidP="008E220C">
            <w:pPr>
              <w:widowControl w:val="0"/>
              <w:rPr>
                <w:sz w:val="20"/>
                <w:szCs w:val="20"/>
              </w:rPr>
            </w:pPr>
            <w:r w:rsidRPr="00473C46">
              <w:rPr>
                <w:sz w:val="20"/>
                <w:szCs w:val="20"/>
              </w:rPr>
              <w:t>Sri Lanka</w:t>
            </w:r>
          </w:p>
        </w:tc>
        <w:tc>
          <w:tcPr>
            <w:tcW w:w="4680" w:type="dxa"/>
            <w:tcMar>
              <w:top w:w="100" w:type="dxa"/>
              <w:left w:w="100" w:type="dxa"/>
              <w:bottom w:w="100" w:type="dxa"/>
              <w:right w:w="100" w:type="dxa"/>
            </w:tcMar>
          </w:tcPr>
          <w:p w14:paraId="0F7C030C" w14:textId="77777777" w:rsidR="007E670D" w:rsidRPr="00473C46" w:rsidRDefault="007E670D" w:rsidP="008E220C">
            <w:pPr>
              <w:widowControl w:val="0"/>
              <w:jc w:val="center"/>
              <w:rPr>
                <w:sz w:val="20"/>
                <w:szCs w:val="20"/>
              </w:rPr>
            </w:pPr>
            <w:r w:rsidRPr="00473C46">
              <w:rPr>
                <w:sz w:val="20"/>
                <w:szCs w:val="20"/>
              </w:rPr>
              <w:t>6.8</w:t>
            </w:r>
          </w:p>
        </w:tc>
      </w:tr>
      <w:tr w:rsidR="007E670D" w:rsidRPr="00473C46" w14:paraId="488E0994" w14:textId="77777777" w:rsidTr="0044584F">
        <w:trPr>
          <w:trHeight w:hRule="exact" w:val="340"/>
        </w:trPr>
        <w:tc>
          <w:tcPr>
            <w:tcW w:w="4680" w:type="dxa"/>
            <w:tcMar>
              <w:top w:w="100" w:type="dxa"/>
              <w:left w:w="100" w:type="dxa"/>
              <w:bottom w:w="100" w:type="dxa"/>
              <w:right w:w="100" w:type="dxa"/>
            </w:tcMar>
          </w:tcPr>
          <w:p w14:paraId="0C4D457C" w14:textId="77777777" w:rsidR="007E670D" w:rsidRPr="00473C46" w:rsidRDefault="007E670D" w:rsidP="008E220C">
            <w:pPr>
              <w:widowControl w:val="0"/>
              <w:rPr>
                <w:sz w:val="20"/>
                <w:szCs w:val="20"/>
              </w:rPr>
            </w:pPr>
            <w:r w:rsidRPr="00473C46">
              <w:rPr>
                <w:sz w:val="20"/>
                <w:szCs w:val="20"/>
              </w:rPr>
              <w:t>Malaysia</w:t>
            </w:r>
          </w:p>
        </w:tc>
        <w:tc>
          <w:tcPr>
            <w:tcW w:w="4680" w:type="dxa"/>
            <w:tcMar>
              <w:top w:w="100" w:type="dxa"/>
              <w:left w:w="100" w:type="dxa"/>
              <w:bottom w:w="100" w:type="dxa"/>
              <w:right w:w="100" w:type="dxa"/>
            </w:tcMar>
          </w:tcPr>
          <w:p w14:paraId="0B6F5149" w14:textId="77777777" w:rsidR="007E670D" w:rsidRPr="00473C46" w:rsidRDefault="007E670D" w:rsidP="008E220C">
            <w:pPr>
              <w:widowControl w:val="0"/>
              <w:jc w:val="center"/>
              <w:rPr>
                <w:sz w:val="20"/>
                <w:szCs w:val="20"/>
              </w:rPr>
            </w:pPr>
            <w:r w:rsidRPr="00473C46">
              <w:rPr>
                <w:sz w:val="20"/>
                <w:szCs w:val="20"/>
              </w:rPr>
              <w:t>12.0</w:t>
            </w:r>
          </w:p>
        </w:tc>
      </w:tr>
      <w:tr w:rsidR="007E670D" w:rsidRPr="00473C46" w14:paraId="6DE4C481" w14:textId="77777777" w:rsidTr="0044584F">
        <w:trPr>
          <w:trHeight w:hRule="exact" w:val="340"/>
        </w:trPr>
        <w:tc>
          <w:tcPr>
            <w:tcW w:w="4680" w:type="dxa"/>
            <w:tcMar>
              <w:top w:w="100" w:type="dxa"/>
              <w:left w:w="100" w:type="dxa"/>
              <w:bottom w:w="100" w:type="dxa"/>
              <w:right w:w="100" w:type="dxa"/>
            </w:tcMar>
          </w:tcPr>
          <w:p w14:paraId="0C12451E" w14:textId="77777777" w:rsidR="007E670D" w:rsidRPr="00473C46" w:rsidRDefault="007E670D" w:rsidP="008E220C">
            <w:pPr>
              <w:widowControl w:val="0"/>
              <w:rPr>
                <w:sz w:val="20"/>
                <w:szCs w:val="20"/>
              </w:rPr>
            </w:pPr>
            <w:r w:rsidRPr="00473C46">
              <w:rPr>
                <w:sz w:val="20"/>
                <w:szCs w:val="20"/>
              </w:rPr>
              <w:t>Indonesia</w:t>
            </w:r>
          </w:p>
        </w:tc>
        <w:tc>
          <w:tcPr>
            <w:tcW w:w="4680" w:type="dxa"/>
            <w:tcMar>
              <w:top w:w="100" w:type="dxa"/>
              <w:left w:w="100" w:type="dxa"/>
              <w:bottom w:w="100" w:type="dxa"/>
              <w:right w:w="100" w:type="dxa"/>
            </w:tcMar>
          </w:tcPr>
          <w:p w14:paraId="33F234EA" w14:textId="77777777" w:rsidR="007E670D" w:rsidRPr="00473C46" w:rsidRDefault="007E670D" w:rsidP="008E220C">
            <w:pPr>
              <w:widowControl w:val="0"/>
              <w:jc w:val="center"/>
              <w:rPr>
                <w:sz w:val="20"/>
                <w:szCs w:val="20"/>
              </w:rPr>
            </w:pPr>
            <w:r w:rsidRPr="00473C46">
              <w:rPr>
                <w:sz w:val="20"/>
                <w:szCs w:val="20"/>
              </w:rPr>
              <w:t>2.0</w:t>
            </w:r>
          </w:p>
        </w:tc>
      </w:tr>
      <w:tr w:rsidR="007E670D" w:rsidRPr="00473C46" w14:paraId="1EF691EF" w14:textId="77777777" w:rsidTr="0044584F">
        <w:trPr>
          <w:trHeight w:hRule="exact" w:val="340"/>
        </w:trPr>
        <w:tc>
          <w:tcPr>
            <w:tcW w:w="4680" w:type="dxa"/>
            <w:tcMar>
              <w:top w:w="100" w:type="dxa"/>
              <w:left w:w="100" w:type="dxa"/>
              <w:bottom w:w="100" w:type="dxa"/>
              <w:right w:w="100" w:type="dxa"/>
            </w:tcMar>
          </w:tcPr>
          <w:p w14:paraId="7C537E59" w14:textId="77777777" w:rsidR="007E670D" w:rsidRPr="00473C46" w:rsidRDefault="007E670D" w:rsidP="008E220C">
            <w:pPr>
              <w:widowControl w:val="0"/>
              <w:rPr>
                <w:sz w:val="20"/>
                <w:szCs w:val="20"/>
              </w:rPr>
            </w:pPr>
            <w:r w:rsidRPr="00473C46">
              <w:rPr>
                <w:sz w:val="20"/>
                <w:szCs w:val="20"/>
              </w:rPr>
              <w:lastRenderedPageBreak/>
              <w:t>Thailand</w:t>
            </w:r>
          </w:p>
        </w:tc>
        <w:tc>
          <w:tcPr>
            <w:tcW w:w="4680" w:type="dxa"/>
            <w:tcMar>
              <w:top w:w="100" w:type="dxa"/>
              <w:left w:w="100" w:type="dxa"/>
              <w:bottom w:w="100" w:type="dxa"/>
              <w:right w:w="100" w:type="dxa"/>
            </w:tcMar>
          </w:tcPr>
          <w:p w14:paraId="2A231558" w14:textId="77777777" w:rsidR="007E670D" w:rsidRPr="00473C46" w:rsidRDefault="007E670D" w:rsidP="008E220C">
            <w:pPr>
              <w:widowControl w:val="0"/>
              <w:jc w:val="center"/>
              <w:rPr>
                <w:sz w:val="20"/>
                <w:szCs w:val="20"/>
              </w:rPr>
            </w:pPr>
            <w:r w:rsidRPr="00473C46">
              <w:rPr>
                <w:sz w:val="20"/>
                <w:szCs w:val="20"/>
              </w:rPr>
              <w:t>3.9</w:t>
            </w:r>
          </w:p>
        </w:tc>
      </w:tr>
      <w:tr w:rsidR="007E670D" w:rsidRPr="00473C46" w14:paraId="5C154666" w14:textId="77777777" w:rsidTr="0044584F">
        <w:trPr>
          <w:trHeight w:hRule="exact" w:val="340"/>
        </w:trPr>
        <w:tc>
          <w:tcPr>
            <w:tcW w:w="4680" w:type="dxa"/>
            <w:tcMar>
              <w:top w:w="100" w:type="dxa"/>
              <w:left w:w="100" w:type="dxa"/>
              <w:bottom w:w="100" w:type="dxa"/>
              <w:right w:w="100" w:type="dxa"/>
            </w:tcMar>
          </w:tcPr>
          <w:p w14:paraId="744943CE" w14:textId="77777777" w:rsidR="007E670D" w:rsidRPr="00473C46" w:rsidRDefault="007E670D" w:rsidP="008E220C">
            <w:pPr>
              <w:widowControl w:val="0"/>
              <w:rPr>
                <w:sz w:val="20"/>
                <w:szCs w:val="20"/>
              </w:rPr>
            </w:pPr>
            <w:r w:rsidRPr="00473C46">
              <w:rPr>
                <w:sz w:val="20"/>
                <w:szCs w:val="20"/>
              </w:rPr>
              <w:t>South Asian Countries</w:t>
            </w:r>
          </w:p>
        </w:tc>
        <w:tc>
          <w:tcPr>
            <w:tcW w:w="4680" w:type="dxa"/>
            <w:tcMar>
              <w:top w:w="100" w:type="dxa"/>
              <w:left w:w="100" w:type="dxa"/>
              <w:bottom w:w="100" w:type="dxa"/>
              <w:right w:w="100" w:type="dxa"/>
            </w:tcMar>
          </w:tcPr>
          <w:p w14:paraId="39BB28B4" w14:textId="77777777" w:rsidR="007E670D" w:rsidRPr="00473C46" w:rsidRDefault="007E670D" w:rsidP="008E220C">
            <w:pPr>
              <w:widowControl w:val="0"/>
              <w:jc w:val="center"/>
              <w:rPr>
                <w:sz w:val="20"/>
                <w:szCs w:val="20"/>
              </w:rPr>
            </w:pPr>
            <w:r w:rsidRPr="00473C46">
              <w:rPr>
                <w:sz w:val="20"/>
                <w:szCs w:val="20"/>
              </w:rPr>
              <w:t>6.8</w:t>
            </w:r>
          </w:p>
        </w:tc>
      </w:tr>
      <w:tr w:rsidR="007E670D" w:rsidRPr="00473C46" w14:paraId="32A00362" w14:textId="77777777" w:rsidTr="0044584F">
        <w:trPr>
          <w:trHeight w:hRule="exact" w:val="340"/>
        </w:trPr>
        <w:tc>
          <w:tcPr>
            <w:tcW w:w="4680" w:type="dxa"/>
            <w:tcMar>
              <w:top w:w="100" w:type="dxa"/>
              <w:left w:w="100" w:type="dxa"/>
              <w:bottom w:w="100" w:type="dxa"/>
              <w:right w:w="100" w:type="dxa"/>
            </w:tcMar>
          </w:tcPr>
          <w:p w14:paraId="373A9C0F" w14:textId="77777777" w:rsidR="007E670D" w:rsidRPr="00473C46" w:rsidRDefault="007E670D" w:rsidP="008E220C">
            <w:pPr>
              <w:widowControl w:val="0"/>
              <w:rPr>
                <w:sz w:val="20"/>
                <w:szCs w:val="20"/>
              </w:rPr>
            </w:pPr>
            <w:r w:rsidRPr="00473C46">
              <w:rPr>
                <w:sz w:val="20"/>
                <w:szCs w:val="20"/>
              </w:rPr>
              <w:t xml:space="preserve">Least Developed Countries </w:t>
            </w:r>
          </w:p>
        </w:tc>
        <w:tc>
          <w:tcPr>
            <w:tcW w:w="4680" w:type="dxa"/>
            <w:tcMar>
              <w:top w:w="100" w:type="dxa"/>
              <w:left w:w="100" w:type="dxa"/>
              <w:bottom w:w="100" w:type="dxa"/>
              <w:right w:w="100" w:type="dxa"/>
            </w:tcMar>
          </w:tcPr>
          <w:p w14:paraId="5E81BF98" w14:textId="77777777" w:rsidR="007E670D" w:rsidRPr="00473C46" w:rsidRDefault="007E670D" w:rsidP="008E220C">
            <w:pPr>
              <w:widowControl w:val="0"/>
              <w:jc w:val="center"/>
              <w:rPr>
                <w:sz w:val="20"/>
                <w:szCs w:val="20"/>
              </w:rPr>
            </w:pPr>
            <w:r w:rsidRPr="00473C46">
              <w:rPr>
                <w:sz w:val="20"/>
                <w:szCs w:val="20"/>
              </w:rPr>
              <w:t>1.8</w:t>
            </w:r>
          </w:p>
        </w:tc>
      </w:tr>
    </w:tbl>
    <w:p w14:paraId="2A2E16A3" w14:textId="03F36979" w:rsidR="007E670D" w:rsidRPr="00473C46" w:rsidRDefault="007E670D" w:rsidP="0044584F">
      <w:pPr>
        <w:rPr>
          <w:sz w:val="20"/>
          <w:szCs w:val="20"/>
        </w:rPr>
      </w:pPr>
      <w:r w:rsidRPr="00473C46">
        <w:rPr>
          <w:sz w:val="20"/>
          <w:szCs w:val="20"/>
        </w:rPr>
        <w:t>Source: UNDP, 2016.</w:t>
      </w:r>
    </w:p>
    <w:p w14:paraId="45273611" w14:textId="77777777" w:rsidR="007E670D" w:rsidRPr="00473C46" w:rsidRDefault="007E670D" w:rsidP="007E670D">
      <w:pPr>
        <w:ind w:left="360"/>
        <w:jc w:val="both"/>
        <w:rPr>
          <w:b/>
          <w:sz w:val="20"/>
          <w:szCs w:val="20"/>
        </w:rPr>
      </w:pPr>
      <w:r w:rsidRPr="00473C46">
        <w:rPr>
          <w:b/>
          <w:sz w:val="20"/>
          <w:szCs w:val="20"/>
        </w:rPr>
        <w:t>Table 4: Antenatal Care: 2010-2015</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E670D" w:rsidRPr="00473C46" w14:paraId="5CCFDC52" w14:textId="77777777" w:rsidTr="0044584F">
        <w:trPr>
          <w:trHeight w:hRule="exact" w:val="340"/>
        </w:trPr>
        <w:tc>
          <w:tcPr>
            <w:tcW w:w="4680" w:type="dxa"/>
            <w:tcMar>
              <w:top w:w="100" w:type="dxa"/>
              <w:left w:w="100" w:type="dxa"/>
              <w:bottom w:w="100" w:type="dxa"/>
              <w:right w:w="100" w:type="dxa"/>
            </w:tcMar>
          </w:tcPr>
          <w:p w14:paraId="0C5215A0" w14:textId="77777777" w:rsidR="007E670D" w:rsidRPr="00473C46" w:rsidRDefault="007E670D" w:rsidP="008E220C">
            <w:pPr>
              <w:widowControl w:val="0"/>
              <w:rPr>
                <w:b/>
                <w:sz w:val="20"/>
                <w:szCs w:val="20"/>
              </w:rPr>
            </w:pPr>
            <w:r w:rsidRPr="00473C46">
              <w:rPr>
                <w:b/>
                <w:sz w:val="20"/>
                <w:szCs w:val="20"/>
              </w:rPr>
              <w:t>Country</w:t>
            </w:r>
          </w:p>
        </w:tc>
        <w:tc>
          <w:tcPr>
            <w:tcW w:w="4680" w:type="dxa"/>
            <w:tcMar>
              <w:top w:w="100" w:type="dxa"/>
              <w:left w:w="100" w:type="dxa"/>
              <w:bottom w:w="100" w:type="dxa"/>
              <w:right w:w="100" w:type="dxa"/>
            </w:tcMar>
          </w:tcPr>
          <w:p w14:paraId="441460BC" w14:textId="77777777" w:rsidR="007E670D" w:rsidRPr="00473C46" w:rsidRDefault="007E670D" w:rsidP="008E220C">
            <w:pPr>
              <w:widowControl w:val="0"/>
              <w:jc w:val="center"/>
              <w:rPr>
                <w:b/>
                <w:sz w:val="20"/>
                <w:szCs w:val="20"/>
              </w:rPr>
            </w:pPr>
            <w:r w:rsidRPr="00473C46">
              <w:rPr>
                <w:b/>
                <w:sz w:val="20"/>
                <w:szCs w:val="20"/>
              </w:rPr>
              <w:t>% of At Least Four Visits</w:t>
            </w:r>
          </w:p>
        </w:tc>
      </w:tr>
      <w:tr w:rsidR="007E670D" w:rsidRPr="00473C46" w14:paraId="34D407B9" w14:textId="77777777" w:rsidTr="0044584F">
        <w:trPr>
          <w:trHeight w:hRule="exact" w:val="340"/>
        </w:trPr>
        <w:tc>
          <w:tcPr>
            <w:tcW w:w="4680" w:type="dxa"/>
            <w:tcMar>
              <w:top w:w="100" w:type="dxa"/>
              <w:left w:w="100" w:type="dxa"/>
              <w:bottom w:w="100" w:type="dxa"/>
              <w:right w:w="100" w:type="dxa"/>
            </w:tcMar>
          </w:tcPr>
          <w:p w14:paraId="2D440F54" w14:textId="77777777" w:rsidR="007E670D" w:rsidRPr="00473C46" w:rsidRDefault="007E670D" w:rsidP="008E220C">
            <w:pPr>
              <w:widowControl w:val="0"/>
              <w:rPr>
                <w:sz w:val="20"/>
                <w:szCs w:val="20"/>
              </w:rPr>
            </w:pPr>
            <w:r w:rsidRPr="00473C46">
              <w:rPr>
                <w:sz w:val="20"/>
                <w:szCs w:val="20"/>
              </w:rPr>
              <w:t>Bangladesh</w:t>
            </w:r>
          </w:p>
        </w:tc>
        <w:tc>
          <w:tcPr>
            <w:tcW w:w="4680" w:type="dxa"/>
            <w:tcMar>
              <w:top w:w="100" w:type="dxa"/>
              <w:left w:w="100" w:type="dxa"/>
              <w:bottom w:w="100" w:type="dxa"/>
              <w:right w:w="100" w:type="dxa"/>
            </w:tcMar>
          </w:tcPr>
          <w:p w14:paraId="270CE5AE" w14:textId="77777777" w:rsidR="007E670D" w:rsidRPr="00473C46" w:rsidRDefault="007E670D" w:rsidP="008E220C">
            <w:pPr>
              <w:widowControl w:val="0"/>
              <w:jc w:val="center"/>
              <w:rPr>
                <w:sz w:val="20"/>
                <w:szCs w:val="20"/>
              </w:rPr>
            </w:pPr>
            <w:r w:rsidRPr="00473C46">
              <w:rPr>
                <w:sz w:val="20"/>
                <w:szCs w:val="20"/>
              </w:rPr>
              <w:t>31</w:t>
            </w:r>
          </w:p>
        </w:tc>
      </w:tr>
      <w:tr w:rsidR="007E670D" w:rsidRPr="00473C46" w14:paraId="1FAD9D6F" w14:textId="77777777" w:rsidTr="0044584F">
        <w:trPr>
          <w:trHeight w:hRule="exact" w:val="340"/>
        </w:trPr>
        <w:tc>
          <w:tcPr>
            <w:tcW w:w="4680" w:type="dxa"/>
            <w:tcMar>
              <w:top w:w="100" w:type="dxa"/>
              <w:left w:w="100" w:type="dxa"/>
              <w:bottom w:w="100" w:type="dxa"/>
              <w:right w:w="100" w:type="dxa"/>
            </w:tcMar>
          </w:tcPr>
          <w:p w14:paraId="453910EF" w14:textId="77777777" w:rsidR="007E670D" w:rsidRPr="00473C46" w:rsidRDefault="007E670D" w:rsidP="008E220C">
            <w:pPr>
              <w:widowControl w:val="0"/>
              <w:rPr>
                <w:sz w:val="20"/>
                <w:szCs w:val="20"/>
              </w:rPr>
            </w:pPr>
            <w:r w:rsidRPr="00473C46">
              <w:rPr>
                <w:sz w:val="20"/>
                <w:szCs w:val="20"/>
              </w:rPr>
              <w:t>India</w:t>
            </w:r>
          </w:p>
        </w:tc>
        <w:tc>
          <w:tcPr>
            <w:tcW w:w="4680" w:type="dxa"/>
            <w:tcMar>
              <w:top w:w="100" w:type="dxa"/>
              <w:left w:w="100" w:type="dxa"/>
              <w:bottom w:w="100" w:type="dxa"/>
              <w:right w:w="100" w:type="dxa"/>
            </w:tcMar>
          </w:tcPr>
          <w:p w14:paraId="394B7AAA" w14:textId="77777777" w:rsidR="007E670D" w:rsidRPr="00473C46" w:rsidRDefault="007E670D" w:rsidP="008E220C">
            <w:pPr>
              <w:widowControl w:val="0"/>
              <w:jc w:val="center"/>
              <w:rPr>
                <w:sz w:val="20"/>
                <w:szCs w:val="20"/>
              </w:rPr>
            </w:pPr>
            <w:r w:rsidRPr="00473C46">
              <w:rPr>
                <w:sz w:val="20"/>
                <w:szCs w:val="20"/>
              </w:rPr>
              <w:t>45</w:t>
            </w:r>
          </w:p>
        </w:tc>
      </w:tr>
      <w:tr w:rsidR="007E670D" w:rsidRPr="00473C46" w14:paraId="5F8DD97C" w14:textId="77777777" w:rsidTr="0044584F">
        <w:trPr>
          <w:trHeight w:hRule="exact" w:val="340"/>
        </w:trPr>
        <w:tc>
          <w:tcPr>
            <w:tcW w:w="4680" w:type="dxa"/>
            <w:tcMar>
              <w:top w:w="100" w:type="dxa"/>
              <w:left w:w="100" w:type="dxa"/>
              <w:bottom w:w="100" w:type="dxa"/>
              <w:right w:w="100" w:type="dxa"/>
            </w:tcMar>
          </w:tcPr>
          <w:p w14:paraId="627D5E59" w14:textId="77777777" w:rsidR="007E670D" w:rsidRPr="00473C46" w:rsidRDefault="007E670D" w:rsidP="008E220C">
            <w:pPr>
              <w:widowControl w:val="0"/>
              <w:rPr>
                <w:sz w:val="20"/>
                <w:szCs w:val="20"/>
              </w:rPr>
            </w:pPr>
            <w:r w:rsidRPr="00473C46">
              <w:rPr>
                <w:sz w:val="20"/>
                <w:szCs w:val="20"/>
              </w:rPr>
              <w:t>Nepal</w:t>
            </w:r>
          </w:p>
        </w:tc>
        <w:tc>
          <w:tcPr>
            <w:tcW w:w="4680" w:type="dxa"/>
            <w:tcMar>
              <w:top w:w="100" w:type="dxa"/>
              <w:left w:w="100" w:type="dxa"/>
              <w:bottom w:w="100" w:type="dxa"/>
              <w:right w:w="100" w:type="dxa"/>
            </w:tcMar>
          </w:tcPr>
          <w:p w14:paraId="7E9970EB" w14:textId="77777777" w:rsidR="007E670D" w:rsidRPr="00473C46" w:rsidRDefault="007E670D" w:rsidP="008E220C">
            <w:pPr>
              <w:widowControl w:val="0"/>
              <w:jc w:val="center"/>
              <w:rPr>
                <w:sz w:val="20"/>
                <w:szCs w:val="20"/>
              </w:rPr>
            </w:pPr>
            <w:r w:rsidRPr="00473C46">
              <w:rPr>
                <w:sz w:val="20"/>
                <w:szCs w:val="20"/>
              </w:rPr>
              <w:t>60</w:t>
            </w:r>
          </w:p>
        </w:tc>
      </w:tr>
      <w:tr w:rsidR="007E670D" w:rsidRPr="00473C46" w14:paraId="55421D3E" w14:textId="77777777" w:rsidTr="0044584F">
        <w:trPr>
          <w:trHeight w:hRule="exact" w:val="340"/>
        </w:trPr>
        <w:tc>
          <w:tcPr>
            <w:tcW w:w="4680" w:type="dxa"/>
            <w:tcMar>
              <w:top w:w="100" w:type="dxa"/>
              <w:left w:w="100" w:type="dxa"/>
              <w:bottom w:w="100" w:type="dxa"/>
              <w:right w:w="100" w:type="dxa"/>
            </w:tcMar>
          </w:tcPr>
          <w:p w14:paraId="5FDD5C76" w14:textId="77777777" w:rsidR="007E670D" w:rsidRPr="00473C46" w:rsidRDefault="007E670D" w:rsidP="008E220C">
            <w:pPr>
              <w:widowControl w:val="0"/>
              <w:rPr>
                <w:sz w:val="20"/>
                <w:szCs w:val="20"/>
              </w:rPr>
            </w:pPr>
            <w:r w:rsidRPr="00473C46">
              <w:rPr>
                <w:sz w:val="20"/>
                <w:szCs w:val="20"/>
              </w:rPr>
              <w:t>Pakistan</w:t>
            </w:r>
          </w:p>
        </w:tc>
        <w:tc>
          <w:tcPr>
            <w:tcW w:w="4680" w:type="dxa"/>
            <w:tcMar>
              <w:top w:w="100" w:type="dxa"/>
              <w:left w:w="100" w:type="dxa"/>
              <w:bottom w:w="100" w:type="dxa"/>
              <w:right w:w="100" w:type="dxa"/>
            </w:tcMar>
          </w:tcPr>
          <w:p w14:paraId="4A3102B8" w14:textId="77777777" w:rsidR="007E670D" w:rsidRPr="00473C46" w:rsidRDefault="007E670D" w:rsidP="008E220C">
            <w:pPr>
              <w:widowControl w:val="0"/>
              <w:jc w:val="center"/>
              <w:rPr>
                <w:sz w:val="20"/>
                <w:szCs w:val="20"/>
              </w:rPr>
            </w:pPr>
            <w:r w:rsidRPr="00473C46">
              <w:rPr>
                <w:sz w:val="20"/>
                <w:szCs w:val="20"/>
              </w:rPr>
              <w:t>37</w:t>
            </w:r>
          </w:p>
        </w:tc>
      </w:tr>
      <w:tr w:rsidR="007E670D" w:rsidRPr="00473C46" w14:paraId="255E3B79" w14:textId="77777777" w:rsidTr="0044584F">
        <w:trPr>
          <w:trHeight w:hRule="exact" w:val="340"/>
        </w:trPr>
        <w:tc>
          <w:tcPr>
            <w:tcW w:w="4680" w:type="dxa"/>
            <w:tcMar>
              <w:top w:w="100" w:type="dxa"/>
              <w:left w:w="100" w:type="dxa"/>
              <w:bottom w:w="100" w:type="dxa"/>
              <w:right w:w="100" w:type="dxa"/>
            </w:tcMar>
          </w:tcPr>
          <w:p w14:paraId="6468A98A" w14:textId="77777777" w:rsidR="007E670D" w:rsidRPr="00473C46" w:rsidRDefault="007E670D" w:rsidP="008E220C">
            <w:pPr>
              <w:widowControl w:val="0"/>
              <w:rPr>
                <w:sz w:val="20"/>
                <w:szCs w:val="20"/>
              </w:rPr>
            </w:pPr>
            <w:r w:rsidRPr="00473C46">
              <w:rPr>
                <w:sz w:val="20"/>
                <w:szCs w:val="20"/>
              </w:rPr>
              <w:t>Bhutan</w:t>
            </w:r>
          </w:p>
        </w:tc>
        <w:tc>
          <w:tcPr>
            <w:tcW w:w="4680" w:type="dxa"/>
            <w:tcMar>
              <w:top w:w="100" w:type="dxa"/>
              <w:left w:w="100" w:type="dxa"/>
              <w:bottom w:w="100" w:type="dxa"/>
              <w:right w:w="100" w:type="dxa"/>
            </w:tcMar>
          </w:tcPr>
          <w:p w14:paraId="1E3D010E" w14:textId="77777777" w:rsidR="007E670D" w:rsidRPr="00473C46" w:rsidRDefault="007E670D" w:rsidP="008E220C">
            <w:pPr>
              <w:widowControl w:val="0"/>
              <w:jc w:val="center"/>
              <w:rPr>
                <w:sz w:val="20"/>
                <w:szCs w:val="20"/>
              </w:rPr>
            </w:pPr>
            <w:r w:rsidRPr="00473C46">
              <w:rPr>
                <w:sz w:val="20"/>
                <w:szCs w:val="20"/>
              </w:rPr>
              <w:t>85</w:t>
            </w:r>
          </w:p>
        </w:tc>
      </w:tr>
      <w:tr w:rsidR="007E670D" w:rsidRPr="00473C46" w14:paraId="376B6BE0" w14:textId="77777777" w:rsidTr="0044584F">
        <w:trPr>
          <w:trHeight w:hRule="exact" w:val="340"/>
        </w:trPr>
        <w:tc>
          <w:tcPr>
            <w:tcW w:w="4680" w:type="dxa"/>
            <w:tcMar>
              <w:top w:w="100" w:type="dxa"/>
              <w:left w:w="100" w:type="dxa"/>
              <w:bottom w:w="100" w:type="dxa"/>
              <w:right w:w="100" w:type="dxa"/>
            </w:tcMar>
          </w:tcPr>
          <w:p w14:paraId="2B1C4C14" w14:textId="77777777" w:rsidR="007E670D" w:rsidRPr="00473C46" w:rsidRDefault="007E670D" w:rsidP="008E220C">
            <w:pPr>
              <w:widowControl w:val="0"/>
              <w:rPr>
                <w:sz w:val="20"/>
                <w:szCs w:val="20"/>
              </w:rPr>
            </w:pPr>
            <w:r w:rsidRPr="00473C46">
              <w:rPr>
                <w:sz w:val="20"/>
                <w:szCs w:val="20"/>
              </w:rPr>
              <w:t>Sri Lanka</w:t>
            </w:r>
          </w:p>
        </w:tc>
        <w:tc>
          <w:tcPr>
            <w:tcW w:w="4680" w:type="dxa"/>
            <w:tcMar>
              <w:top w:w="100" w:type="dxa"/>
              <w:left w:w="100" w:type="dxa"/>
              <w:bottom w:w="100" w:type="dxa"/>
              <w:right w:w="100" w:type="dxa"/>
            </w:tcMar>
          </w:tcPr>
          <w:p w14:paraId="779F5ACD" w14:textId="77777777" w:rsidR="007E670D" w:rsidRPr="00473C46" w:rsidRDefault="007E670D" w:rsidP="008E220C">
            <w:pPr>
              <w:widowControl w:val="0"/>
              <w:jc w:val="center"/>
              <w:rPr>
                <w:sz w:val="20"/>
                <w:szCs w:val="20"/>
              </w:rPr>
            </w:pPr>
            <w:r w:rsidRPr="00473C46">
              <w:rPr>
                <w:sz w:val="20"/>
                <w:szCs w:val="20"/>
              </w:rPr>
              <w:t>93</w:t>
            </w:r>
          </w:p>
        </w:tc>
      </w:tr>
      <w:tr w:rsidR="007E670D" w:rsidRPr="00473C46" w14:paraId="023FE61E" w14:textId="77777777" w:rsidTr="0044584F">
        <w:trPr>
          <w:trHeight w:hRule="exact" w:val="340"/>
        </w:trPr>
        <w:tc>
          <w:tcPr>
            <w:tcW w:w="4680" w:type="dxa"/>
            <w:tcMar>
              <w:top w:w="100" w:type="dxa"/>
              <w:left w:w="100" w:type="dxa"/>
              <w:bottom w:w="100" w:type="dxa"/>
              <w:right w:w="100" w:type="dxa"/>
            </w:tcMar>
          </w:tcPr>
          <w:p w14:paraId="2F163E87" w14:textId="77777777" w:rsidR="007E670D" w:rsidRPr="00473C46" w:rsidRDefault="007E670D" w:rsidP="008E220C">
            <w:pPr>
              <w:widowControl w:val="0"/>
              <w:rPr>
                <w:sz w:val="20"/>
                <w:szCs w:val="20"/>
              </w:rPr>
            </w:pPr>
            <w:r w:rsidRPr="00473C46">
              <w:rPr>
                <w:sz w:val="20"/>
                <w:szCs w:val="20"/>
              </w:rPr>
              <w:t>Indonesia</w:t>
            </w:r>
          </w:p>
        </w:tc>
        <w:tc>
          <w:tcPr>
            <w:tcW w:w="4680" w:type="dxa"/>
            <w:tcMar>
              <w:top w:w="100" w:type="dxa"/>
              <w:left w:w="100" w:type="dxa"/>
              <w:bottom w:w="100" w:type="dxa"/>
              <w:right w:w="100" w:type="dxa"/>
            </w:tcMar>
          </w:tcPr>
          <w:p w14:paraId="036985D5" w14:textId="77777777" w:rsidR="007E670D" w:rsidRPr="00473C46" w:rsidRDefault="007E670D" w:rsidP="008E220C">
            <w:pPr>
              <w:widowControl w:val="0"/>
              <w:jc w:val="center"/>
              <w:rPr>
                <w:sz w:val="20"/>
                <w:szCs w:val="20"/>
              </w:rPr>
            </w:pPr>
            <w:r w:rsidRPr="00473C46">
              <w:rPr>
                <w:sz w:val="20"/>
                <w:szCs w:val="20"/>
              </w:rPr>
              <w:t>84</w:t>
            </w:r>
          </w:p>
        </w:tc>
      </w:tr>
      <w:tr w:rsidR="007E670D" w:rsidRPr="00473C46" w14:paraId="1D905F86" w14:textId="77777777" w:rsidTr="0044584F">
        <w:trPr>
          <w:trHeight w:hRule="exact" w:val="340"/>
        </w:trPr>
        <w:tc>
          <w:tcPr>
            <w:tcW w:w="4680" w:type="dxa"/>
            <w:tcMar>
              <w:top w:w="100" w:type="dxa"/>
              <w:left w:w="100" w:type="dxa"/>
              <w:bottom w:w="100" w:type="dxa"/>
              <w:right w:w="100" w:type="dxa"/>
            </w:tcMar>
          </w:tcPr>
          <w:p w14:paraId="686BC70A" w14:textId="77777777" w:rsidR="007E670D" w:rsidRPr="00473C46" w:rsidRDefault="007E670D" w:rsidP="008E220C">
            <w:pPr>
              <w:widowControl w:val="0"/>
              <w:rPr>
                <w:sz w:val="20"/>
                <w:szCs w:val="20"/>
              </w:rPr>
            </w:pPr>
            <w:r w:rsidRPr="00473C46">
              <w:rPr>
                <w:sz w:val="20"/>
                <w:szCs w:val="20"/>
              </w:rPr>
              <w:t>Thailand</w:t>
            </w:r>
          </w:p>
        </w:tc>
        <w:tc>
          <w:tcPr>
            <w:tcW w:w="4680" w:type="dxa"/>
            <w:tcMar>
              <w:top w:w="100" w:type="dxa"/>
              <w:left w:w="100" w:type="dxa"/>
              <w:bottom w:w="100" w:type="dxa"/>
              <w:right w:w="100" w:type="dxa"/>
            </w:tcMar>
          </w:tcPr>
          <w:p w14:paraId="09BFC90B" w14:textId="77777777" w:rsidR="007E670D" w:rsidRPr="00473C46" w:rsidRDefault="007E670D" w:rsidP="008E220C">
            <w:pPr>
              <w:widowControl w:val="0"/>
              <w:jc w:val="center"/>
              <w:rPr>
                <w:sz w:val="20"/>
                <w:szCs w:val="20"/>
              </w:rPr>
            </w:pPr>
            <w:r w:rsidRPr="00473C46">
              <w:rPr>
                <w:sz w:val="20"/>
                <w:szCs w:val="20"/>
              </w:rPr>
              <w:t>93</w:t>
            </w:r>
          </w:p>
        </w:tc>
      </w:tr>
      <w:tr w:rsidR="007E670D" w:rsidRPr="00473C46" w14:paraId="6BB4FECD" w14:textId="77777777" w:rsidTr="0044584F">
        <w:trPr>
          <w:trHeight w:hRule="exact" w:val="340"/>
        </w:trPr>
        <w:tc>
          <w:tcPr>
            <w:tcW w:w="4680" w:type="dxa"/>
            <w:tcMar>
              <w:top w:w="100" w:type="dxa"/>
              <w:left w:w="100" w:type="dxa"/>
              <w:bottom w:w="100" w:type="dxa"/>
              <w:right w:w="100" w:type="dxa"/>
            </w:tcMar>
          </w:tcPr>
          <w:p w14:paraId="46AD57D1" w14:textId="77777777" w:rsidR="007E670D" w:rsidRPr="00473C46" w:rsidRDefault="007E670D" w:rsidP="008E220C">
            <w:pPr>
              <w:widowControl w:val="0"/>
              <w:rPr>
                <w:sz w:val="20"/>
                <w:szCs w:val="20"/>
              </w:rPr>
            </w:pPr>
            <w:r w:rsidRPr="00473C46">
              <w:rPr>
                <w:sz w:val="20"/>
                <w:szCs w:val="20"/>
              </w:rPr>
              <w:t>South Asian Countries</w:t>
            </w:r>
          </w:p>
        </w:tc>
        <w:tc>
          <w:tcPr>
            <w:tcW w:w="4680" w:type="dxa"/>
            <w:tcMar>
              <w:top w:w="100" w:type="dxa"/>
              <w:left w:w="100" w:type="dxa"/>
              <w:bottom w:w="100" w:type="dxa"/>
              <w:right w:w="100" w:type="dxa"/>
            </w:tcMar>
          </w:tcPr>
          <w:p w14:paraId="030ED95A" w14:textId="77777777" w:rsidR="007E670D" w:rsidRPr="00473C46" w:rsidRDefault="007E670D" w:rsidP="008E220C">
            <w:pPr>
              <w:widowControl w:val="0"/>
              <w:jc w:val="center"/>
              <w:rPr>
                <w:sz w:val="20"/>
                <w:szCs w:val="20"/>
              </w:rPr>
            </w:pPr>
            <w:r w:rsidRPr="00473C46">
              <w:rPr>
                <w:sz w:val="20"/>
                <w:szCs w:val="20"/>
              </w:rPr>
              <w:t>42</w:t>
            </w:r>
          </w:p>
        </w:tc>
      </w:tr>
      <w:tr w:rsidR="007E670D" w:rsidRPr="00473C46" w14:paraId="1B208C86" w14:textId="77777777" w:rsidTr="0044584F">
        <w:trPr>
          <w:trHeight w:hRule="exact" w:val="340"/>
        </w:trPr>
        <w:tc>
          <w:tcPr>
            <w:tcW w:w="4680" w:type="dxa"/>
            <w:tcMar>
              <w:top w:w="100" w:type="dxa"/>
              <w:left w:w="100" w:type="dxa"/>
              <w:bottom w:w="100" w:type="dxa"/>
              <w:right w:w="100" w:type="dxa"/>
            </w:tcMar>
          </w:tcPr>
          <w:p w14:paraId="199FE5A7" w14:textId="77777777" w:rsidR="007E670D" w:rsidRPr="00473C46" w:rsidRDefault="007E670D" w:rsidP="008E220C">
            <w:pPr>
              <w:widowControl w:val="0"/>
              <w:rPr>
                <w:sz w:val="20"/>
                <w:szCs w:val="20"/>
              </w:rPr>
            </w:pPr>
            <w:r w:rsidRPr="00473C46">
              <w:rPr>
                <w:sz w:val="20"/>
                <w:szCs w:val="20"/>
              </w:rPr>
              <w:t xml:space="preserve">Least Developed Countries </w:t>
            </w:r>
          </w:p>
        </w:tc>
        <w:tc>
          <w:tcPr>
            <w:tcW w:w="4680" w:type="dxa"/>
            <w:tcMar>
              <w:top w:w="100" w:type="dxa"/>
              <w:left w:w="100" w:type="dxa"/>
              <w:bottom w:w="100" w:type="dxa"/>
              <w:right w:w="100" w:type="dxa"/>
            </w:tcMar>
          </w:tcPr>
          <w:p w14:paraId="263A06B8" w14:textId="77777777" w:rsidR="007E670D" w:rsidRPr="00473C46" w:rsidRDefault="007E670D" w:rsidP="008E220C">
            <w:pPr>
              <w:widowControl w:val="0"/>
              <w:jc w:val="center"/>
              <w:rPr>
                <w:sz w:val="20"/>
                <w:szCs w:val="20"/>
              </w:rPr>
            </w:pPr>
            <w:r w:rsidRPr="00473C46">
              <w:rPr>
                <w:sz w:val="20"/>
                <w:szCs w:val="20"/>
              </w:rPr>
              <w:t>42</w:t>
            </w:r>
          </w:p>
        </w:tc>
      </w:tr>
    </w:tbl>
    <w:p w14:paraId="4ABBB5B0" w14:textId="77777777" w:rsidR="007E670D" w:rsidRPr="00473C46" w:rsidRDefault="007E670D" w:rsidP="007E670D">
      <w:pPr>
        <w:rPr>
          <w:sz w:val="20"/>
          <w:szCs w:val="20"/>
        </w:rPr>
      </w:pPr>
      <w:r w:rsidRPr="00473C46">
        <w:rPr>
          <w:sz w:val="20"/>
          <w:szCs w:val="20"/>
        </w:rPr>
        <w:t>Source: UNICEF, 2016.</w:t>
      </w:r>
    </w:p>
    <w:p w14:paraId="1E3605F1" w14:textId="77777777" w:rsidR="007E670D" w:rsidRPr="00473C46" w:rsidRDefault="007E670D" w:rsidP="007E670D">
      <w:pPr>
        <w:ind w:left="360"/>
        <w:jc w:val="both"/>
        <w:rPr>
          <w:sz w:val="20"/>
          <w:szCs w:val="20"/>
        </w:rPr>
      </w:pPr>
    </w:p>
    <w:p w14:paraId="198EC2B3" w14:textId="77777777" w:rsidR="007E670D" w:rsidRPr="00473C46" w:rsidRDefault="007E670D" w:rsidP="007E670D">
      <w:pPr>
        <w:spacing w:line="360" w:lineRule="auto"/>
        <w:rPr>
          <w:b/>
          <w:sz w:val="20"/>
          <w:szCs w:val="20"/>
        </w:rPr>
      </w:pPr>
      <w:r w:rsidRPr="00473C46">
        <w:rPr>
          <w:b/>
          <w:sz w:val="20"/>
          <w:szCs w:val="20"/>
        </w:rPr>
        <w:t xml:space="preserve">Table 5: </w:t>
      </w:r>
      <w:proofErr w:type="spellStart"/>
      <w:r w:rsidRPr="00473C46">
        <w:rPr>
          <w:b/>
          <w:sz w:val="20"/>
          <w:szCs w:val="20"/>
        </w:rPr>
        <w:t>Labour</w:t>
      </w:r>
      <w:proofErr w:type="spellEnd"/>
      <w:r w:rsidRPr="00473C46">
        <w:rPr>
          <w:b/>
          <w:sz w:val="20"/>
          <w:szCs w:val="20"/>
        </w:rPr>
        <w:t xml:space="preserve"> Market Status of Working Age Population (2013)</w:t>
      </w:r>
    </w:p>
    <w:tbl>
      <w:tblPr>
        <w:tblW w:w="5520" w:type="dxa"/>
        <w:tblBorders>
          <w:top w:val="nil"/>
          <w:left w:val="nil"/>
          <w:bottom w:val="nil"/>
          <w:right w:val="nil"/>
          <w:insideH w:val="nil"/>
          <w:insideV w:val="nil"/>
        </w:tblBorders>
        <w:tblLayout w:type="fixed"/>
        <w:tblLook w:val="0600" w:firstRow="0" w:lastRow="0" w:firstColumn="0" w:lastColumn="0" w:noHBand="1" w:noVBand="1"/>
      </w:tblPr>
      <w:tblGrid>
        <w:gridCol w:w="2340"/>
        <w:gridCol w:w="1380"/>
        <w:gridCol w:w="1800"/>
      </w:tblGrid>
      <w:tr w:rsidR="007E670D" w:rsidRPr="00473C46" w14:paraId="1746344C" w14:textId="77777777" w:rsidTr="008E220C">
        <w:trPr>
          <w:trHeight w:hRule="exact" w:val="227"/>
        </w:trPr>
        <w:tc>
          <w:tcPr>
            <w:tcW w:w="2340" w:type="dxa"/>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tcPr>
          <w:p w14:paraId="14CFFFD5" w14:textId="77777777" w:rsidR="007E670D" w:rsidRPr="00473C46" w:rsidRDefault="007E670D" w:rsidP="008E220C">
            <w:pPr>
              <w:spacing w:line="360" w:lineRule="auto"/>
              <w:rPr>
                <w:b/>
                <w:sz w:val="20"/>
                <w:szCs w:val="20"/>
              </w:rPr>
            </w:pPr>
            <w:r w:rsidRPr="00473C46">
              <w:rPr>
                <w:b/>
                <w:sz w:val="20"/>
                <w:szCs w:val="20"/>
              </w:rPr>
              <w:t xml:space="preserve"> </w:t>
            </w:r>
            <w:proofErr w:type="spellStart"/>
            <w:r w:rsidRPr="00473C46">
              <w:rPr>
                <w:b/>
                <w:sz w:val="20"/>
                <w:szCs w:val="20"/>
              </w:rPr>
              <w:t>Labour</w:t>
            </w:r>
            <w:proofErr w:type="spellEnd"/>
            <w:r w:rsidRPr="00473C46">
              <w:rPr>
                <w:b/>
                <w:sz w:val="20"/>
                <w:szCs w:val="20"/>
              </w:rPr>
              <w:t xml:space="preserve"> Market Status</w:t>
            </w:r>
          </w:p>
        </w:tc>
        <w:tc>
          <w:tcPr>
            <w:tcW w:w="1380" w:type="dxa"/>
            <w:tcBorders>
              <w:top w:val="single" w:sz="8" w:space="0" w:color="000000"/>
              <w:bottom w:val="single" w:sz="8" w:space="0" w:color="000000"/>
              <w:right w:val="single" w:sz="8" w:space="0" w:color="000000"/>
            </w:tcBorders>
            <w:tcMar>
              <w:top w:w="20" w:type="dxa"/>
              <w:left w:w="100" w:type="dxa"/>
              <w:bottom w:w="100" w:type="dxa"/>
              <w:right w:w="100" w:type="dxa"/>
            </w:tcMar>
          </w:tcPr>
          <w:p w14:paraId="0A9647B4" w14:textId="77777777" w:rsidR="007E670D" w:rsidRPr="00473C46" w:rsidRDefault="007E670D" w:rsidP="008E220C">
            <w:pPr>
              <w:spacing w:line="360" w:lineRule="auto"/>
              <w:jc w:val="center"/>
              <w:rPr>
                <w:b/>
                <w:sz w:val="20"/>
                <w:szCs w:val="20"/>
              </w:rPr>
            </w:pPr>
            <w:r w:rsidRPr="00473C46">
              <w:rPr>
                <w:b/>
                <w:sz w:val="20"/>
                <w:szCs w:val="20"/>
              </w:rPr>
              <w:t>Male</w:t>
            </w:r>
          </w:p>
        </w:tc>
        <w:tc>
          <w:tcPr>
            <w:tcW w:w="1800" w:type="dxa"/>
            <w:tcBorders>
              <w:top w:val="single" w:sz="8" w:space="0" w:color="000000"/>
              <w:bottom w:val="single" w:sz="8" w:space="0" w:color="000000"/>
              <w:right w:val="single" w:sz="8" w:space="0" w:color="000000"/>
            </w:tcBorders>
            <w:tcMar>
              <w:top w:w="20" w:type="dxa"/>
              <w:left w:w="100" w:type="dxa"/>
              <w:bottom w:w="100" w:type="dxa"/>
              <w:right w:w="100" w:type="dxa"/>
            </w:tcMar>
          </w:tcPr>
          <w:p w14:paraId="42497625" w14:textId="77777777" w:rsidR="007E670D" w:rsidRPr="00473C46" w:rsidRDefault="007E670D" w:rsidP="008E220C">
            <w:pPr>
              <w:spacing w:line="360" w:lineRule="auto"/>
              <w:jc w:val="center"/>
              <w:rPr>
                <w:b/>
                <w:sz w:val="20"/>
                <w:szCs w:val="20"/>
              </w:rPr>
            </w:pPr>
            <w:r w:rsidRPr="00473C46">
              <w:rPr>
                <w:b/>
                <w:sz w:val="20"/>
                <w:szCs w:val="20"/>
              </w:rPr>
              <w:t>Female</w:t>
            </w:r>
          </w:p>
        </w:tc>
      </w:tr>
      <w:tr w:rsidR="007E670D" w:rsidRPr="00473C46" w14:paraId="051DD2A1" w14:textId="77777777" w:rsidTr="008E220C">
        <w:trPr>
          <w:trHeight w:hRule="exact" w:val="227"/>
        </w:trPr>
        <w:tc>
          <w:tcPr>
            <w:tcW w:w="2340" w:type="dxa"/>
            <w:tcBorders>
              <w:left w:val="single" w:sz="8" w:space="0" w:color="000000"/>
              <w:bottom w:val="single" w:sz="8" w:space="0" w:color="000000"/>
              <w:right w:val="single" w:sz="8" w:space="0" w:color="000000"/>
            </w:tcBorders>
            <w:tcMar>
              <w:top w:w="20" w:type="dxa"/>
              <w:left w:w="100" w:type="dxa"/>
              <w:bottom w:w="100" w:type="dxa"/>
              <w:right w:w="100" w:type="dxa"/>
            </w:tcMar>
          </w:tcPr>
          <w:p w14:paraId="7B510CB1" w14:textId="77777777" w:rsidR="007E670D" w:rsidRPr="00473C46" w:rsidRDefault="007E670D" w:rsidP="008E220C">
            <w:pPr>
              <w:spacing w:line="360" w:lineRule="auto"/>
              <w:rPr>
                <w:sz w:val="20"/>
                <w:szCs w:val="20"/>
              </w:rPr>
            </w:pPr>
            <w:r w:rsidRPr="00473C46">
              <w:rPr>
                <w:sz w:val="20"/>
                <w:szCs w:val="20"/>
              </w:rPr>
              <w:t>Self Employed</w:t>
            </w:r>
          </w:p>
        </w:tc>
        <w:tc>
          <w:tcPr>
            <w:tcW w:w="1380" w:type="dxa"/>
            <w:tcBorders>
              <w:bottom w:val="single" w:sz="8" w:space="0" w:color="000000"/>
              <w:right w:val="single" w:sz="8" w:space="0" w:color="000000"/>
            </w:tcBorders>
            <w:tcMar>
              <w:top w:w="20" w:type="dxa"/>
              <w:left w:w="100" w:type="dxa"/>
              <w:bottom w:w="100" w:type="dxa"/>
              <w:right w:w="100" w:type="dxa"/>
            </w:tcMar>
          </w:tcPr>
          <w:p w14:paraId="6F60CE45" w14:textId="77777777" w:rsidR="007E670D" w:rsidRPr="00473C46" w:rsidRDefault="007E670D" w:rsidP="008E220C">
            <w:pPr>
              <w:spacing w:line="360" w:lineRule="auto"/>
              <w:jc w:val="center"/>
              <w:rPr>
                <w:sz w:val="20"/>
                <w:szCs w:val="20"/>
              </w:rPr>
            </w:pPr>
            <w:r w:rsidRPr="00473C46">
              <w:rPr>
                <w:sz w:val="20"/>
                <w:szCs w:val="20"/>
              </w:rPr>
              <w:t>34.00</w:t>
            </w:r>
          </w:p>
        </w:tc>
        <w:tc>
          <w:tcPr>
            <w:tcW w:w="1800" w:type="dxa"/>
            <w:tcBorders>
              <w:bottom w:val="single" w:sz="8" w:space="0" w:color="000000"/>
              <w:right w:val="single" w:sz="8" w:space="0" w:color="000000"/>
            </w:tcBorders>
            <w:tcMar>
              <w:top w:w="20" w:type="dxa"/>
              <w:left w:w="100" w:type="dxa"/>
              <w:bottom w:w="100" w:type="dxa"/>
              <w:right w:w="100" w:type="dxa"/>
            </w:tcMar>
          </w:tcPr>
          <w:p w14:paraId="6FD62387" w14:textId="77777777" w:rsidR="007E670D" w:rsidRPr="00473C46" w:rsidRDefault="007E670D" w:rsidP="008E220C">
            <w:pPr>
              <w:spacing w:line="360" w:lineRule="auto"/>
              <w:jc w:val="center"/>
              <w:rPr>
                <w:sz w:val="20"/>
                <w:szCs w:val="20"/>
              </w:rPr>
            </w:pPr>
            <w:r w:rsidRPr="00473C46">
              <w:rPr>
                <w:sz w:val="20"/>
                <w:szCs w:val="20"/>
              </w:rPr>
              <w:t>12.23</w:t>
            </w:r>
          </w:p>
        </w:tc>
      </w:tr>
      <w:tr w:rsidR="007E670D" w:rsidRPr="00473C46" w14:paraId="3FC7B79E" w14:textId="77777777" w:rsidTr="008E220C">
        <w:trPr>
          <w:trHeight w:hRule="exact" w:val="227"/>
        </w:trPr>
        <w:tc>
          <w:tcPr>
            <w:tcW w:w="2340" w:type="dxa"/>
            <w:tcBorders>
              <w:left w:val="single" w:sz="8" w:space="0" w:color="000000"/>
              <w:bottom w:val="single" w:sz="8" w:space="0" w:color="000000"/>
              <w:right w:val="single" w:sz="8" w:space="0" w:color="000000"/>
            </w:tcBorders>
            <w:tcMar>
              <w:top w:w="20" w:type="dxa"/>
              <w:left w:w="100" w:type="dxa"/>
              <w:bottom w:w="100" w:type="dxa"/>
              <w:right w:w="100" w:type="dxa"/>
            </w:tcMar>
          </w:tcPr>
          <w:p w14:paraId="64262335" w14:textId="77777777" w:rsidR="007E670D" w:rsidRPr="00473C46" w:rsidRDefault="007E670D" w:rsidP="008E220C">
            <w:pPr>
              <w:spacing w:line="360" w:lineRule="auto"/>
              <w:rPr>
                <w:sz w:val="20"/>
                <w:szCs w:val="20"/>
              </w:rPr>
            </w:pPr>
            <w:r w:rsidRPr="00473C46">
              <w:rPr>
                <w:sz w:val="20"/>
                <w:szCs w:val="20"/>
              </w:rPr>
              <w:t>Wage Employed</w:t>
            </w:r>
          </w:p>
        </w:tc>
        <w:tc>
          <w:tcPr>
            <w:tcW w:w="1380" w:type="dxa"/>
            <w:tcBorders>
              <w:bottom w:val="single" w:sz="8" w:space="0" w:color="000000"/>
              <w:right w:val="single" w:sz="8" w:space="0" w:color="000000"/>
            </w:tcBorders>
            <w:tcMar>
              <w:top w:w="20" w:type="dxa"/>
              <w:left w:w="100" w:type="dxa"/>
              <w:bottom w:w="100" w:type="dxa"/>
              <w:right w:w="100" w:type="dxa"/>
            </w:tcMar>
          </w:tcPr>
          <w:p w14:paraId="2621955A" w14:textId="77777777" w:rsidR="007E670D" w:rsidRPr="00473C46" w:rsidRDefault="007E670D" w:rsidP="008E220C">
            <w:pPr>
              <w:spacing w:line="360" w:lineRule="auto"/>
              <w:jc w:val="center"/>
              <w:rPr>
                <w:sz w:val="20"/>
                <w:szCs w:val="20"/>
              </w:rPr>
            </w:pPr>
            <w:r w:rsidRPr="00473C46">
              <w:rPr>
                <w:sz w:val="20"/>
                <w:szCs w:val="20"/>
              </w:rPr>
              <w:t>40.77</w:t>
            </w:r>
          </w:p>
        </w:tc>
        <w:tc>
          <w:tcPr>
            <w:tcW w:w="1800" w:type="dxa"/>
            <w:tcBorders>
              <w:bottom w:val="single" w:sz="8" w:space="0" w:color="000000"/>
              <w:right w:val="single" w:sz="8" w:space="0" w:color="000000"/>
            </w:tcBorders>
            <w:tcMar>
              <w:top w:w="20" w:type="dxa"/>
              <w:left w:w="100" w:type="dxa"/>
              <w:bottom w:w="100" w:type="dxa"/>
              <w:right w:w="100" w:type="dxa"/>
            </w:tcMar>
          </w:tcPr>
          <w:p w14:paraId="716B6327" w14:textId="77777777" w:rsidR="007E670D" w:rsidRPr="00473C46" w:rsidRDefault="007E670D" w:rsidP="008E220C">
            <w:pPr>
              <w:spacing w:line="360" w:lineRule="auto"/>
              <w:jc w:val="center"/>
              <w:rPr>
                <w:sz w:val="20"/>
                <w:szCs w:val="20"/>
              </w:rPr>
            </w:pPr>
            <w:r w:rsidRPr="00473C46">
              <w:rPr>
                <w:sz w:val="20"/>
                <w:szCs w:val="20"/>
              </w:rPr>
              <w:t>3.97</w:t>
            </w:r>
          </w:p>
        </w:tc>
      </w:tr>
      <w:tr w:rsidR="007E670D" w:rsidRPr="00473C46" w14:paraId="6BB78481" w14:textId="77777777" w:rsidTr="008E220C">
        <w:trPr>
          <w:trHeight w:hRule="exact" w:val="227"/>
        </w:trPr>
        <w:tc>
          <w:tcPr>
            <w:tcW w:w="2340" w:type="dxa"/>
            <w:tcBorders>
              <w:left w:val="single" w:sz="8" w:space="0" w:color="000000"/>
              <w:bottom w:val="single" w:sz="8" w:space="0" w:color="000000"/>
              <w:right w:val="single" w:sz="8" w:space="0" w:color="000000"/>
            </w:tcBorders>
            <w:tcMar>
              <w:top w:w="20" w:type="dxa"/>
              <w:left w:w="100" w:type="dxa"/>
              <w:bottom w:w="100" w:type="dxa"/>
              <w:right w:w="100" w:type="dxa"/>
            </w:tcMar>
          </w:tcPr>
          <w:p w14:paraId="6BDC0A54" w14:textId="77777777" w:rsidR="007E670D" w:rsidRPr="00473C46" w:rsidRDefault="007E670D" w:rsidP="008E220C">
            <w:pPr>
              <w:spacing w:line="360" w:lineRule="auto"/>
              <w:rPr>
                <w:sz w:val="20"/>
                <w:szCs w:val="20"/>
              </w:rPr>
            </w:pPr>
            <w:r w:rsidRPr="00473C46">
              <w:rPr>
                <w:sz w:val="20"/>
                <w:szCs w:val="20"/>
              </w:rPr>
              <w:t>Unpaid</w:t>
            </w:r>
          </w:p>
        </w:tc>
        <w:tc>
          <w:tcPr>
            <w:tcW w:w="1380" w:type="dxa"/>
            <w:tcBorders>
              <w:bottom w:val="single" w:sz="8" w:space="0" w:color="000000"/>
              <w:right w:val="single" w:sz="8" w:space="0" w:color="000000"/>
            </w:tcBorders>
            <w:tcMar>
              <w:top w:w="20" w:type="dxa"/>
              <w:left w:w="100" w:type="dxa"/>
              <w:bottom w:w="100" w:type="dxa"/>
              <w:right w:w="100" w:type="dxa"/>
            </w:tcMar>
          </w:tcPr>
          <w:p w14:paraId="738521DD" w14:textId="77777777" w:rsidR="007E670D" w:rsidRPr="00473C46" w:rsidRDefault="007E670D" w:rsidP="008E220C">
            <w:pPr>
              <w:spacing w:line="360" w:lineRule="auto"/>
              <w:jc w:val="center"/>
              <w:rPr>
                <w:sz w:val="20"/>
                <w:szCs w:val="20"/>
              </w:rPr>
            </w:pPr>
            <w:r w:rsidRPr="00473C46">
              <w:rPr>
                <w:sz w:val="20"/>
                <w:szCs w:val="20"/>
              </w:rPr>
              <w:t>3.78</w:t>
            </w:r>
          </w:p>
        </w:tc>
        <w:tc>
          <w:tcPr>
            <w:tcW w:w="1800" w:type="dxa"/>
            <w:tcBorders>
              <w:bottom w:val="single" w:sz="8" w:space="0" w:color="000000"/>
              <w:right w:val="single" w:sz="8" w:space="0" w:color="000000"/>
            </w:tcBorders>
            <w:tcMar>
              <w:top w:w="20" w:type="dxa"/>
              <w:left w:w="100" w:type="dxa"/>
              <w:bottom w:w="100" w:type="dxa"/>
              <w:right w:w="100" w:type="dxa"/>
            </w:tcMar>
          </w:tcPr>
          <w:p w14:paraId="5571041C" w14:textId="77777777" w:rsidR="007E670D" w:rsidRPr="00473C46" w:rsidRDefault="007E670D" w:rsidP="008E220C">
            <w:pPr>
              <w:spacing w:line="360" w:lineRule="auto"/>
              <w:jc w:val="center"/>
              <w:rPr>
                <w:sz w:val="20"/>
                <w:szCs w:val="20"/>
              </w:rPr>
            </w:pPr>
            <w:r w:rsidRPr="00473C46">
              <w:rPr>
                <w:sz w:val="20"/>
                <w:szCs w:val="20"/>
              </w:rPr>
              <w:t>13.35</w:t>
            </w:r>
          </w:p>
        </w:tc>
      </w:tr>
      <w:tr w:rsidR="007E670D" w:rsidRPr="00473C46" w14:paraId="19C733F1" w14:textId="77777777" w:rsidTr="008E220C">
        <w:trPr>
          <w:trHeight w:hRule="exact" w:val="227"/>
        </w:trPr>
        <w:tc>
          <w:tcPr>
            <w:tcW w:w="2340" w:type="dxa"/>
            <w:tcBorders>
              <w:left w:val="single" w:sz="8" w:space="0" w:color="000000"/>
              <w:bottom w:val="single" w:sz="8" w:space="0" w:color="000000"/>
              <w:right w:val="single" w:sz="8" w:space="0" w:color="000000"/>
            </w:tcBorders>
            <w:tcMar>
              <w:top w:w="20" w:type="dxa"/>
              <w:left w:w="100" w:type="dxa"/>
              <w:bottom w:w="100" w:type="dxa"/>
              <w:right w:w="100" w:type="dxa"/>
            </w:tcMar>
          </w:tcPr>
          <w:p w14:paraId="7A633D00" w14:textId="77777777" w:rsidR="007E670D" w:rsidRPr="00473C46" w:rsidRDefault="007E670D" w:rsidP="008E220C">
            <w:pPr>
              <w:spacing w:line="360" w:lineRule="auto"/>
              <w:rPr>
                <w:sz w:val="20"/>
                <w:szCs w:val="20"/>
              </w:rPr>
            </w:pPr>
            <w:r w:rsidRPr="00473C46">
              <w:rPr>
                <w:sz w:val="20"/>
                <w:szCs w:val="20"/>
              </w:rPr>
              <w:t>Unemployed</w:t>
            </w:r>
          </w:p>
        </w:tc>
        <w:tc>
          <w:tcPr>
            <w:tcW w:w="1380" w:type="dxa"/>
            <w:tcBorders>
              <w:bottom w:val="single" w:sz="8" w:space="0" w:color="000000"/>
              <w:right w:val="single" w:sz="8" w:space="0" w:color="000000"/>
            </w:tcBorders>
            <w:tcMar>
              <w:top w:w="20" w:type="dxa"/>
              <w:left w:w="100" w:type="dxa"/>
              <w:bottom w:w="100" w:type="dxa"/>
              <w:right w:w="100" w:type="dxa"/>
            </w:tcMar>
          </w:tcPr>
          <w:p w14:paraId="4C2817D2" w14:textId="77777777" w:rsidR="007E670D" w:rsidRPr="00473C46" w:rsidRDefault="007E670D" w:rsidP="008E220C">
            <w:pPr>
              <w:spacing w:line="360" w:lineRule="auto"/>
              <w:jc w:val="center"/>
              <w:rPr>
                <w:sz w:val="20"/>
                <w:szCs w:val="20"/>
              </w:rPr>
            </w:pPr>
            <w:r w:rsidRPr="00473C46">
              <w:rPr>
                <w:sz w:val="20"/>
                <w:szCs w:val="20"/>
              </w:rPr>
              <w:t>2.77</w:t>
            </w:r>
          </w:p>
        </w:tc>
        <w:tc>
          <w:tcPr>
            <w:tcW w:w="1800" w:type="dxa"/>
            <w:tcBorders>
              <w:bottom w:val="single" w:sz="8" w:space="0" w:color="000000"/>
              <w:right w:val="single" w:sz="8" w:space="0" w:color="000000"/>
            </w:tcBorders>
            <w:tcMar>
              <w:top w:w="20" w:type="dxa"/>
              <w:left w:w="100" w:type="dxa"/>
              <w:bottom w:w="100" w:type="dxa"/>
              <w:right w:w="100" w:type="dxa"/>
            </w:tcMar>
          </w:tcPr>
          <w:p w14:paraId="39269FA4" w14:textId="77777777" w:rsidR="007E670D" w:rsidRPr="00473C46" w:rsidRDefault="007E670D" w:rsidP="008E220C">
            <w:pPr>
              <w:spacing w:line="360" w:lineRule="auto"/>
              <w:jc w:val="center"/>
              <w:rPr>
                <w:sz w:val="20"/>
                <w:szCs w:val="20"/>
              </w:rPr>
            </w:pPr>
            <w:r w:rsidRPr="00473C46">
              <w:rPr>
                <w:sz w:val="20"/>
                <w:szCs w:val="20"/>
              </w:rPr>
              <w:t>3.24</w:t>
            </w:r>
          </w:p>
        </w:tc>
      </w:tr>
      <w:tr w:rsidR="007E670D" w:rsidRPr="00473C46" w14:paraId="52D56D65" w14:textId="77777777" w:rsidTr="008E220C">
        <w:trPr>
          <w:trHeight w:hRule="exact" w:val="227"/>
        </w:trPr>
        <w:tc>
          <w:tcPr>
            <w:tcW w:w="2340" w:type="dxa"/>
            <w:tcBorders>
              <w:left w:val="single" w:sz="8" w:space="0" w:color="000000"/>
              <w:bottom w:val="single" w:sz="8" w:space="0" w:color="000000"/>
              <w:right w:val="single" w:sz="8" w:space="0" w:color="000000"/>
            </w:tcBorders>
            <w:tcMar>
              <w:top w:w="20" w:type="dxa"/>
              <w:left w:w="100" w:type="dxa"/>
              <w:bottom w:w="100" w:type="dxa"/>
              <w:right w:w="100" w:type="dxa"/>
            </w:tcMar>
          </w:tcPr>
          <w:p w14:paraId="0A206478" w14:textId="77777777" w:rsidR="007E670D" w:rsidRPr="00473C46" w:rsidRDefault="007E670D" w:rsidP="008E220C">
            <w:pPr>
              <w:spacing w:line="360" w:lineRule="auto"/>
              <w:rPr>
                <w:sz w:val="20"/>
                <w:szCs w:val="20"/>
              </w:rPr>
            </w:pPr>
            <w:r w:rsidRPr="00473C46">
              <w:rPr>
                <w:sz w:val="20"/>
                <w:szCs w:val="20"/>
              </w:rPr>
              <w:t xml:space="preserve">Not in </w:t>
            </w:r>
            <w:proofErr w:type="spellStart"/>
            <w:r w:rsidRPr="00473C46">
              <w:rPr>
                <w:sz w:val="20"/>
                <w:szCs w:val="20"/>
              </w:rPr>
              <w:t>labour</w:t>
            </w:r>
            <w:proofErr w:type="spellEnd"/>
            <w:r w:rsidRPr="00473C46">
              <w:rPr>
                <w:sz w:val="20"/>
                <w:szCs w:val="20"/>
              </w:rPr>
              <w:t xml:space="preserve"> Force</w:t>
            </w:r>
          </w:p>
        </w:tc>
        <w:tc>
          <w:tcPr>
            <w:tcW w:w="1380" w:type="dxa"/>
            <w:tcBorders>
              <w:bottom w:val="single" w:sz="8" w:space="0" w:color="000000"/>
              <w:right w:val="single" w:sz="8" w:space="0" w:color="000000"/>
            </w:tcBorders>
            <w:tcMar>
              <w:top w:w="20" w:type="dxa"/>
              <w:left w:w="100" w:type="dxa"/>
              <w:bottom w:w="100" w:type="dxa"/>
              <w:right w:w="100" w:type="dxa"/>
            </w:tcMar>
          </w:tcPr>
          <w:p w14:paraId="17BB00C0" w14:textId="77777777" w:rsidR="007E670D" w:rsidRPr="00473C46" w:rsidRDefault="007E670D" w:rsidP="008E220C">
            <w:pPr>
              <w:spacing w:line="360" w:lineRule="auto"/>
              <w:jc w:val="center"/>
              <w:rPr>
                <w:sz w:val="20"/>
                <w:szCs w:val="20"/>
              </w:rPr>
            </w:pPr>
            <w:r w:rsidRPr="00473C46">
              <w:rPr>
                <w:sz w:val="20"/>
                <w:szCs w:val="20"/>
              </w:rPr>
              <w:t>18.69</w:t>
            </w:r>
          </w:p>
        </w:tc>
        <w:tc>
          <w:tcPr>
            <w:tcW w:w="1800" w:type="dxa"/>
            <w:tcBorders>
              <w:bottom w:val="single" w:sz="8" w:space="0" w:color="000000"/>
              <w:right w:val="single" w:sz="8" w:space="0" w:color="000000"/>
            </w:tcBorders>
            <w:tcMar>
              <w:top w:w="20" w:type="dxa"/>
              <w:left w:w="100" w:type="dxa"/>
              <w:bottom w:w="100" w:type="dxa"/>
              <w:right w:w="100" w:type="dxa"/>
            </w:tcMar>
          </w:tcPr>
          <w:p w14:paraId="7C187F37" w14:textId="77777777" w:rsidR="007E670D" w:rsidRPr="00473C46" w:rsidRDefault="007E670D" w:rsidP="008E220C">
            <w:pPr>
              <w:spacing w:line="360" w:lineRule="auto"/>
              <w:jc w:val="center"/>
              <w:rPr>
                <w:sz w:val="20"/>
                <w:szCs w:val="20"/>
              </w:rPr>
            </w:pPr>
            <w:r w:rsidRPr="00473C46">
              <w:rPr>
                <w:sz w:val="20"/>
                <w:szCs w:val="20"/>
              </w:rPr>
              <w:t>67.21</w:t>
            </w:r>
          </w:p>
        </w:tc>
      </w:tr>
    </w:tbl>
    <w:p w14:paraId="60D2A4D0" w14:textId="77777777" w:rsidR="007E670D" w:rsidRPr="00473C46" w:rsidRDefault="007E670D" w:rsidP="007E670D">
      <w:pPr>
        <w:spacing w:line="360" w:lineRule="auto"/>
        <w:rPr>
          <w:sz w:val="20"/>
          <w:szCs w:val="20"/>
        </w:rPr>
      </w:pPr>
      <w:r w:rsidRPr="00473C46">
        <w:rPr>
          <w:sz w:val="20"/>
          <w:szCs w:val="20"/>
        </w:rPr>
        <w:t xml:space="preserve"> Source: </w:t>
      </w:r>
      <w:proofErr w:type="spellStart"/>
      <w:r w:rsidRPr="00473C46">
        <w:rPr>
          <w:sz w:val="20"/>
          <w:szCs w:val="20"/>
        </w:rPr>
        <w:t>Labour</w:t>
      </w:r>
      <w:proofErr w:type="spellEnd"/>
      <w:r w:rsidRPr="00473C46">
        <w:rPr>
          <w:sz w:val="20"/>
          <w:szCs w:val="20"/>
        </w:rPr>
        <w:t xml:space="preserve"> Force Survey 2013.</w:t>
      </w:r>
    </w:p>
    <w:p w14:paraId="0C09B9B3" w14:textId="77777777" w:rsidR="007E670D" w:rsidRPr="00473C46" w:rsidRDefault="007E670D" w:rsidP="007E670D">
      <w:pPr>
        <w:rPr>
          <w:rFonts w:eastAsia="Calibri"/>
          <w:b/>
          <w:sz w:val="20"/>
          <w:szCs w:val="20"/>
        </w:rPr>
      </w:pPr>
      <w:r w:rsidRPr="00473C46">
        <w:rPr>
          <w:rFonts w:eastAsia="Calibri"/>
          <w:b/>
          <w:sz w:val="20"/>
          <w:szCs w:val="20"/>
        </w:rPr>
        <w:t>Figure 3: Tertiary Enrollment Rate of Females (2014)</w:t>
      </w:r>
    </w:p>
    <w:p w14:paraId="6C25BE59" w14:textId="77777777" w:rsidR="007E670D" w:rsidRPr="00473C46" w:rsidRDefault="007E670D" w:rsidP="007E670D">
      <w:pPr>
        <w:rPr>
          <w:rFonts w:eastAsia="Calibri"/>
          <w:sz w:val="20"/>
          <w:szCs w:val="20"/>
        </w:rPr>
      </w:pPr>
      <w:r w:rsidRPr="00473C46">
        <w:rPr>
          <w:rFonts w:eastAsia="Calibri"/>
          <w:noProof/>
          <w:sz w:val="20"/>
          <w:szCs w:val="20"/>
        </w:rPr>
        <w:drawing>
          <wp:inline distT="0" distB="0" distL="0" distR="0" wp14:anchorId="59B03081" wp14:editId="5741BBC7">
            <wp:extent cx="4572000" cy="2397760"/>
            <wp:effectExtent l="25400" t="25400" r="25400" b="1524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4572000" cy="2397760"/>
                    </a:xfrm>
                    <a:prstGeom prst="rect">
                      <a:avLst/>
                    </a:prstGeom>
                    <a:ln>
                      <a:solidFill>
                        <a:schemeClr val="accent1"/>
                      </a:solidFill>
                    </a:ln>
                  </pic:spPr>
                </pic:pic>
              </a:graphicData>
            </a:graphic>
          </wp:inline>
        </w:drawing>
      </w:r>
    </w:p>
    <w:p w14:paraId="0CB84DF2" w14:textId="77777777" w:rsidR="00781F64" w:rsidRPr="00473C46" w:rsidRDefault="00781F64" w:rsidP="007E670D">
      <w:pPr>
        <w:rPr>
          <w:sz w:val="20"/>
          <w:szCs w:val="20"/>
        </w:rPr>
      </w:pPr>
    </w:p>
    <w:p w14:paraId="1592ED65" w14:textId="77777777" w:rsidR="00781F64" w:rsidRPr="00473C46" w:rsidRDefault="00781F64" w:rsidP="007E670D">
      <w:pPr>
        <w:rPr>
          <w:sz w:val="20"/>
          <w:szCs w:val="20"/>
        </w:rPr>
      </w:pPr>
    </w:p>
    <w:p w14:paraId="020D94E7" w14:textId="77777777" w:rsidR="007E670D" w:rsidRPr="00473C46" w:rsidRDefault="007E670D" w:rsidP="007E670D">
      <w:pPr>
        <w:rPr>
          <w:b/>
          <w:sz w:val="20"/>
          <w:szCs w:val="20"/>
        </w:rPr>
      </w:pPr>
      <w:r w:rsidRPr="00473C46">
        <w:rPr>
          <w:b/>
          <w:sz w:val="20"/>
          <w:szCs w:val="20"/>
        </w:rPr>
        <w:t>Table 6: Child Marriage Across South Asian Countries: 2008-2014</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E670D" w:rsidRPr="00473C46" w14:paraId="624114EB" w14:textId="77777777" w:rsidTr="0044584F">
        <w:trPr>
          <w:trHeight w:hRule="exact" w:val="340"/>
        </w:trPr>
        <w:tc>
          <w:tcPr>
            <w:tcW w:w="4680" w:type="dxa"/>
            <w:tcMar>
              <w:top w:w="100" w:type="dxa"/>
              <w:left w:w="100" w:type="dxa"/>
              <w:bottom w:w="100" w:type="dxa"/>
              <w:right w:w="100" w:type="dxa"/>
            </w:tcMar>
          </w:tcPr>
          <w:p w14:paraId="5E1621E8" w14:textId="77777777" w:rsidR="007E670D" w:rsidRPr="00473C46" w:rsidRDefault="007E670D" w:rsidP="008E220C">
            <w:pPr>
              <w:widowControl w:val="0"/>
              <w:rPr>
                <w:b/>
                <w:sz w:val="20"/>
                <w:szCs w:val="20"/>
              </w:rPr>
            </w:pPr>
            <w:r w:rsidRPr="00473C46">
              <w:rPr>
                <w:b/>
                <w:sz w:val="20"/>
                <w:szCs w:val="20"/>
              </w:rPr>
              <w:t>Country</w:t>
            </w:r>
          </w:p>
        </w:tc>
        <w:tc>
          <w:tcPr>
            <w:tcW w:w="4680" w:type="dxa"/>
            <w:tcMar>
              <w:top w:w="100" w:type="dxa"/>
              <w:left w:w="100" w:type="dxa"/>
              <w:bottom w:w="100" w:type="dxa"/>
              <w:right w:w="100" w:type="dxa"/>
            </w:tcMar>
          </w:tcPr>
          <w:p w14:paraId="121F9FC5" w14:textId="77777777" w:rsidR="007E670D" w:rsidRPr="00473C46" w:rsidRDefault="007E670D" w:rsidP="008E220C">
            <w:pPr>
              <w:widowControl w:val="0"/>
              <w:jc w:val="center"/>
              <w:rPr>
                <w:b/>
                <w:sz w:val="20"/>
                <w:szCs w:val="20"/>
              </w:rPr>
            </w:pPr>
            <w:r w:rsidRPr="00473C46">
              <w:rPr>
                <w:b/>
                <w:sz w:val="20"/>
                <w:szCs w:val="20"/>
              </w:rPr>
              <w:t>Girls Married by Age of 18 (%)</w:t>
            </w:r>
          </w:p>
        </w:tc>
      </w:tr>
      <w:tr w:rsidR="007E670D" w:rsidRPr="00473C46" w14:paraId="0E63C336" w14:textId="77777777" w:rsidTr="0044584F">
        <w:trPr>
          <w:trHeight w:hRule="exact" w:val="340"/>
        </w:trPr>
        <w:tc>
          <w:tcPr>
            <w:tcW w:w="4680" w:type="dxa"/>
            <w:tcMar>
              <w:top w:w="100" w:type="dxa"/>
              <w:left w:w="100" w:type="dxa"/>
              <w:bottom w:w="100" w:type="dxa"/>
              <w:right w:w="100" w:type="dxa"/>
            </w:tcMar>
          </w:tcPr>
          <w:p w14:paraId="75CC58BB" w14:textId="77777777" w:rsidR="007E670D" w:rsidRPr="00473C46" w:rsidRDefault="007E670D" w:rsidP="008E220C">
            <w:pPr>
              <w:widowControl w:val="0"/>
              <w:rPr>
                <w:sz w:val="20"/>
                <w:szCs w:val="20"/>
              </w:rPr>
            </w:pPr>
            <w:r w:rsidRPr="00473C46">
              <w:rPr>
                <w:sz w:val="20"/>
                <w:szCs w:val="20"/>
              </w:rPr>
              <w:t>Bangladesh</w:t>
            </w:r>
          </w:p>
        </w:tc>
        <w:tc>
          <w:tcPr>
            <w:tcW w:w="4680" w:type="dxa"/>
            <w:tcMar>
              <w:top w:w="100" w:type="dxa"/>
              <w:left w:w="100" w:type="dxa"/>
              <w:bottom w:w="100" w:type="dxa"/>
              <w:right w:w="100" w:type="dxa"/>
            </w:tcMar>
          </w:tcPr>
          <w:p w14:paraId="3B74E436" w14:textId="77777777" w:rsidR="007E670D" w:rsidRPr="00473C46" w:rsidRDefault="007E670D" w:rsidP="008E220C">
            <w:pPr>
              <w:widowControl w:val="0"/>
              <w:jc w:val="center"/>
              <w:rPr>
                <w:sz w:val="20"/>
                <w:szCs w:val="20"/>
              </w:rPr>
            </w:pPr>
            <w:r w:rsidRPr="00473C46">
              <w:rPr>
                <w:sz w:val="20"/>
                <w:szCs w:val="20"/>
              </w:rPr>
              <w:t>52</w:t>
            </w:r>
          </w:p>
        </w:tc>
      </w:tr>
      <w:tr w:rsidR="007E670D" w:rsidRPr="00473C46" w14:paraId="68E118CD" w14:textId="77777777" w:rsidTr="0044584F">
        <w:trPr>
          <w:trHeight w:hRule="exact" w:val="340"/>
        </w:trPr>
        <w:tc>
          <w:tcPr>
            <w:tcW w:w="4680" w:type="dxa"/>
            <w:tcMar>
              <w:top w:w="100" w:type="dxa"/>
              <w:left w:w="100" w:type="dxa"/>
              <w:bottom w:w="100" w:type="dxa"/>
              <w:right w:w="100" w:type="dxa"/>
            </w:tcMar>
          </w:tcPr>
          <w:p w14:paraId="2444AF0F" w14:textId="77777777" w:rsidR="007E670D" w:rsidRPr="00473C46" w:rsidRDefault="007E670D" w:rsidP="008E220C">
            <w:pPr>
              <w:widowControl w:val="0"/>
              <w:rPr>
                <w:sz w:val="20"/>
                <w:szCs w:val="20"/>
              </w:rPr>
            </w:pPr>
            <w:r w:rsidRPr="00473C46">
              <w:rPr>
                <w:sz w:val="20"/>
                <w:szCs w:val="20"/>
              </w:rPr>
              <w:t>India</w:t>
            </w:r>
          </w:p>
        </w:tc>
        <w:tc>
          <w:tcPr>
            <w:tcW w:w="4680" w:type="dxa"/>
            <w:tcMar>
              <w:top w:w="100" w:type="dxa"/>
              <w:left w:w="100" w:type="dxa"/>
              <w:bottom w:w="100" w:type="dxa"/>
              <w:right w:w="100" w:type="dxa"/>
            </w:tcMar>
          </w:tcPr>
          <w:p w14:paraId="79FC8E04" w14:textId="77777777" w:rsidR="007E670D" w:rsidRPr="00473C46" w:rsidRDefault="007E670D" w:rsidP="008E220C">
            <w:pPr>
              <w:widowControl w:val="0"/>
              <w:jc w:val="center"/>
              <w:rPr>
                <w:sz w:val="20"/>
                <w:szCs w:val="20"/>
              </w:rPr>
            </w:pPr>
            <w:r w:rsidRPr="00473C46">
              <w:rPr>
                <w:sz w:val="20"/>
                <w:szCs w:val="20"/>
              </w:rPr>
              <w:t>47</w:t>
            </w:r>
          </w:p>
        </w:tc>
      </w:tr>
      <w:tr w:rsidR="007E670D" w:rsidRPr="00473C46" w14:paraId="65E7AFD1" w14:textId="77777777" w:rsidTr="0044584F">
        <w:trPr>
          <w:trHeight w:hRule="exact" w:val="340"/>
        </w:trPr>
        <w:tc>
          <w:tcPr>
            <w:tcW w:w="4680" w:type="dxa"/>
            <w:tcMar>
              <w:top w:w="100" w:type="dxa"/>
              <w:left w:w="100" w:type="dxa"/>
              <w:bottom w:w="100" w:type="dxa"/>
              <w:right w:w="100" w:type="dxa"/>
            </w:tcMar>
          </w:tcPr>
          <w:p w14:paraId="1E81594D" w14:textId="77777777" w:rsidR="007E670D" w:rsidRPr="00473C46" w:rsidRDefault="007E670D" w:rsidP="008E220C">
            <w:pPr>
              <w:widowControl w:val="0"/>
              <w:rPr>
                <w:sz w:val="20"/>
                <w:szCs w:val="20"/>
              </w:rPr>
            </w:pPr>
            <w:r w:rsidRPr="00473C46">
              <w:rPr>
                <w:sz w:val="20"/>
                <w:szCs w:val="20"/>
              </w:rPr>
              <w:t>Nepal</w:t>
            </w:r>
          </w:p>
        </w:tc>
        <w:tc>
          <w:tcPr>
            <w:tcW w:w="4680" w:type="dxa"/>
            <w:tcMar>
              <w:top w:w="100" w:type="dxa"/>
              <w:left w:w="100" w:type="dxa"/>
              <w:bottom w:w="100" w:type="dxa"/>
              <w:right w:w="100" w:type="dxa"/>
            </w:tcMar>
          </w:tcPr>
          <w:p w14:paraId="634B96DE" w14:textId="77777777" w:rsidR="007E670D" w:rsidRPr="00473C46" w:rsidRDefault="007E670D" w:rsidP="008E220C">
            <w:pPr>
              <w:widowControl w:val="0"/>
              <w:jc w:val="center"/>
              <w:rPr>
                <w:sz w:val="20"/>
                <w:szCs w:val="20"/>
              </w:rPr>
            </w:pPr>
            <w:r w:rsidRPr="00473C46">
              <w:rPr>
                <w:sz w:val="20"/>
                <w:szCs w:val="20"/>
              </w:rPr>
              <w:t>37</w:t>
            </w:r>
          </w:p>
        </w:tc>
      </w:tr>
      <w:tr w:rsidR="007E670D" w:rsidRPr="00473C46" w14:paraId="6FE4C65A" w14:textId="77777777" w:rsidTr="0044584F">
        <w:trPr>
          <w:trHeight w:hRule="exact" w:val="340"/>
        </w:trPr>
        <w:tc>
          <w:tcPr>
            <w:tcW w:w="4680" w:type="dxa"/>
            <w:tcMar>
              <w:top w:w="100" w:type="dxa"/>
              <w:left w:w="100" w:type="dxa"/>
              <w:bottom w:w="100" w:type="dxa"/>
              <w:right w:w="100" w:type="dxa"/>
            </w:tcMar>
          </w:tcPr>
          <w:p w14:paraId="0450D7B8" w14:textId="77777777" w:rsidR="007E670D" w:rsidRPr="00473C46" w:rsidRDefault="007E670D" w:rsidP="008E220C">
            <w:pPr>
              <w:widowControl w:val="0"/>
              <w:rPr>
                <w:sz w:val="20"/>
                <w:szCs w:val="20"/>
              </w:rPr>
            </w:pPr>
            <w:r w:rsidRPr="00473C46">
              <w:rPr>
                <w:sz w:val="20"/>
                <w:szCs w:val="20"/>
              </w:rPr>
              <w:t>Pakistan</w:t>
            </w:r>
          </w:p>
        </w:tc>
        <w:tc>
          <w:tcPr>
            <w:tcW w:w="4680" w:type="dxa"/>
            <w:tcMar>
              <w:top w:w="100" w:type="dxa"/>
              <w:left w:w="100" w:type="dxa"/>
              <w:bottom w:w="100" w:type="dxa"/>
              <w:right w:w="100" w:type="dxa"/>
            </w:tcMar>
          </w:tcPr>
          <w:p w14:paraId="2C706BD0" w14:textId="77777777" w:rsidR="007E670D" w:rsidRPr="00473C46" w:rsidRDefault="007E670D" w:rsidP="008E220C">
            <w:pPr>
              <w:widowControl w:val="0"/>
              <w:jc w:val="center"/>
              <w:rPr>
                <w:sz w:val="20"/>
                <w:szCs w:val="20"/>
              </w:rPr>
            </w:pPr>
            <w:r w:rsidRPr="00473C46">
              <w:rPr>
                <w:sz w:val="20"/>
                <w:szCs w:val="20"/>
              </w:rPr>
              <w:t>21</w:t>
            </w:r>
          </w:p>
        </w:tc>
      </w:tr>
      <w:tr w:rsidR="007E670D" w:rsidRPr="00473C46" w14:paraId="4274682C" w14:textId="77777777" w:rsidTr="0044584F">
        <w:trPr>
          <w:trHeight w:hRule="exact" w:val="340"/>
        </w:trPr>
        <w:tc>
          <w:tcPr>
            <w:tcW w:w="4680" w:type="dxa"/>
            <w:tcMar>
              <w:top w:w="100" w:type="dxa"/>
              <w:left w:w="100" w:type="dxa"/>
              <w:bottom w:w="100" w:type="dxa"/>
              <w:right w:w="100" w:type="dxa"/>
            </w:tcMar>
          </w:tcPr>
          <w:p w14:paraId="369A68F3" w14:textId="77777777" w:rsidR="007E670D" w:rsidRPr="00473C46" w:rsidRDefault="007E670D" w:rsidP="008E220C">
            <w:pPr>
              <w:widowControl w:val="0"/>
              <w:rPr>
                <w:sz w:val="20"/>
                <w:szCs w:val="20"/>
              </w:rPr>
            </w:pPr>
            <w:r w:rsidRPr="00473C46">
              <w:rPr>
                <w:sz w:val="20"/>
                <w:szCs w:val="20"/>
              </w:rPr>
              <w:t>Bhutan</w:t>
            </w:r>
          </w:p>
        </w:tc>
        <w:tc>
          <w:tcPr>
            <w:tcW w:w="4680" w:type="dxa"/>
            <w:tcMar>
              <w:top w:w="100" w:type="dxa"/>
              <w:left w:w="100" w:type="dxa"/>
              <w:bottom w:w="100" w:type="dxa"/>
              <w:right w:w="100" w:type="dxa"/>
            </w:tcMar>
          </w:tcPr>
          <w:p w14:paraId="5CB90EAA" w14:textId="77777777" w:rsidR="007E670D" w:rsidRPr="00473C46" w:rsidRDefault="007E670D" w:rsidP="008E220C">
            <w:pPr>
              <w:widowControl w:val="0"/>
              <w:jc w:val="center"/>
              <w:rPr>
                <w:sz w:val="20"/>
                <w:szCs w:val="20"/>
              </w:rPr>
            </w:pPr>
            <w:r w:rsidRPr="00473C46">
              <w:rPr>
                <w:sz w:val="20"/>
                <w:szCs w:val="20"/>
              </w:rPr>
              <w:t>26</w:t>
            </w:r>
          </w:p>
        </w:tc>
      </w:tr>
      <w:tr w:rsidR="007E670D" w:rsidRPr="00473C46" w14:paraId="0B63DFBD" w14:textId="77777777" w:rsidTr="0044584F">
        <w:trPr>
          <w:trHeight w:hRule="exact" w:val="340"/>
        </w:trPr>
        <w:tc>
          <w:tcPr>
            <w:tcW w:w="4680" w:type="dxa"/>
            <w:tcMar>
              <w:top w:w="100" w:type="dxa"/>
              <w:left w:w="100" w:type="dxa"/>
              <w:bottom w:w="100" w:type="dxa"/>
              <w:right w:w="100" w:type="dxa"/>
            </w:tcMar>
          </w:tcPr>
          <w:p w14:paraId="06CD46B7" w14:textId="77777777" w:rsidR="007E670D" w:rsidRPr="00473C46" w:rsidRDefault="007E670D" w:rsidP="008E220C">
            <w:pPr>
              <w:widowControl w:val="0"/>
              <w:rPr>
                <w:sz w:val="20"/>
                <w:szCs w:val="20"/>
              </w:rPr>
            </w:pPr>
            <w:r w:rsidRPr="00473C46">
              <w:rPr>
                <w:sz w:val="20"/>
                <w:szCs w:val="20"/>
              </w:rPr>
              <w:t>Sri Lanka</w:t>
            </w:r>
          </w:p>
        </w:tc>
        <w:tc>
          <w:tcPr>
            <w:tcW w:w="4680" w:type="dxa"/>
            <w:tcMar>
              <w:top w:w="100" w:type="dxa"/>
              <w:left w:w="100" w:type="dxa"/>
              <w:bottom w:w="100" w:type="dxa"/>
              <w:right w:w="100" w:type="dxa"/>
            </w:tcMar>
          </w:tcPr>
          <w:p w14:paraId="0C1E8F15" w14:textId="77777777" w:rsidR="007E670D" w:rsidRPr="00473C46" w:rsidRDefault="007E670D" w:rsidP="008E220C">
            <w:pPr>
              <w:widowControl w:val="0"/>
              <w:jc w:val="center"/>
              <w:rPr>
                <w:sz w:val="20"/>
                <w:szCs w:val="20"/>
              </w:rPr>
            </w:pPr>
            <w:r w:rsidRPr="00473C46">
              <w:rPr>
                <w:sz w:val="20"/>
                <w:szCs w:val="20"/>
              </w:rPr>
              <w:t>12</w:t>
            </w:r>
          </w:p>
        </w:tc>
      </w:tr>
      <w:tr w:rsidR="007E670D" w:rsidRPr="00473C46" w14:paraId="64F06540" w14:textId="77777777" w:rsidTr="0044584F">
        <w:trPr>
          <w:trHeight w:hRule="exact" w:val="340"/>
        </w:trPr>
        <w:tc>
          <w:tcPr>
            <w:tcW w:w="4680" w:type="dxa"/>
            <w:tcMar>
              <w:top w:w="100" w:type="dxa"/>
              <w:left w:w="100" w:type="dxa"/>
              <w:bottom w:w="100" w:type="dxa"/>
              <w:right w:w="100" w:type="dxa"/>
            </w:tcMar>
          </w:tcPr>
          <w:p w14:paraId="118B179A" w14:textId="77777777" w:rsidR="007E670D" w:rsidRPr="00473C46" w:rsidRDefault="007E670D" w:rsidP="008E220C">
            <w:pPr>
              <w:widowControl w:val="0"/>
              <w:rPr>
                <w:sz w:val="20"/>
                <w:szCs w:val="20"/>
              </w:rPr>
            </w:pPr>
            <w:r w:rsidRPr="00473C46">
              <w:rPr>
                <w:sz w:val="20"/>
                <w:szCs w:val="20"/>
              </w:rPr>
              <w:t>Indonesia</w:t>
            </w:r>
          </w:p>
        </w:tc>
        <w:tc>
          <w:tcPr>
            <w:tcW w:w="4680" w:type="dxa"/>
            <w:tcMar>
              <w:top w:w="100" w:type="dxa"/>
              <w:left w:w="100" w:type="dxa"/>
              <w:bottom w:w="100" w:type="dxa"/>
              <w:right w:w="100" w:type="dxa"/>
            </w:tcMar>
          </w:tcPr>
          <w:p w14:paraId="20151C6E" w14:textId="77777777" w:rsidR="007E670D" w:rsidRPr="00473C46" w:rsidRDefault="007E670D" w:rsidP="008E220C">
            <w:pPr>
              <w:widowControl w:val="0"/>
              <w:jc w:val="center"/>
              <w:rPr>
                <w:sz w:val="20"/>
                <w:szCs w:val="20"/>
              </w:rPr>
            </w:pPr>
            <w:r w:rsidRPr="00473C46">
              <w:rPr>
                <w:sz w:val="20"/>
                <w:szCs w:val="20"/>
              </w:rPr>
              <w:t>14</w:t>
            </w:r>
          </w:p>
        </w:tc>
      </w:tr>
      <w:tr w:rsidR="007E670D" w:rsidRPr="00473C46" w14:paraId="63AB8F59" w14:textId="77777777" w:rsidTr="0044584F">
        <w:trPr>
          <w:trHeight w:hRule="exact" w:val="340"/>
        </w:trPr>
        <w:tc>
          <w:tcPr>
            <w:tcW w:w="4680" w:type="dxa"/>
            <w:tcMar>
              <w:top w:w="100" w:type="dxa"/>
              <w:left w:w="100" w:type="dxa"/>
              <w:bottom w:w="100" w:type="dxa"/>
              <w:right w:w="100" w:type="dxa"/>
            </w:tcMar>
          </w:tcPr>
          <w:p w14:paraId="7569386A" w14:textId="77777777" w:rsidR="007E670D" w:rsidRPr="00473C46" w:rsidRDefault="007E670D" w:rsidP="008E220C">
            <w:pPr>
              <w:widowControl w:val="0"/>
              <w:rPr>
                <w:sz w:val="20"/>
                <w:szCs w:val="20"/>
              </w:rPr>
            </w:pPr>
            <w:r w:rsidRPr="00473C46">
              <w:rPr>
                <w:sz w:val="20"/>
                <w:szCs w:val="20"/>
              </w:rPr>
              <w:t>South Asian Countries</w:t>
            </w:r>
          </w:p>
        </w:tc>
        <w:tc>
          <w:tcPr>
            <w:tcW w:w="4680" w:type="dxa"/>
            <w:tcMar>
              <w:top w:w="100" w:type="dxa"/>
              <w:left w:w="100" w:type="dxa"/>
              <w:bottom w:w="100" w:type="dxa"/>
              <w:right w:w="100" w:type="dxa"/>
            </w:tcMar>
          </w:tcPr>
          <w:p w14:paraId="60A6377D" w14:textId="77777777" w:rsidR="007E670D" w:rsidRPr="00473C46" w:rsidRDefault="007E670D" w:rsidP="008E220C">
            <w:pPr>
              <w:widowControl w:val="0"/>
              <w:jc w:val="center"/>
              <w:rPr>
                <w:sz w:val="20"/>
                <w:szCs w:val="20"/>
              </w:rPr>
            </w:pPr>
            <w:r w:rsidRPr="00473C46">
              <w:rPr>
                <w:sz w:val="20"/>
                <w:szCs w:val="20"/>
              </w:rPr>
              <w:t>NA</w:t>
            </w:r>
          </w:p>
        </w:tc>
      </w:tr>
      <w:tr w:rsidR="007E670D" w:rsidRPr="00473C46" w14:paraId="0E654A6C" w14:textId="77777777" w:rsidTr="0044584F">
        <w:trPr>
          <w:trHeight w:hRule="exact" w:val="340"/>
        </w:trPr>
        <w:tc>
          <w:tcPr>
            <w:tcW w:w="4680" w:type="dxa"/>
            <w:tcMar>
              <w:top w:w="100" w:type="dxa"/>
              <w:left w:w="100" w:type="dxa"/>
              <w:bottom w:w="100" w:type="dxa"/>
              <w:right w:w="100" w:type="dxa"/>
            </w:tcMar>
          </w:tcPr>
          <w:p w14:paraId="47A73A79" w14:textId="77777777" w:rsidR="007E670D" w:rsidRPr="00473C46" w:rsidRDefault="007E670D" w:rsidP="008E220C">
            <w:pPr>
              <w:widowControl w:val="0"/>
              <w:rPr>
                <w:sz w:val="20"/>
                <w:szCs w:val="20"/>
              </w:rPr>
            </w:pPr>
            <w:r w:rsidRPr="00473C46">
              <w:rPr>
                <w:sz w:val="20"/>
                <w:szCs w:val="20"/>
              </w:rPr>
              <w:t xml:space="preserve">Least Developed Countries </w:t>
            </w:r>
          </w:p>
        </w:tc>
        <w:tc>
          <w:tcPr>
            <w:tcW w:w="4680" w:type="dxa"/>
            <w:tcMar>
              <w:top w:w="100" w:type="dxa"/>
              <w:left w:w="100" w:type="dxa"/>
              <w:bottom w:w="100" w:type="dxa"/>
              <w:right w:w="100" w:type="dxa"/>
            </w:tcMar>
          </w:tcPr>
          <w:p w14:paraId="757B186F" w14:textId="77777777" w:rsidR="007E670D" w:rsidRPr="00473C46" w:rsidRDefault="007E670D" w:rsidP="008E220C">
            <w:pPr>
              <w:widowControl w:val="0"/>
              <w:jc w:val="center"/>
              <w:rPr>
                <w:sz w:val="20"/>
                <w:szCs w:val="20"/>
              </w:rPr>
            </w:pPr>
            <w:r w:rsidRPr="00473C46">
              <w:rPr>
                <w:sz w:val="20"/>
                <w:szCs w:val="20"/>
              </w:rPr>
              <w:t>41</w:t>
            </w:r>
          </w:p>
        </w:tc>
      </w:tr>
    </w:tbl>
    <w:p w14:paraId="5EE4BA85" w14:textId="77777777" w:rsidR="007E670D" w:rsidRPr="00473C46" w:rsidRDefault="007E670D" w:rsidP="007E670D">
      <w:pPr>
        <w:rPr>
          <w:sz w:val="20"/>
          <w:szCs w:val="20"/>
        </w:rPr>
      </w:pPr>
      <w:r w:rsidRPr="00473C46">
        <w:rPr>
          <w:sz w:val="20"/>
          <w:szCs w:val="20"/>
        </w:rPr>
        <w:t>Source: UNICEF, 2016</w:t>
      </w:r>
    </w:p>
    <w:p w14:paraId="07D45D62" w14:textId="77777777" w:rsidR="007E670D" w:rsidRPr="00473C46" w:rsidRDefault="007E670D" w:rsidP="007E670D">
      <w:pPr>
        <w:rPr>
          <w:sz w:val="20"/>
          <w:szCs w:val="20"/>
        </w:rPr>
      </w:pPr>
    </w:p>
    <w:p w14:paraId="790F1CA4" w14:textId="77777777" w:rsidR="007E670D" w:rsidRPr="00473C46" w:rsidRDefault="007E670D" w:rsidP="007E670D">
      <w:pPr>
        <w:rPr>
          <w:b/>
          <w:sz w:val="20"/>
          <w:szCs w:val="20"/>
        </w:rPr>
      </w:pPr>
      <w:r w:rsidRPr="00473C46">
        <w:rPr>
          <w:b/>
          <w:sz w:val="20"/>
          <w:szCs w:val="20"/>
        </w:rPr>
        <w:t xml:space="preserve">Figure 4: Infant Mortality </w:t>
      </w:r>
      <w:proofErr w:type="gramStart"/>
      <w:r w:rsidRPr="00473C46">
        <w:rPr>
          <w:b/>
          <w:sz w:val="20"/>
          <w:szCs w:val="20"/>
        </w:rPr>
        <w:t>Rate :</w:t>
      </w:r>
      <w:proofErr w:type="gramEnd"/>
      <w:r w:rsidRPr="00473C46">
        <w:rPr>
          <w:b/>
          <w:sz w:val="20"/>
          <w:szCs w:val="20"/>
        </w:rPr>
        <w:t xml:space="preserve"> 2015 (per 1000 live births)</w:t>
      </w:r>
    </w:p>
    <w:p w14:paraId="53CAA794" w14:textId="77777777" w:rsidR="007E670D" w:rsidRPr="00473C46" w:rsidRDefault="007E670D" w:rsidP="007E670D">
      <w:pPr>
        <w:rPr>
          <w:sz w:val="20"/>
          <w:szCs w:val="20"/>
        </w:rPr>
      </w:pPr>
      <w:r w:rsidRPr="00473C46">
        <w:rPr>
          <w:noProof/>
          <w:sz w:val="20"/>
          <w:szCs w:val="20"/>
        </w:rPr>
        <w:drawing>
          <wp:inline distT="0" distB="0" distL="0" distR="0" wp14:anchorId="0FCD95E4" wp14:editId="5CFC0213">
            <wp:extent cx="3823335" cy="2054803"/>
            <wp:effectExtent l="25400" t="25400" r="12065" b="28575"/>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3833447" cy="2060238"/>
                    </a:xfrm>
                    <a:prstGeom prst="rect">
                      <a:avLst/>
                    </a:prstGeom>
                    <a:ln>
                      <a:solidFill>
                        <a:schemeClr val="tx1"/>
                      </a:solidFill>
                    </a:ln>
                  </pic:spPr>
                </pic:pic>
              </a:graphicData>
            </a:graphic>
          </wp:inline>
        </w:drawing>
      </w:r>
    </w:p>
    <w:p w14:paraId="208BB71A" w14:textId="77777777" w:rsidR="007E670D" w:rsidRPr="00473C46" w:rsidRDefault="007E670D" w:rsidP="007E670D">
      <w:pPr>
        <w:rPr>
          <w:sz w:val="20"/>
          <w:szCs w:val="20"/>
        </w:rPr>
      </w:pPr>
      <w:r w:rsidRPr="00473C46">
        <w:rPr>
          <w:sz w:val="20"/>
          <w:szCs w:val="20"/>
        </w:rPr>
        <w:t>Source: UNDP, 2016</w:t>
      </w:r>
    </w:p>
    <w:p w14:paraId="71A97742" w14:textId="3BE094DB" w:rsidR="00492D44" w:rsidRPr="00473C46" w:rsidRDefault="00492D44" w:rsidP="0077618D">
      <w:pPr>
        <w:tabs>
          <w:tab w:val="left" w:pos="987"/>
        </w:tabs>
      </w:pPr>
    </w:p>
    <w:p w14:paraId="76BC01DF" w14:textId="77777777" w:rsidR="00492D44" w:rsidRPr="00473C46" w:rsidRDefault="00492D44" w:rsidP="001E254D">
      <w:pPr>
        <w:jc w:val="both"/>
      </w:pPr>
    </w:p>
    <w:p w14:paraId="391294CC" w14:textId="77777777" w:rsidR="00D12429" w:rsidRPr="00473C46" w:rsidRDefault="00D12429" w:rsidP="001E254D">
      <w:pPr>
        <w:jc w:val="both"/>
        <w:rPr>
          <w:b/>
        </w:rPr>
      </w:pPr>
    </w:p>
    <w:p w14:paraId="511736C6" w14:textId="77777777" w:rsidR="008F790E" w:rsidRPr="00473C46" w:rsidRDefault="008F790E" w:rsidP="008F790E">
      <w:pPr>
        <w:jc w:val="both"/>
        <w:rPr>
          <w:b/>
          <w:u w:val="single"/>
        </w:rPr>
      </w:pPr>
      <w:r w:rsidRPr="00473C46">
        <w:rPr>
          <w:b/>
          <w:u w:val="single"/>
        </w:rPr>
        <w:t>Expected Additions in the 2nd Draft:</w:t>
      </w:r>
    </w:p>
    <w:p w14:paraId="029D3169" w14:textId="77777777" w:rsidR="008F790E" w:rsidRPr="00473C46" w:rsidRDefault="008F790E" w:rsidP="008F790E">
      <w:pPr>
        <w:jc w:val="both"/>
        <w:rPr>
          <w:b/>
        </w:rPr>
      </w:pPr>
    </w:p>
    <w:p w14:paraId="637D36B3" w14:textId="77777777" w:rsidR="008F790E" w:rsidRPr="00473C46" w:rsidRDefault="008F790E" w:rsidP="008F790E">
      <w:pPr>
        <w:numPr>
          <w:ilvl w:val="0"/>
          <w:numId w:val="1"/>
        </w:numPr>
        <w:contextualSpacing/>
        <w:jc w:val="both"/>
        <w:rPr>
          <w:b/>
        </w:rPr>
      </w:pPr>
      <w:r w:rsidRPr="00473C46">
        <w:rPr>
          <w:b/>
        </w:rPr>
        <w:t xml:space="preserve">In the 2nd draft significant change is expected to take place in Section 2.  In absence of latest household level data set-HIES 2015, in this section we performed a restricted analysis with older HIES data. We will update the chapter with HIES data and all the analysis of poverty and vulnerability will be updated accordingly. </w:t>
      </w:r>
    </w:p>
    <w:p w14:paraId="55A85BA7" w14:textId="1507D5C1" w:rsidR="008F790E" w:rsidRPr="00473C46" w:rsidRDefault="008F790E" w:rsidP="008F790E">
      <w:pPr>
        <w:numPr>
          <w:ilvl w:val="0"/>
          <w:numId w:val="1"/>
        </w:numPr>
        <w:contextualSpacing/>
        <w:jc w:val="both"/>
        <w:rPr>
          <w:b/>
        </w:rPr>
      </w:pPr>
      <w:r w:rsidRPr="00473C46">
        <w:rPr>
          <w:b/>
        </w:rPr>
        <w:t>In Section 3, a new section will be added where with the help of HIES 2015</w:t>
      </w:r>
      <w:r w:rsidR="00F23B17">
        <w:rPr>
          <w:b/>
        </w:rPr>
        <w:t xml:space="preserve"> (which is currently unavailable)</w:t>
      </w:r>
      <w:r w:rsidRPr="00473C46">
        <w:rPr>
          <w:b/>
        </w:rPr>
        <w:t xml:space="preserve">, impact analysis (propensity score matching) of participation in social safety net </w:t>
      </w:r>
      <w:proofErr w:type="spellStart"/>
      <w:r w:rsidRPr="00473C46">
        <w:rPr>
          <w:b/>
        </w:rPr>
        <w:t>programme</w:t>
      </w:r>
      <w:proofErr w:type="spellEnd"/>
      <w:r w:rsidRPr="00473C46">
        <w:rPr>
          <w:b/>
        </w:rPr>
        <w:t xml:space="preserve"> will be conducted. </w:t>
      </w:r>
    </w:p>
    <w:p w14:paraId="68BF60C3" w14:textId="77777777" w:rsidR="00A76458" w:rsidRPr="0077618D" w:rsidRDefault="00A76458">
      <w:pPr>
        <w:rPr>
          <w:b/>
        </w:rPr>
      </w:pPr>
    </w:p>
    <w:sectPr w:rsidR="00A76458" w:rsidRPr="0077618D" w:rsidSect="003B74F9">
      <w:footerReference w:type="even" r:id="rId15"/>
      <w:pgSz w:w="11909" w:h="16834"/>
      <w:pgMar w:top="1440" w:right="1440" w:bottom="1440" w:left="1440" w:header="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0DDF6" w14:textId="77777777" w:rsidR="00334964" w:rsidRDefault="00334964" w:rsidP="004C51C9">
      <w:r>
        <w:separator/>
      </w:r>
    </w:p>
  </w:endnote>
  <w:endnote w:type="continuationSeparator" w:id="0">
    <w:p w14:paraId="3AF74787" w14:textId="77777777" w:rsidR="00334964" w:rsidRDefault="00334964" w:rsidP="004C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Gungsuh">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2B9D" w14:textId="77777777" w:rsidR="005A0A2D" w:rsidRDefault="005A0A2D" w:rsidP="00C160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F5E9B" w14:textId="77777777" w:rsidR="005A0A2D" w:rsidRDefault="005A0A2D" w:rsidP="007761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A8DBD" w14:textId="77777777" w:rsidR="00C1605E" w:rsidRDefault="00C1605E" w:rsidP="003B74F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09CA">
      <w:rPr>
        <w:rStyle w:val="PageNumber"/>
        <w:noProof/>
      </w:rPr>
      <w:t>48</w:t>
    </w:r>
    <w:r>
      <w:rPr>
        <w:rStyle w:val="PageNumber"/>
      </w:rPr>
      <w:fldChar w:fldCharType="end"/>
    </w:r>
  </w:p>
  <w:p w14:paraId="297303EC" w14:textId="77777777" w:rsidR="005A0A2D" w:rsidRDefault="005A0A2D" w:rsidP="0077618D">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3E05C" w14:textId="77777777" w:rsidR="003B74F9" w:rsidRDefault="003B74F9" w:rsidP="003A16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09CA">
      <w:rPr>
        <w:rStyle w:val="PageNumber"/>
        <w:noProof/>
      </w:rPr>
      <w:t>46</w:t>
    </w:r>
    <w:r>
      <w:rPr>
        <w:rStyle w:val="PageNumber"/>
      </w:rPr>
      <w:fldChar w:fldCharType="end"/>
    </w:r>
  </w:p>
  <w:p w14:paraId="2C568B0B" w14:textId="77777777" w:rsidR="003B74F9" w:rsidRDefault="003B74F9" w:rsidP="003B74F9">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26257" w14:textId="77777777" w:rsidR="005A0A2D" w:rsidRDefault="005A0A2D" w:rsidP="003B74F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C44D9D" w14:textId="77777777" w:rsidR="005A0A2D" w:rsidRDefault="005A0A2D" w:rsidP="0049283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2FC49" w14:textId="77777777" w:rsidR="00334964" w:rsidRDefault="00334964" w:rsidP="004C51C9">
      <w:r>
        <w:separator/>
      </w:r>
    </w:p>
  </w:footnote>
  <w:footnote w:type="continuationSeparator" w:id="0">
    <w:p w14:paraId="2827E048" w14:textId="77777777" w:rsidR="00334964" w:rsidRDefault="00334964" w:rsidP="004C51C9">
      <w:r>
        <w:continuationSeparator/>
      </w:r>
    </w:p>
  </w:footnote>
  <w:footnote w:id="1">
    <w:p w14:paraId="5ED51F1B" w14:textId="6DC42DDC" w:rsidR="005A0A2D" w:rsidRDefault="005A0A2D">
      <w:pPr>
        <w:pStyle w:val="FootnoteText"/>
      </w:pPr>
      <w:r>
        <w:rPr>
          <w:rStyle w:val="FootnoteReference"/>
        </w:rPr>
        <w:footnoteRef/>
      </w:r>
      <w:r>
        <w:t xml:space="preserve"> The author acknowledges research assistance from Mr. </w:t>
      </w:r>
      <w:proofErr w:type="spellStart"/>
      <w:r>
        <w:t>Biplob</w:t>
      </w:r>
      <w:proofErr w:type="spellEnd"/>
      <w:r>
        <w:t xml:space="preserve"> Hossain, Mr. </w:t>
      </w:r>
      <w:proofErr w:type="spellStart"/>
      <w:r>
        <w:t>Tanveer</w:t>
      </w:r>
      <w:proofErr w:type="spellEnd"/>
      <w:r>
        <w:t xml:space="preserve"> Mahmud and Mr. </w:t>
      </w:r>
      <w:proofErr w:type="spellStart"/>
      <w:r>
        <w:t>Mahir</w:t>
      </w:r>
      <w:proofErr w:type="spellEnd"/>
      <w:r>
        <w:t xml:space="preserve"> Rahman of Department of Economics, University of Dhaka.</w:t>
      </w:r>
    </w:p>
  </w:footnote>
  <w:footnote w:id="2">
    <w:p w14:paraId="5578C5C2" w14:textId="77777777" w:rsidR="005A0A2D" w:rsidRDefault="005A0A2D" w:rsidP="004C51C9">
      <w:pPr>
        <w:jc w:val="both"/>
        <w:rPr>
          <w:sz w:val="20"/>
          <w:szCs w:val="20"/>
        </w:rPr>
      </w:pPr>
      <w:r>
        <w:rPr>
          <w:vertAlign w:val="superscript"/>
        </w:rPr>
        <w:footnoteRef/>
      </w:r>
      <w:r>
        <w:rPr>
          <w:sz w:val="20"/>
          <w:szCs w:val="20"/>
        </w:rPr>
        <w:t>There exist different definitions of defining youth and children. In the study, we defined Children as those who are 0-18 years old. In case of poverty and vulnerability estimate, we consider Youth as the group of people who are 18 to 35 years old.</w:t>
      </w:r>
    </w:p>
  </w:footnote>
  <w:footnote w:id="3">
    <w:p w14:paraId="15477839" w14:textId="77777777" w:rsidR="005A0A2D" w:rsidRPr="00070697" w:rsidRDefault="005A0A2D" w:rsidP="004C51C9">
      <w:pPr>
        <w:rPr>
          <w:sz w:val="20"/>
          <w:szCs w:val="20"/>
        </w:rPr>
      </w:pPr>
      <w:r w:rsidRPr="00070697">
        <w:rPr>
          <w:sz w:val="20"/>
          <w:szCs w:val="20"/>
          <w:vertAlign w:val="superscript"/>
        </w:rPr>
        <w:footnoteRef/>
      </w:r>
      <w:r w:rsidRPr="00070697">
        <w:rPr>
          <w:sz w:val="20"/>
          <w:szCs w:val="20"/>
        </w:rPr>
        <w:t xml:space="preserve"> Many of the remittance recipient households are found to be women headed where women are in charge of the family in absence of men.</w:t>
      </w:r>
    </w:p>
  </w:footnote>
  <w:footnote w:id="4">
    <w:p w14:paraId="71DBE6E4" w14:textId="77777777" w:rsidR="005A0A2D" w:rsidRPr="00070697" w:rsidRDefault="005A0A2D" w:rsidP="004C51C9">
      <w:pPr>
        <w:pStyle w:val="FootnoteText"/>
        <w:rPr>
          <w:sz w:val="20"/>
          <w:szCs w:val="20"/>
        </w:rPr>
      </w:pPr>
      <w:r w:rsidRPr="00070697">
        <w:rPr>
          <w:rStyle w:val="FootnoteReference"/>
          <w:sz w:val="20"/>
          <w:szCs w:val="20"/>
        </w:rPr>
        <w:footnoteRef/>
      </w:r>
      <w:r w:rsidRPr="00070697">
        <w:rPr>
          <w:sz w:val="20"/>
          <w:szCs w:val="20"/>
        </w:rPr>
        <w:t xml:space="preserve"> For this exercise youth is defined as ‘the portion of the population who are aged in between 18 and 35 years’.</w:t>
      </w:r>
    </w:p>
  </w:footnote>
  <w:footnote w:id="5">
    <w:p w14:paraId="1C359DE9" w14:textId="77777777" w:rsidR="005A0A2D" w:rsidRPr="00070697" w:rsidRDefault="005A0A2D" w:rsidP="004C51C9">
      <w:pPr>
        <w:rPr>
          <w:sz w:val="20"/>
          <w:szCs w:val="20"/>
        </w:rPr>
      </w:pPr>
      <w:r w:rsidRPr="00070697">
        <w:rPr>
          <w:sz w:val="20"/>
          <w:szCs w:val="20"/>
          <w:vertAlign w:val="superscript"/>
        </w:rPr>
        <w:footnoteRef/>
      </w:r>
      <w:r w:rsidRPr="00070697">
        <w:rPr>
          <w:sz w:val="20"/>
          <w:szCs w:val="20"/>
        </w:rPr>
        <w:t xml:space="preserve">See </w:t>
      </w:r>
      <w:proofErr w:type="spellStart"/>
      <w:r w:rsidRPr="00070697">
        <w:rPr>
          <w:sz w:val="20"/>
          <w:szCs w:val="20"/>
        </w:rPr>
        <w:t>Khondker</w:t>
      </w:r>
      <w:proofErr w:type="spellEnd"/>
      <w:r w:rsidRPr="00070697">
        <w:rPr>
          <w:sz w:val="20"/>
          <w:szCs w:val="20"/>
        </w:rPr>
        <w:t xml:space="preserve"> et al. (2006).</w:t>
      </w:r>
    </w:p>
  </w:footnote>
  <w:footnote w:id="6">
    <w:p w14:paraId="4FF7A878" w14:textId="77777777" w:rsidR="005A0A2D" w:rsidRPr="00070697" w:rsidRDefault="005A0A2D" w:rsidP="004C51C9">
      <w:pPr>
        <w:pStyle w:val="FootnoteText"/>
        <w:rPr>
          <w:sz w:val="20"/>
          <w:szCs w:val="20"/>
        </w:rPr>
      </w:pPr>
      <w:r w:rsidRPr="00070697">
        <w:rPr>
          <w:rStyle w:val="FootnoteReference"/>
          <w:sz w:val="20"/>
          <w:szCs w:val="20"/>
        </w:rPr>
        <w:footnoteRef/>
      </w:r>
      <w:r w:rsidRPr="00070697">
        <w:rPr>
          <w:sz w:val="20"/>
          <w:szCs w:val="20"/>
        </w:rPr>
        <w:t xml:space="preserve"> For having consistency with </w:t>
      </w:r>
      <w:proofErr w:type="spellStart"/>
      <w:r w:rsidRPr="00070697">
        <w:rPr>
          <w:sz w:val="20"/>
          <w:szCs w:val="20"/>
        </w:rPr>
        <w:t>Labour</w:t>
      </w:r>
      <w:proofErr w:type="spellEnd"/>
      <w:r w:rsidRPr="00070697">
        <w:rPr>
          <w:sz w:val="20"/>
          <w:szCs w:val="20"/>
        </w:rPr>
        <w:t xml:space="preserve"> Force S</w:t>
      </w:r>
      <w:r>
        <w:rPr>
          <w:sz w:val="20"/>
          <w:szCs w:val="20"/>
        </w:rPr>
        <w:t xml:space="preserve">urvey of BBS, in this section, </w:t>
      </w:r>
      <w:r w:rsidRPr="00070697">
        <w:rPr>
          <w:sz w:val="20"/>
          <w:szCs w:val="20"/>
        </w:rPr>
        <w:t>youths have been defined as those within the age range of 15 to 29 years.</w:t>
      </w:r>
    </w:p>
  </w:footnote>
  <w:footnote w:id="7">
    <w:p w14:paraId="5A5DCC77" w14:textId="4F5CB9C2" w:rsidR="00C1605E" w:rsidRDefault="00C1605E">
      <w:pPr>
        <w:pStyle w:val="FootnoteText"/>
      </w:pPr>
      <w:r>
        <w:rPr>
          <w:rStyle w:val="FootnoteReference"/>
        </w:rPr>
        <w:footnoteRef/>
      </w:r>
      <w:r>
        <w:t xml:space="preserve"> </w:t>
      </w:r>
      <w:r w:rsidRPr="00070697">
        <w:rPr>
          <w:sz w:val="20"/>
          <w:szCs w:val="20"/>
        </w:rPr>
        <w:t>For this exercise youth is defined as ‘the portion of the popul</w:t>
      </w:r>
      <w:r>
        <w:rPr>
          <w:sz w:val="20"/>
          <w:szCs w:val="20"/>
        </w:rPr>
        <w:t>ation who are aged in between 15 and 29</w:t>
      </w:r>
      <w:r w:rsidRPr="00070697">
        <w:rPr>
          <w:sz w:val="20"/>
          <w:szCs w:val="20"/>
        </w:rPr>
        <w:t xml:space="preserve"> years’.</w:t>
      </w:r>
    </w:p>
  </w:footnote>
  <w:footnote w:id="8">
    <w:p w14:paraId="6B06DF9A" w14:textId="77777777" w:rsidR="005A0A2D" w:rsidRPr="00070697" w:rsidRDefault="005A0A2D" w:rsidP="004C51C9">
      <w:pPr>
        <w:pStyle w:val="FootnoteText"/>
        <w:rPr>
          <w:sz w:val="20"/>
          <w:szCs w:val="20"/>
        </w:rPr>
      </w:pPr>
      <w:r w:rsidRPr="00070697">
        <w:rPr>
          <w:rStyle w:val="FootnoteReference"/>
          <w:sz w:val="20"/>
          <w:szCs w:val="20"/>
        </w:rPr>
        <w:footnoteRef/>
      </w:r>
      <w:r w:rsidRPr="00070697">
        <w:rPr>
          <w:sz w:val="20"/>
          <w:szCs w:val="20"/>
        </w:rPr>
        <w:t xml:space="preserve"> </w:t>
      </w:r>
      <w:r>
        <w:rPr>
          <w:sz w:val="20"/>
          <w:szCs w:val="20"/>
        </w:rPr>
        <w:t xml:space="preserve">For detailed discussion and results, see </w:t>
      </w:r>
      <w:proofErr w:type="spellStart"/>
      <w:r>
        <w:rPr>
          <w:sz w:val="20"/>
          <w:szCs w:val="20"/>
        </w:rPr>
        <w:t>Bidisha</w:t>
      </w:r>
      <w:proofErr w:type="spellEnd"/>
      <w:r>
        <w:rPr>
          <w:sz w:val="20"/>
          <w:szCs w:val="20"/>
        </w:rPr>
        <w:t>, S. H. (2016). This part is taken from that source.</w:t>
      </w:r>
    </w:p>
  </w:footnote>
  <w:footnote w:id="9">
    <w:p w14:paraId="01BD1940" w14:textId="77777777" w:rsidR="005A0A2D" w:rsidRPr="00A63969" w:rsidRDefault="005A0A2D" w:rsidP="004C51C9">
      <w:pPr>
        <w:jc w:val="both"/>
        <w:rPr>
          <w:sz w:val="20"/>
          <w:szCs w:val="20"/>
        </w:rPr>
      </w:pPr>
      <w:r w:rsidRPr="00A63969">
        <w:rPr>
          <w:sz w:val="20"/>
          <w:szCs w:val="20"/>
          <w:vertAlign w:val="superscript"/>
        </w:rPr>
        <w:footnoteRef/>
      </w:r>
      <w:r>
        <w:rPr>
          <w:sz w:val="20"/>
          <w:szCs w:val="20"/>
        </w:rPr>
        <w:t>Table 2.20</w:t>
      </w:r>
      <w:r w:rsidRPr="00A63969">
        <w:rPr>
          <w:sz w:val="20"/>
          <w:szCs w:val="20"/>
        </w:rPr>
        <w:t xml:space="preserve"> contains percentage of people vulnerable and non vulnerable as a percentage of total people surveyed from that district. The 20 districts listed comprise the coastal region of the country. Basically, there are 19 districts considered as coastal districts (PDO-ICZMP, 2003) but we have included Khulna district, since it is also in the coastal region.</w:t>
      </w:r>
    </w:p>
    <w:p w14:paraId="4E7E5AEE" w14:textId="77777777" w:rsidR="005A0A2D" w:rsidRPr="00A63969" w:rsidRDefault="005A0A2D" w:rsidP="004C51C9">
      <w:pPr>
        <w:rPr>
          <w:sz w:val="20"/>
          <w:szCs w:val="20"/>
        </w:rPr>
      </w:pPr>
    </w:p>
  </w:footnote>
  <w:footnote w:id="10">
    <w:p w14:paraId="009DD0FF" w14:textId="65CD82C0" w:rsidR="00C1605E" w:rsidRDefault="00C1605E">
      <w:pPr>
        <w:pStyle w:val="FootnoteText"/>
      </w:pPr>
      <w:r>
        <w:rPr>
          <w:rStyle w:val="FootnoteReference"/>
        </w:rPr>
        <w:footnoteRef/>
      </w:r>
      <w:r>
        <w:t xml:space="preserve"> </w:t>
      </w:r>
      <w:r w:rsidRPr="00070697">
        <w:rPr>
          <w:sz w:val="20"/>
          <w:szCs w:val="20"/>
        </w:rPr>
        <w:t>For this exercise youth is defined as ‘the portion of the population who are aged in between 18 and 35 years’.</w:t>
      </w:r>
    </w:p>
  </w:footnote>
  <w:footnote w:id="11">
    <w:p w14:paraId="24DEFBAB" w14:textId="0F85DB59" w:rsidR="005A0A2D" w:rsidRPr="00B6440B" w:rsidRDefault="005A0A2D" w:rsidP="004C51C9">
      <w:pPr>
        <w:jc w:val="both"/>
        <w:rPr>
          <w:sz w:val="20"/>
          <w:szCs w:val="20"/>
        </w:rPr>
      </w:pPr>
      <w:r w:rsidRPr="00473C46">
        <w:rPr>
          <w:sz w:val="20"/>
          <w:szCs w:val="20"/>
          <w:vertAlign w:val="superscript"/>
        </w:rPr>
        <w:footnoteRef/>
      </w:r>
      <w:r w:rsidRPr="00473C46">
        <w:rPr>
          <w:sz w:val="20"/>
          <w:szCs w:val="20"/>
        </w:rPr>
        <w:t xml:space="preserve"> Given that the core policy tool of the </w:t>
      </w:r>
      <w:proofErr w:type="spellStart"/>
      <w:r w:rsidRPr="00473C46">
        <w:rPr>
          <w:sz w:val="20"/>
          <w:szCs w:val="20"/>
        </w:rPr>
        <w:t>GoB</w:t>
      </w:r>
      <w:proofErr w:type="spellEnd"/>
      <w:r w:rsidRPr="00473C46">
        <w:rPr>
          <w:sz w:val="20"/>
          <w:szCs w:val="20"/>
        </w:rPr>
        <w:t xml:space="preserve"> is its five year plans, in this analysis the discussion on youth development policies has been based on the 7</w:t>
      </w:r>
      <w:r w:rsidRPr="00473C46">
        <w:rPr>
          <w:sz w:val="20"/>
          <w:szCs w:val="20"/>
          <w:vertAlign w:val="superscript"/>
        </w:rPr>
        <w:t xml:space="preserve">th </w:t>
      </w:r>
      <w:r w:rsidRPr="00473C46">
        <w:rPr>
          <w:sz w:val="20"/>
          <w:szCs w:val="20"/>
        </w:rPr>
        <w:t xml:space="preserve">Five Year Plan of the </w:t>
      </w:r>
      <w:proofErr w:type="spellStart"/>
      <w:r w:rsidRPr="00473C46">
        <w:rPr>
          <w:sz w:val="20"/>
          <w:szCs w:val="20"/>
        </w:rPr>
        <w:t>GoB</w:t>
      </w:r>
      <w:proofErr w:type="spellEnd"/>
      <w:r w:rsidRPr="00473C46">
        <w:rPr>
          <w:sz w:val="20"/>
          <w:szCs w:val="20"/>
        </w:rPr>
        <w:t>.</w:t>
      </w:r>
    </w:p>
  </w:footnote>
  <w:footnote w:id="12">
    <w:p w14:paraId="14D8483A" w14:textId="0B44C2BE" w:rsidR="00781F64" w:rsidRPr="001B6DDF" w:rsidRDefault="00781F64">
      <w:pPr>
        <w:pStyle w:val="FootnoteText"/>
        <w:rPr>
          <w:sz w:val="20"/>
          <w:szCs w:val="20"/>
        </w:rPr>
      </w:pPr>
      <w:r w:rsidRPr="001B6DDF">
        <w:rPr>
          <w:rStyle w:val="FootnoteReference"/>
          <w:sz w:val="20"/>
          <w:szCs w:val="20"/>
        </w:rPr>
        <w:footnoteRef/>
      </w:r>
      <w:r w:rsidRPr="001B6DDF">
        <w:rPr>
          <w:sz w:val="20"/>
          <w:szCs w:val="20"/>
        </w:rPr>
        <w:t xml:space="preserve"> Due to absence</w:t>
      </w:r>
      <w:r w:rsidR="00F83C08" w:rsidRPr="001B6DDF">
        <w:rPr>
          <w:sz w:val="20"/>
          <w:szCs w:val="20"/>
        </w:rPr>
        <w:t xml:space="preserve"> of time series data, this section mostly relies on simple forecasting exercise. </w:t>
      </w:r>
      <w:r w:rsidRPr="001B6DDF">
        <w:rPr>
          <w:sz w:val="20"/>
          <w:szCs w:val="20"/>
        </w:rPr>
        <w:t xml:space="preserve"> </w:t>
      </w:r>
    </w:p>
  </w:footnote>
  <w:footnote w:id="13">
    <w:p w14:paraId="4EDA4093" w14:textId="77777777" w:rsidR="005A0A2D" w:rsidRPr="0077618D" w:rsidRDefault="005A0A2D" w:rsidP="0077618D">
      <w:pPr>
        <w:pStyle w:val="FootnoteText"/>
        <w:jc w:val="both"/>
        <w:rPr>
          <w:sz w:val="20"/>
          <w:szCs w:val="20"/>
        </w:rPr>
      </w:pPr>
      <w:r w:rsidRPr="0077618D">
        <w:rPr>
          <w:rStyle w:val="FootnoteReference"/>
          <w:sz w:val="20"/>
          <w:szCs w:val="20"/>
        </w:rPr>
        <w:footnoteRef/>
      </w:r>
      <w:r w:rsidRPr="0077618D">
        <w:rPr>
          <w:sz w:val="20"/>
          <w:szCs w:val="20"/>
        </w:rPr>
        <w:t xml:space="preserve"> The OLS model </w:t>
      </w:r>
      <w:proofErr w:type="gramStart"/>
      <w:r w:rsidRPr="0077618D">
        <w:rPr>
          <w:sz w:val="20"/>
          <w:szCs w:val="20"/>
        </w:rPr>
        <w:t>is :</w:t>
      </w:r>
      <w:proofErr w:type="gramEnd"/>
      <w:r w:rsidRPr="0077618D">
        <w:rPr>
          <w:sz w:val="20"/>
          <w:szCs w:val="20"/>
        </w:rPr>
        <w:t xml:space="preserve"> </w:t>
      </w:r>
      <w:proofErr w:type="spellStart"/>
      <w:r w:rsidRPr="0077618D">
        <w:rPr>
          <w:sz w:val="20"/>
          <w:szCs w:val="20"/>
        </w:rPr>
        <w:t>lny</w:t>
      </w:r>
      <w:proofErr w:type="spellEnd"/>
      <w:r w:rsidRPr="0077618D">
        <w:rPr>
          <w:sz w:val="20"/>
          <w:szCs w:val="20"/>
        </w:rPr>
        <w:t>= β</w:t>
      </w:r>
      <w:r w:rsidRPr="0077618D">
        <w:rPr>
          <w:sz w:val="20"/>
          <w:szCs w:val="20"/>
        </w:rPr>
        <w:softHyphen/>
      </w:r>
      <w:r w:rsidRPr="0077618D">
        <w:rPr>
          <w:sz w:val="20"/>
          <w:szCs w:val="20"/>
          <w:vertAlign w:val="subscript"/>
        </w:rPr>
        <w:t>0</w:t>
      </w:r>
      <w:r w:rsidRPr="0077618D">
        <w:rPr>
          <w:sz w:val="20"/>
          <w:szCs w:val="20"/>
        </w:rPr>
        <w:t>+β</w:t>
      </w:r>
      <w:r w:rsidRPr="0077618D">
        <w:rPr>
          <w:sz w:val="20"/>
          <w:szCs w:val="20"/>
          <w:vertAlign w:val="subscript"/>
        </w:rPr>
        <w:t>1</w:t>
      </w:r>
      <w:r w:rsidRPr="0077618D">
        <w:rPr>
          <w:sz w:val="20"/>
          <w:szCs w:val="20"/>
        </w:rPr>
        <w:t>x+u, Where, y= Employment rate of youth(male/ female)</w:t>
      </w:r>
    </w:p>
    <w:p w14:paraId="7A5E8812" w14:textId="25EC169A" w:rsidR="005A0A2D" w:rsidRPr="0077618D" w:rsidRDefault="005A0A2D" w:rsidP="0077618D">
      <w:pPr>
        <w:pStyle w:val="FootnoteText"/>
        <w:jc w:val="both"/>
        <w:rPr>
          <w:sz w:val="20"/>
          <w:szCs w:val="20"/>
        </w:rPr>
      </w:pPr>
      <w:r w:rsidRPr="0077618D">
        <w:rPr>
          <w:sz w:val="20"/>
          <w:szCs w:val="20"/>
        </w:rPr>
        <w:t>x= Per capita GDP</w:t>
      </w:r>
    </w:p>
  </w:footnote>
  <w:footnote w:id="14">
    <w:p w14:paraId="34F960C1" w14:textId="2CD1C476" w:rsidR="005A0A2D" w:rsidRPr="0077618D" w:rsidRDefault="005A0A2D" w:rsidP="0077618D">
      <w:pPr>
        <w:keepNext/>
        <w:keepLines/>
        <w:spacing w:before="40"/>
        <w:jc w:val="both"/>
        <w:outlineLvl w:val="1"/>
        <w:rPr>
          <w:sz w:val="20"/>
          <w:szCs w:val="20"/>
        </w:rPr>
      </w:pPr>
      <w:r w:rsidRPr="0077618D">
        <w:rPr>
          <w:rStyle w:val="FootnoteReference"/>
          <w:sz w:val="20"/>
          <w:szCs w:val="20"/>
        </w:rPr>
        <w:footnoteRef/>
      </w:r>
      <w:r w:rsidRPr="0077618D">
        <w:rPr>
          <w:sz w:val="20"/>
          <w:szCs w:val="20"/>
        </w:rPr>
        <w:t xml:space="preserve"> Method: Firstly, a regression was run: Y= β</w:t>
      </w:r>
      <w:r w:rsidRPr="0077618D">
        <w:rPr>
          <w:sz w:val="20"/>
          <w:szCs w:val="20"/>
        </w:rPr>
        <w:softHyphen/>
      </w:r>
      <w:r w:rsidRPr="0077618D">
        <w:rPr>
          <w:sz w:val="20"/>
          <w:szCs w:val="20"/>
          <w:vertAlign w:val="subscript"/>
        </w:rPr>
        <w:t>0</w:t>
      </w:r>
      <w:r w:rsidRPr="0077618D">
        <w:rPr>
          <w:sz w:val="20"/>
          <w:szCs w:val="20"/>
        </w:rPr>
        <w:t>+β</w:t>
      </w:r>
      <w:r w:rsidRPr="0077618D">
        <w:rPr>
          <w:sz w:val="20"/>
          <w:szCs w:val="20"/>
          <w:vertAlign w:val="subscript"/>
        </w:rPr>
        <w:t>1</w:t>
      </w:r>
      <w:r w:rsidRPr="0077618D">
        <w:rPr>
          <w:sz w:val="20"/>
          <w:szCs w:val="20"/>
        </w:rPr>
        <w:t>X+ U, Here, Y= Female/ Youth (male/female) labor force participation rat</w:t>
      </w:r>
      <w:r>
        <w:rPr>
          <w:sz w:val="20"/>
          <w:szCs w:val="20"/>
        </w:rPr>
        <w:t xml:space="preserve">e and </w:t>
      </w:r>
      <w:r w:rsidRPr="0077618D">
        <w:rPr>
          <w:sz w:val="20"/>
          <w:szCs w:val="20"/>
        </w:rPr>
        <w:t>X= Government expenditure as percentage of GDP</w:t>
      </w:r>
    </w:p>
    <w:p w14:paraId="5E01A13B" w14:textId="77777777" w:rsidR="005A0A2D" w:rsidRPr="008D7D8C" w:rsidRDefault="005A0A2D" w:rsidP="0077618D">
      <w:pPr>
        <w:keepNext/>
        <w:keepLines/>
        <w:spacing w:before="40"/>
        <w:jc w:val="both"/>
        <w:outlineLvl w:val="1"/>
        <w:rPr>
          <w:sz w:val="20"/>
          <w:szCs w:val="20"/>
          <w:vertAlign w:val="subscript"/>
        </w:rPr>
      </w:pPr>
      <w:r w:rsidRPr="0077618D">
        <w:rPr>
          <w:sz w:val="20"/>
          <w:szCs w:val="20"/>
        </w:rPr>
        <w:t>Secondly, from this regression we obtained the value of β</w:t>
      </w:r>
      <w:r w:rsidRPr="0077618D">
        <w:rPr>
          <w:sz w:val="20"/>
          <w:szCs w:val="20"/>
          <w:vertAlign w:val="subscript"/>
        </w:rPr>
        <w:t>0</w:t>
      </w:r>
      <w:r w:rsidRPr="0077618D">
        <w:rPr>
          <w:sz w:val="20"/>
          <w:szCs w:val="20"/>
        </w:rPr>
        <w:t>, β</w:t>
      </w:r>
      <w:proofErr w:type="gramStart"/>
      <w:r w:rsidRPr="0077618D">
        <w:rPr>
          <w:sz w:val="20"/>
          <w:szCs w:val="20"/>
          <w:vertAlign w:val="subscript"/>
        </w:rPr>
        <w:t>1 ,</w:t>
      </w:r>
      <w:proofErr w:type="gramEnd"/>
      <w:r w:rsidRPr="0077618D">
        <w:rPr>
          <w:sz w:val="20"/>
          <w:szCs w:val="20"/>
          <w:vertAlign w:val="subscript"/>
        </w:rPr>
        <w:t xml:space="preserve"> </w:t>
      </w:r>
      <w:r w:rsidRPr="0077618D">
        <w:rPr>
          <w:sz w:val="20"/>
          <w:szCs w:val="20"/>
        </w:rPr>
        <w:t>then we solved for X, X= (Y-β</w:t>
      </w:r>
      <w:r w:rsidRPr="0077618D">
        <w:rPr>
          <w:sz w:val="20"/>
          <w:szCs w:val="20"/>
          <w:vertAlign w:val="subscript"/>
        </w:rPr>
        <w:t>0</w:t>
      </w:r>
      <w:r w:rsidRPr="0077618D">
        <w:rPr>
          <w:sz w:val="20"/>
          <w:szCs w:val="20"/>
        </w:rPr>
        <w:t>)/β</w:t>
      </w:r>
      <w:r w:rsidRPr="0077618D">
        <w:rPr>
          <w:sz w:val="20"/>
          <w:szCs w:val="20"/>
          <w:vertAlign w:val="subscript"/>
        </w:rPr>
        <w:t>1</w:t>
      </w:r>
    </w:p>
    <w:p w14:paraId="2D54D051" w14:textId="0DB51D51" w:rsidR="005A0A2D" w:rsidRDefault="005A0A2D" w:rsidP="0077618D">
      <w:pPr>
        <w:pStyle w:val="FootnoteText"/>
        <w:jc w:val="both"/>
      </w:pPr>
    </w:p>
  </w:footnote>
  <w:footnote w:id="15">
    <w:p w14:paraId="5E305CBD" w14:textId="1513D3C1" w:rsidR="005A0A2D" w:rsidRPr="0077618D" w:rsidRDefault="005A0A2D" w:rsidP="0077618D">
      <w:pPr>
        <w:pStyle w:val="FootnoteText"/>
        <w:jc w:val="both"/>
        <w:rPr>
          <w:sz w:val="20"/>
          <w:szCs w:val="20"/>
        </w:rPr>
      </w:pPr>
      <w:r w:rsidRPr="0077618D">
        <w:rPr>
          <w:rStyle w:val="FootnoteReference"/>
          <w:sz w:val="20"/>
          <w:szCs w:val="20"/>
        </w:rPr>
        <w:footnoteRef/>
      </w:r>
      <w:r w:rsidRPr="0077618D">
        <w:rPr>
          <w:sz w:val="20"/>
          <w:szCs w:val="20"/>
        </w:rPr>
        <w:t xml:space="preserve"> The OLS model </w:t>
      </w:r>
      <w:proofErr w:type="gramStart"/>
      <w:r w:rsidRPr="0077618D">
        <w:rPr>
          <w:sz w:val="20"/>
          <w:szCs w:val="20"/>
        </w:rPr>
        <w:t>is :</w:t>
      </w:r>
      <w:proofErr w:type="gramEnd"/>
      <w:r w:rsidRPr="0077618D">
        <w:rPr>
          <w:sz w:val="20"/>
          <w:szCs w:val="20"/>
        </w:rPr>
        <w:t xml:space="preserve"> </w:t>
      </w:r>
      <w:proofErr w:type="spellStart"/>
      <w:r w:rsidRPr="0077618D">
        <w:rPr>
          <w:sz w:val="20"/>
          <w:szCs w:val="20"/>
        </w:rPr>
        <w:t>lny</w:t>
      </w:r>
      <w:proofErr w:type="spellEnd"/>
      <w:r w:rsidRPr="0077618D">
        <w:rPr>
          <w:sz w:val="20"/>
          <w:szCs w:val="20"/>
        </w:rPr>
        <w:t>= β</w:t>
      </w:r>
      <w:r w:rsidRPr="0077618D">
        <w:rPr>
          <w:sz w:val="20"/>
          <w:szCs w:val="20"/>
        </w:rPr>
        <w:softHyphen/>
      </w:r>
      <w:r w:rsidRPr="0077618D">
        <w:rPr>
          <w:sz w:val="20"/>
          <w:szCs w:val="20"/>
          <w:vertAlign w:val="subscript"/>
        </w:rPr>
        <w:t>0</w:t>
      </w:r>
      <w:r w:rsidRPr="0077618D">
        <w:rPr>
          <w:sz w:val="20"/>
          <w:szCs w:val="20"/>
        </w:rPr>
        <w:t>+β</w:t>
      </w:r>
      <w:r w:rsidRPr="0077618D">
        <w:rPr>
          <w:sz w:val="20"/>
          <w:szCs w:val="20"/>
          <w:vertAlign w:val="subscript"/>
        </w:rPr>
        <w:t>1</w:t>
      </w:r>
      <w:r w:rsidRPr="0077618D">
        <w:rPr>
          <w:sz w:val="20"/>
          <w:szCs w:val="20"/>
        </w:rPr>
        <w:t>x+u, Where, y= Employment rate of women, x= Per capita GDP</w:t>
      </w:r>
    </w:p>
  </w:footnote>
  <w:footnote w:id="16">
    <w:p w14:paraId="27D152D1" w14:textId="77777777" w:rsidR="005A0A2D" w:rsidRDefault="005A0A2D" w:rsidP="00C24AF5">
      <w:pPr>
        <w:pStyle w:val="FootnoteText"/>
      </w:pPr>
      <w:r>
        <w:rPr>
          <w:rStyle w:val="FootnoteReference"/>
        </w:rPr>
        <w:footnoteRef/>
      </w:r>
      <w:r>
        <w:t xml:space="preserve"> </w:t>
      </w:r>
      <w:r w:rsidRPr="005855F8">
        <w:rPr>
          <w:sz w:val="20"/>
          <w:szCs w:val="20"/>
        </w:rPr>
        <w:t xml:space="preserve">To obtain the required </w:t>
      </w:r>
      <w:r>
        <w:rPr>
          <w:sz w:val="20"/>
          <w:szCs w:val="20"/>
        </w:rPr>
        <w:t>education expenditure</w:t>
      </w:r>
      <w:r w:rsidRPr="005855F8">
        <w:rPr>
          <w:sz w:val="20"/>
          <w:szCs w:val="20"/>
        </w:rPr>
        <w:t xml:space="preserve"> for different levels of desired economic growth in 2020, 2030 and 2041, a simple</w:t>
      </w:r>
      <w:r>
        <w:rPr>
          <w:sz w:val="20"/>
          <w:szCs w:val="20"/>
        </w:rPr>
        <w:t xml:space="preserve"> OLS regression was carried out</w:t>
      </w:r>
      <w:r w:rsidRPr="005855F8">
        <w:rPr>
          <w:sz w:val="20"/>
          <w:szCs w:val="20"/>
        </w:rPr>
        <w:t xml:space="preserve"> where </w:t>
      </w:r>
      <w:r>
        <w:rPr>
          <w:sz w:val="20"/>
          <w:szCs w:val="20"/>
        </w:rPr>
        <w:t>youth</w:t>
      </w:r>
      <w:r w:rsidRPr="005855F8">
        <w:rPr>
          <w:sz w:val="20"/>
          <w:szCs w:val="20"/>
        </w:rPr>
        <w:t xml:space="preserve"> labor force participation rate was a dependent variable and female tertiary enrolment was independent variable. Using the coeffi</w:t>
      </w:r>
      <w:r>
        <w:rPr>
          <w:sz w:val="20"/>
          <w:szCs w:val="20"/>
        </w:rPr>
        <w:t>cient estimate obtained from this</w:t>
      </w:r>
      <w:r w:rsidRPr="005855F8">
        <w:rPr>
          <w:sz w:val="20"/>
          <w:szCs w:val="20"/>
        </w:rPr>
        <w:t xml:space="preserve"> regression, </w:t>
      </w:r>
      <w:r>
        <w:rPr>
          <w:sz w:val="20"/>
          <w:szCs w:val="20"/>
        </w:rPr>
        <w:t>the</w:t>
      </w:r>
      <w:r w:rsidRPr="005855F8">
        <w:rPr>
          <w:sz w:val="20"/>
          <w:szCs w:val="20"/>
        </w:rPr>
        <w:t xml:space="preserve"> required levels of </w:t>
      </w:r>
      <w:r>
        <w:rPr>
          <w:sz w:val="20"/>
          <w:szCs w:val="20"/>
        </w:rPr>
        <w:t>government expenditure</w:t>
      </w:r>
      <w:r w:rsidRPr="005855F8">
        <w:rPr>
          <w:sz w:val="20"/>
          <w:szCs w:val="20"/>
        </w:rPr>
        <w:t xml:space="preserve"> </w:t>
      </w:r>
      <w:r>
        <w:rPr>
          <w:sz w:val="20"/>
          <w:szCs w:val="20"/>
        </w:rPr>
        <w:t xml:space="preserve">was </w:t>
      </w:r>
      <w:r w:rsidRPr="005855F8">
        <w:rPr>
          <w:sz w:val="20"/>
          <w:szCs w:val="20"/>
        </w:rPr>
        <w:t>calculated for the different values of projected female labor force participation rates.</w:t>
      </w:r>
    </w:p>
  </w:footnote>
  <w:footnote w:id="17">
    <w:p w14:paraId="2462DDF1" w14:textId="77777777" w:rsidR="005A0A2D" w:rsidRPr="00D6349E" w:rsidRDefault="005A0A2D" w:rsidP="00C24AF5">
      <w:pPr>
        <w:pStyle w:val="FootnoteText"/>
        <w:rPr>
          <w:sz w:val="20"/>
          <w:szCs w:val="20"/>
        </w:rPr>
      </w:pPr>
      <w:r w:rsidRPr="00D6349E">
        <w:rPr>
          <w:rStyle w:val="FootnoteReference"/>
          <w:sz w:val="20"/>
          <w:szCs w:val="20"/>
        </w:rPr>
        <w:footnoteRef/>
      </w:r>
      <w:r w:rsidRPr="00D6349E">
        <w:rPr>
          <w:sz w:val="20"/>
          <w:szCs w:val="20"/>
        </w:rPr>
        <w:t xml:space="preserve"> </w:t>
      </w:r>
      <w:r>
        <w:rPr>
          <w:sz w:val="20"/>
          <w:szCs w:val="20"/>
        </w:rPr>
        <w:t xml:space="preserve">For tertiary enrolment rate of youths, see Section 4.3. </w:t>
      </w:r>
    </w:p>
  </w:footnote>
  <w:footnote w:id="18">
    <w:p w14:paraId="7FE92680" w14:textId="77777777" w:rsidR="005A0A2D" w:rsidRPr="00140F4F" w:rsidRDefault="005A0A2D" w:rsidP="00C24AF5">
      <w:pPr>
        <w:pStyle w:val="FootnoteText"/>
        <w:rPr>
          <w:sz w:val="20"/>
          <w:szCs w:val="20"/>
        </w:rPr>
      </w:pPr>
      <w:r w:rsidRPr="00140F4F">
        <w:rPr>
          <w:rStyle w:val="FootnoteReference"/>
          <w:sz w:val="20"/>
          <w:szCs w:val="20"/>
        </w:rPr>
        <w:footnoteRef/>
      </w:r>
      <w:r w:rsidRPr="00140F4F">
        <w:rPr>
          <w:sz w:val="20"/>
          <w:szCs w:val="20"/>
        </w:rPr>
        <w:t xml:space="preserve"> All of the projected values of this table have been obtained from the estimates of two variable simple OLS model. </w:t>
      </w:r>
    </w:p>
  </w:footnote>
  <w:footnote w:id="19">
    <w:p w14:paraId="2E76EAAF" w14:textId="77777777" w:rsidR="005A0A2D" w:rsidRPr="00140F4F" w:rsidRDefault="005A0A2D" w:rsidP="00C24AF5">
      <w:pPr>
        <w:jc w:val="both"/>
        <w:rPr>
          <w:sz w:val="20"/>
          <w:szCs w:val="20"/>
        </w:rPr>
      </w:pPr>
      <w:r w:rsidRPr="00140F4F">
        <w:rPr>
          <w:sz w:val="20"/>
          <w:szCs w:val="20"/>
          <w:vertAlign w:val="superscript"/>
        </w:rPr>
        <w:footnoteRef/>
      </w:r>
      <w:r w:rsidRPr="00140F4F">
        <w:rPr>
          <w:sz w:val="20"/>
          <w:szCs w:val="20"/>
        </w:rPr>
        <w:t xml:space="preserve"> This section is </w:t>
      </w:r>
      <w:r>
        <w:rPr>
          <w:sz w:val="20"/>
          <w:szCs w:val="20"/>
        </w:rPr>
        <w:t>replicated</w:t>
      </w:r>
      <w:r w:rsidRPr="00140F4F">
        <w:rPr>
          <w:sz w:val="20"/>
          <w:szCs w:val="20"/>
        </w:rPr>
        <w:t xml:space="preserve"> from </w:t>
      </w:r>
      <w:proofErr w:type="spellStart"/>
      <w:r w:rsidRPr="00140F4F">
        <w:rPr>
          <w:sz w:val="20"/>
          <w:szCs w:val="20"/>
        </w:rPr>
        <w:t>Bidisha</w:t>
      </w:r>
      <w:proofErr w:type="spellEnd"/>
      <w:r w:rsidRPr="00140F4F">
        <w:rPr>
          <w:sz w:val="20"/>
          <w:szCs w:val="20"/>
        </w:rPr>
        <w:t>, S.H. and Abdullah, S.M. (2017) “</w:t>
      </w:r>
      <w:r w:rsidRPr="00140F4F">
        <w:rPr>
          <w:rFonts w:eastAsia="Times"/>
          <w:color w:val="1A1A1A"/>
          <w:sz w:val="20"/>
          <w:szCs w:val="20"/>
        </w:rPr>
        <w:t xml:space="preserve">Youth Population and Economic Growth in Bangladesh: A Macroeconomic Analysis”, Thinking Aloud, </w:t>
      </w:r>
      <w:proofErr w:type="spellStart"/>
      <w:r w:rsidRPr="00140F4F">
        <w:rPr>
          <w:rFonts w:eastAsia="Times"/>
          <w:color w:val="1A1A1A"/>
          <w:sz w:val="20"/>
          <w:szCs w:val="20"/>
        </w:rPr>
        <w:t>vol</w:t>
      </w:r>
      <w:proofErr w:type="spellEnd"/>
      <w:r w:rsidRPr="00140F4F">
        <w:rPr>
          <w:rFonts w:eastAsia="Times"/>
          <w:color w:val="1A1A1A"/>
          <w:sz w:val="20"/>
          <w:szCs w:val="20"/>
        </w:rPr>
        <w:t xml:space="preserve"> 3, issue 11.</w:t>
      </w:r>
    </w:p>
  </w:footnote>
  <w:footnote w:id="20">
    <w:p w14:paraId="23160648" w14:textId="77777777" w:rsidR="005A0A2D" w:rsidRPr="00140F4F" w:rsidRDefault="005A0A2D" w:rsidP="00C24AF5">
      <w:pPr>
        <w:jc w:val="both"/>
        <w:rPr>
          <w:sz w:val="20"/>
          <w:szCs w:val="20"/>
        </w:rPr>
      </w:pPr>
      <w:r w:rsidRPr="00140F4F">
        <w:rPr>
          <w:sz w:val="20"/>
          <w:szCs w:val="20"/>
          <w:vertAlign w:val="superscript"/>
        </w:rPr>
        <w:footnoteRef/>
      </w:r>
      <w:r w:rsidRPr="00140F4F">
        <w:rPr>
          <w:sz w:val="20"/>
          <w:szCs w:val="20"/>
        </w:rPr>
        <w:t xml:space="preserve"> There have been different definitions of ‘youth’, for example, 15 to 24 is defined as ‘youth’ by the UN, 15-29 has been used as a definition by Bangladesh Bureau of Statistics in their survey whereas the Government of Bangladesh defines 18 to 35 years as the reference category for youths. </w:t>
      </w:r>
    </w:p>
  </w:footnote>
  <w:footnote w:id="21">
    <w:p w14:paraId="1EFBAF4E" w14:textId="06E7DC71" w:rsidR="005A0A2D" w:rsidRPr="00354A7B" w:rsidRDefault="005A0A2D" w:rsidP="00C24AF5">
      <w:pPr>
        <w:pStyle w:val="FootnoteText"/>
        <w:rPr>
          <w:sz w:val="20"/>
          <w:szCs w:val="20"/>
        </w:rPr>
      </w:pPr>
      <w:r w:rsidRPr="00354A7B">
        <w:rPr>
          <w:rStyle w:val="FootnoteReference"/>
          <w:sz w:val="20"/>
          <w:szCs w:val="20"/>
        </w:rPr>
        <w:footnoteRef/>
      </w:r>
      <w:r>
        <w:rPr>
          <w:sz w:val="20"/>
          <w:szCs w:val="20"/>
        </w:rPr>
        <w:t xml:space="preserve"> This section is </w:t>
      </w:r>
      <w:r w:rsidR="00202AAF">
        <w:rPr>
          <w:sz w:val="20"/>
          <w:szCs w:val="20"/>
        </w:rPr>
        <w:t>replicated</w:t>
      </w:r>
      <w:r w:rsidRPr="00354A7B">
        <w:rPr>
          <w:sz w:val="20"/>
          <w:szCs w:val="20"/>
        </w:rPr>
        <w:t xml:space="preserve"> from </w:t>
      </w:r>
      <w:proofErr w:type="spellStart"/>
      <w:r w:rsidRPr="00354A7B">
        <w:rPr>
          <w:sz w:val="20"/>
          <w:szCs w:val="20"/>
        </w:rPr>
        <w:t>Bidisha</w:t>
      </w:r>
      <w:proofErr w:type="spellEnd"/>
      <w:r w:rsidRPr="00354A7B">
        <w:rPr>
          <w:sz w:val="20"/>
          <w:szCs w:val="20"/>
        </w:rPr>
        <w:t xml:space="preserve"> et al. (2016).</w:t>
      </w:r>
    </w:p>
  </w:footnote>
  <w:footnote w:id="22">
    <w:p w14:paraId="52D270AA" w14:textId="77777777" w:rsidR="005A0A2D" w:rsidRDefault="005A0A2D" w:rsidP="00D12429">
      <w:pPr>
        <w:rPr>
          <w:sz w:val="20"/>
          <w:szCs w:val="20"/>
        </w:rPr>
      </w:pPr>
      <w:r>
        <w:rPr>
          <w:vertAlign w:val="superscript"/>
        </w:rPr>
        <w:footnoteRef/>
      </w:r>
      <w:r>
        <w:rPr>
          <w:sz w:val="20"/>
          <w:szCs w:val="20"/>
        </w:rPr>
        <w:t xml:space="preserve"> Pupil-Teacher ratio at primary level is considered as one of the indicators of educational quality and in comparison to South Asian as well as East Asian countries, it is found to be quite high for Bangladesh.</w:t>
      </w:r>
    </w:p>
  </w:footnote>
  <w:footnote w:id="23">
    <w:p w14:paraId="6E38F967" w14:textId="77777777" w:rsidR="005A0A2D" w:rsidRPr="00E15FC3" w:rsidRDefault="005A0A2D" w:rsidP="00D12429">
      <w:pPr>
        <w:jc w:val="both"/>
        <w:rPr>
          <w:sz w:val="20"/>
          <w:szCs w:val="20"/>
        </w:rPr>
      </w:pPr>
      <w:r w:rsidRPr="00E15FC3">
        <w:rPr>
          <w:vertAlign w:val="superscript"/>
        </w:rPr>
        <w:footnoteRef/>
      </w:r>
      <w:r w:rsidRPr="00E15FC3">
        <w:rPr>
          <w:sz w:val="20"/>
          <w:szCs w:val="20"/>
        </w:rPr>
        <w:t xml:space="preserve"> According to the statistics of UNDP, </w:t>
      </w:r>
      <w:proofErr w:type="spellStart"/>
      <w:r w:rsidRPr="00E15FC3">
        <w:rPr>
          <w:sz w:val="20"/>
          <w:szCs w:val="20"/>
        </w:rPr>
        <w:t>labour</w:t>
      </w:r>
      <w:proofErr w:type="spellEnd"/>
      <w:r w:rsidRPr="00E15FC3">
        <w:rPr>
          <w:sz w:val="20"/>
          <w:szCs w:val="20"/>
        </w:rPr>
        <w:t xml:space="preserve"> force participation rates of females in South Asian countries in 2015 are: Sri Lanka 30.2%, India 26.8%, Pakistan 24.3%, Bangladesh 43.1% (UNDP, 2016).</w:t>
      </w:r>
    </w:p>
  </w:footnote>
  <w:footnote w:id="24">
    <w:p w14:paraId="1AC4E7D8" w14:textId="77777777" w:rsidR="005A0A2D" w:rsidRPr="0044584F" w:rsidRDefault="005A0A2D" w:rsidP="00D12429">
      <w:pPr>
        <w:rPr>
          <w:sz w:val="20"/>
          <w:szCs w:val="20"/>
        </w:rPr>
      </w:pPr>
      <w:r w:rsidRPr="0044584F">
        <w:rPr>
          <w:sz w:val="20"/>
          <w:szCs w:val="20"/>
          <w:vertAlign w:val="superscript"/>
        </w:rPr>
        <w:footnoteRef/>
      </w:r>
      <w:r w:rsidRPr="0044584F">
        <w:rPr>
          <w:sz w:val="20"/>
          <w:szCs w:val="20"/>
        </w:rPr>
        <w:t xml:space="preserve"> The country has attained MDG 4 in relation to child mortality.</w:t>
      </w:r>
    </w:p>
  </w:footnote>
  <w:footnote w:id="25">
    <w:p w14:paraId="1D418A13" w14:textId="25707F3F" w:rsidR="005A0A2D" w:rsidRPr="0077618D" w:rsidRDefault="005A0A2D">
      <w:pPr>
        <w:pStyle w:val="FootnoteText"/>
        <w:rPr>
          <w:sz w:val="20"/>
          <w:szCs w:val="20"/>
        </w:rPr>
      </w:pPr>
      <w:r w:rsidRPr="0077618D">
        <w:rPr>
          <w:rStyle w:val="FootnoteReference"/>
          <w:sz w:val="20"/>
          <w:szCs w:val="20"/>
        </w:rPr>
        <w:footnoteRef/>
      </w:r>
      <w:r w:rsidRPr="0077618D">
        <w:rPr>
          <w:sz w:val="20"/>
          <w:szCs w:val="20"/>
        </w:rPr>
        <w:t xml:space="preserve"> This table has been taken from </w:t>
      </w:r>
      <w:proofErr w:type="spellStart"/>
      <w:r w:rsidRPr="0077618D">
        <w:rPr>
          <w:sz w:val="20"/>
          <w:szCs w:val="20"/>
        </w:rPr>
        <w:t>Bidisha</w:t>
      </w:r>
      <w:proofErr w:type="spellEnd"/>
      <w:r w:rsidRPr="0077618D">
        <w:rPr>
          <w:sz w:val="20"/>
          <w:szCs w:val="20"/>
        </w:rPr>
        <w:t xml:space="preserve"> (2016).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5FCD"/>
    <w:multiLevelType w:val="hybridMultilevel"/>
    <w:tmpl w:val="F336F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7F0054"/>
    <w:multiLevelType w:val="multilevel"/>
    <w:tmpl w:val="80C0B1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C3F5C0F"/>
    <w:multiLevelType w:val="hybridMultilevel"/>
    <w:tmpl w:val="FEACA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883346"/>
    <w:multiLevelType w:val="multilevel"/>
    <w:tmpl w:val="9A5C29B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nsid w:val="342935A0"/>
    <w:multiLevelType w:val="multilevel"/>
    <w:tmpl w:val="E3D28FA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nsid w:val="35681BE5"/>
    <w:multiLevelType w:val="hybridMultilevel"/>
    <w:tmpl w:val="99AC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A5E68"/>
    <w:multiLevelType w:val="hybridMultilevel"/>
    <w:tmpl w:val="EC422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A664F1"/>
    <w:multiLevelType w:val="multilevel"/>
    <w:tmpl w:val="91FCE67E"/>
    <w:lvl w:ilvl="0">
      <w:start w:val="1"/>
      <w:numFmt w:val="bullet"/>
      <w:lvlText w:val="●"/>
      <w:lvlJc w:val="left"/>
      <w:pPr>
        <w:ind w:left="360" w:hanging="360"/>
      </w:pPr>
      <w:rPr>
        <w:rFonts w:ascii="Arial" w:eastAsia="Arial" w:hAnsi="Arial" w:cs="Arial"/>
        <w:u w:val="none"/>
      </w:rPr>
    </w:lvl>
    <w:lvl w:ilvl="1">
      <w:start w:val="1"/>
      <w:numFmt w:val="bullet"/>
      <w:lvlText w:val="○"/>
      <w:lvlJc w:val="left"/>
      <w:pPr>
        <w:ind w:left="1080" w:hanging="360"/>
      </w:pPr>
      <w:rPr>
        <w:rFonts w:ascii="Arial" w:eastAsia="Arial" w:hAnsi="Arial" w:cs="Arial"/>
        <w:u w:val="none"/>
      </w:rPr>
    </w:lvl>
    <w:lvl w:ilvl="2">
      <w:start w:val="1"/>
      <w:numFmt w:val="bullet"/>
      <w:lvlText w:val="■"/>
      <w:lvlJc w:val="left"/>
      <w:pPr>
        <w:ind w:left="1800" w:hanging="360"/>
      </w:pPr>
      <w:rPr>
        <w:rFonts w:ascii="Arial" w:eastAsia="Arial" w:hAnsi="Arial" w:cs="Arial"/>
        <w:u w:val="none"/>
      </w:rPr>
    </w:lvl>
    <w:lvl w:ilvl="3">
      <w:start w:val="1"/>
      <w:numFmt w:val="bullet"/>
      <w:lvlText w:val="●"/>
      <w:lvlJc w:val="left"/>
      <w:pPr>
        <w:ind w:left="2520" w:hanging="360"/>
      </w:pPr>
      <w:rPr>
        <w:rFonts w:ascii="Arial" w:eastAsia="Arial" w:hAnsi="Arial" w:cs="Arial"/>
        <w:u w:val="none"/>
      </w:rPr>
    </w:lvl>
    <w:lvl w:ilvl="4">
      <w:start w:val="1"/>
      <w:numFmt w:val="bullet"/>
      <w:lvlText w:val="○"/>
      <w:lvlJc w:val="left"/>
      <w:pPr>
        <w:ind w:left="3240" w:hanging="360"/>
      </w:pPr>
      <w:rPr>
        <w:rFonts w:ascii="Arial" w:eastAsia="Arial" w:hAnsi="Arial" w:cs="Arial"/>
        <w:u w:val="none"/>
      </w:rPr>
    </w:lvl>
    <w:lvl w:ilvl="5">
      <w:start w:val="1"/>
      <w:numFmt w:val="bullet"/>
      <w:lvlText w:val="■"/>
      <w:lvlJc w:val="left"/>
      <w:pPr>
        <w:ind w:left="3960" w:hanging="360"/>
      </w:pPr>
      <w:rPr>
        <w:rFonts w:ascii="Arial" w:eastAsia="Arial" w:hAnsi="Arial" w:cs="Arial"/>
        <w:u w:val="none"/>
      </w:rPr>
    </w:lvl>
    <w:lvl w:ilvl="6">
      <w:start w:val="1"/>
      <w:numFmt w:val="bullet"/>
      <w:lvlText w:val="●"/>
      <w:lvlJc w:val="left"/>
      <w:pPr>
        <w:ind w:left="4680" w:hanging="360"/>
      </w:pPr>
      <w:rPr>
        <w:rFonts w:ascii="Arial" w:eastAsia="Arial" w:hAnsi="Arial" w:cs="Arial"/>
        <w:u w:val="none"/>
      </w:rPr>
    </w:lvl>
    <w:lvl w:ilvl="7">
      <w:start w:val="1"/>
      <w:numFmt w:val="bullet"/>
      <w:lvlText w:val="○"/>
      <w:lvlJc w:val="left"/>
      <w:pPr>
        <w:ind w:left="5400" w:hanging="360"/>
      </w:pPr>
      <w:rPr>
        <w:rFonts w:ascii="Arial" w:eastAsia="Arial" w:hAnsi="Arial" w:cs="Arial"/>
        <w:u w:val="none"/>
      </w:rPr>
    </w:lvl>
    <w:lvl w:ilvl="8">
      <w:start w:val="1"/>
      <w:numFmt w:val="bullet"/>
      <w:lvlText w:val="■"/>
      <w:lvlJc w:val="left"/>
      <w:pPr>
        <w:ind w:left="6120" w:hanging="360"/>
      </w:pPr>
      <w:rPr>
        <w:rFonts w:ascii="Arial" w:eastAsia="Arial" w:hAnsi="Arial" w:cs="Arial"/>
        <w:u w:val="none"/>
      </w:rPr>
    </w:lvl>
  </w:abstractNum>
  <w:abstractNum w:abstractNumId="8">
    <w:nsid w:val="402A42E0"/>
    <w:multiLevelType w:val="multilevel"/>
    <w:tmpl w:val="7A98AF9A"/>
    <w:lvl w:ilvl="0">
      <w:start w:val="1"/>
      <w:numFmt w:val="bullet"/>
      <w:lvlText w:val="●"/>
      <w:lvlJc w:val="left"/>
      <w:pPr>
        <w:ind w:left="360" w:hanging="360"/>
      </w:pPr>
      <w:rPr>
        <w:rFonts w:ascii="Arial" w:eastAsia="Arial" w:hAnsi="Arial" w:cs="Arial"/>
        <w:u w:val="none"/>
      </w:rPr>
    </w:lvl>
    <w:lvl w:ilvl="1">
      <w:start w:val="1"/>
      <w:numFmt w:val="bullet"/>
      <w:lvlText w:val="○"/>
      <w:lvlJc w:val="left"/>
      <w:pPr>
        <w:ind w:left="1080" w:hanging="360"/>
      </w:pPr>
      <w:rPr>
        <w:rFonts w:ascii="Arial" w:eastAsia="Arial" w:hAnsi="Arial" w:cs="Arial"/>
        <w:u w:val="none"/>
      </w:rPr>
    </w:lvl>
    <w:lvl w:ilvl="2">
      <w:start w:val="1"/>
      <w:numFmt w:val="bullet"/>
      <w:lvlText w:val="■"/>
      <w:lvlJc w:val="left"/>
      <w:pPr>
        <w:ind w:left="1800" w:hanging="360"/>
      </w:pPr>
      <w:rPr>
        <w:rFonts w:ascii="Arial" w:eastAsia="Arial" w:hAnsi="Arial" w:cs="Arial"/>
        <w:u w:val="none"/>
      </w:rPr>
    </w:lvl>
    <w:lvl w:ilvl="3">
      <w:start w:val="1"/>
      <w:numFmt w:val="bullet"/>
      <w:lvlText w:val="●"/>
      <w:lvlJc w:val="left"/>
      <w:pPr>
        <w:ind w:left="2520" w:hanging="360"/>
      </w:pPr>
      <w:rPr>
        <w:rFonts w:ascii="Arial" w:eastAsia="Arial" w:hAnsi="Arial" w:cs="Arial"/>
        <w:u w:val="none"/>
      </w:rPr>
    </w:lvl>
    <w:lvl w:ilvl="4">
      <w:start w:val="1"/>
      <w:numFmt w:val="bullet"/>
      <w:lvlText w:val="○"/>
      <w:lvlJc w:val="left"/>
      <w:pPr>
        <w:ind w:left="3240" w:hanging="360"/>
      </w:pPr>
      <w:rPr>
        <w:rFonts w:ascii="Arial" w:eastAsia="Arial" w:hAnsi="Arial" w:cs="Arial"/>
        <w:u w:val="none"/>
      </w:rPr>
    </w:lvl>
    <w:lvl w:ilvl="5">
      <w:start w:val="1"/>
      <w:numFmt w:val="bullet"/>
      <w:lvlText w:val="■"/>
      <w:lvlJc w:val="left"/>
      <w:pPr>
        <w:ind w:left="3960" w:hanging="360"/>
      </w:pPr>
      <w:rPr>
        <w:rFonts w:ascii="Arial" w:eastAsia="Arial" w:hAnsi="Arial" w:cs="Arial"/>
        <w:u w:val="none"/>
      </w:rPr>
    </w:lvl>
    <w:lvl w:ilvl="6">
      <w:start w:val="1"/>
      <w:numFmt w:val="bullet"/>
      <w:lvlText w:val="●"/>
      <w:lvlJc w:val="left"/>
      <w:pPr>
        <w:ind w:left="4680" w:hanging="360"/>
      </w:pPr>
      <w:rPr>
        <w:rFonts w:ascii="Arial" w:eastAsia="Arial" w:hAnsi="Arial" w:cs="Arial"/>
        <w:u w:val="none"/>
      </w:rPr>
    </w:lvl>
    <w:lvl w:ilvl="7">
      <w:start w:val="1"/>
      <w:numFmt w:val="bullet"/>
      <w:lvlText w:val="○"/>
      <w:lvlJc w:val="left"/>
      <w:pPr>
        <w:ind w:left="5400" w:hanging="360"/>
      </w:pPr>
      <w:rPr>
        <w:rFonts w:ascii="Arial" w:eastAsia="Arial" w:hAnsi="Arial" w:cs="Arial"/>
        <w:u w:val="none"/>
      </w:rPr>
    </w:lvl>
    <w:lvl w:ilvl="8">
      <w:start w:val="1"/>
      <w:numFmt w:val="bullet"/>
      <w:lvlText w:val="■"/>
      <w:lvlJc w:val="left"/>
      <w:pPr>
        <w:ind w:left="6120" w:hanging="360"/>
      </w:pPr>
      <w:rPr>
        <w:rFonts w:ascii="Arial" w:eastAsia="Arial" w:hAnsi="Arial" w:cs="Arial"/>
        <w:u w:val="none"/>
      </w:rPr>
    </w:lvl>
  </w:abstractNum>
  <w:abstractNum w:abstractNumId="9">
    <w:nsid w:val="40A24C0C"/>
    <w:multiLevelType w:val="multilevel"/>
    <w:tmpl w:val="8022412C"/>
    <w:lvl w:ilvl="0">
      <w:start w:val="1"/>
      <w:numFmt w:val="bullet"/>
      <w:lvlText w:val="●"/>
      <w:lvlJc w:val="left"/>
      <w:pPr>
        <w:ind w:left="360" w:hanging="360"/>
      </w:pPr>
      <w:rPr>
        <w:rFonts w:ascii="Arial" w:eastAsia="Arial" w:hAnsi="Arial" w:cs="Arial"/>
        <w:u w:val="none"/>
      </w:rPr>
    </w:lvl>
    <w:lvl w:ilvl="1">
      <w:start w:val="1"/>
      <w:numFmt w:val="bullet"/>
      <w:lvlText w:val="○"/>
      <w:lvlJc w:val="left"/>
      <w:pPr>
        <w:ind w:left="1080" w:hanging="360"/>
      </w:pPr>
      <w:rPr>
        <w:rFonts w:ascii="Arial" w:eastAsia="Arial" w:hAnsi="Arial" w:cs="Arial"/>
        <w:u w:val="none"/>
      </w:rPr>
    </w:lvl>
    <w:lvl w:ilvl="2">
      <w:start w:val="1"/>
      <w:numFmt w:val="bullet"/>
      <w:lvlText w:val="■"/>
      <w:lvlJc w:val="left"/>
      <w:pPr>
        <w:ind w:left="1800" w:hanging="360"/>
      </w:pPr>
      <w:rPr>
        <w:rFonts w:ascii="Arial" w:eastAsia="Arial" w:hAnsi="Arial" w:cs="Arial"/>
        <w:u w:val="none"/>
      </w:rPr>
    </w:lvl>
    <w:lvl w:ilvl="3">
      <w:start w:val="1"/>
      <w:numFmt w:val="bullet"/>
      <w:lvlText w:val="●"/>
      <w:lvlJc w:val="left"/>
      <w:pPr>
        <w:ind w:left="2520" w:hanging="360"/>
      </w:pPr>
      <w:rPr>
        <w:rFonts w:ascii="Arial" w:eastAsia="Arial" w:hAnsi="Arial" w:cs="Arial"/>
        <w:u w:val="none"/>
      </w:rPr>
    </w:lvl>
    <w:lvl w:ilvl="4">
      <w:start w:val="1"/>
      <w:numFmt w:val="bullet"/>
      <w:lvlText w:val="○"/>
      <w:lvlJc w:val="left"/>
      <w:pPr>
        <w:ind w:left="3240" w:hanging="360"/>
      </w:pPr>
      <w:rPr>
        <w:rFonts w:ascii="Arial" w:eastAsia="Arial" w:hAnsi="Arial" w:cs="Arial"/>
        <w:u w:val="none"/>
      </w:rPr>
    </w:lvl>
    <w:lvl w:ilvl="5">
      <w:start w:val="1"/>
      <w:numFmt w:val="bullet"/>
      <w:lvlText w:val="■"/>
      <w:lvlJc w:val="left"/>
      <w:pPr>
        <w:ind w:left="3960" w:hanging="360"/>
      </w:pPr>
      <w:rPr>
        <w:rFonts w:ascii="Arial" w:eastAsia="Arial" w:hAnsi="Arial" w:cs="Arial"/>
        <w:u w:val="none"/>
      </w:rPr>
    </w:lvl>
    <w:lvl w:ilvl="6">
      <w:start w:val="1"/>
      <w:numFmt w:val="bullet"/>
      <w:lvlText w:val="●"/>
      <w:lvlJc w:val="left"/>
      <w:pPr>
        <w:ind w:left="4680" w:hanging="360"/>
      </w:pPr>
      <w:rPr>
        <w:rFonts w:ascii="Arial" w:eastAsia="Arial" w:hAnsi="Arial" w:cs="Arial"/>
        <w:u w:val="none"/>
      </w:rPr>
    </w:lvl>
    <w:lvl w:ilvl="7">
      <w:start w:val="1"/>
      <w:numFmt w:val="bullet"/>
      <w:lvlText w:val="○"/>
      <w:lvlJc w:val="left"/>
      <w:pPr>
        <w:ind w:left="5400" w:hanging="360"/>
      </w:pPr>
      <w:rPr>
        <w:rFonts w:ascii="Arial" w:eastAsia="Arial" w:hAnsi="Arial" w:cs="Arial"/>
        <w:u w:val="none"/>
      </w:rPr>
    </w:lvl>
    <w:lvl w:ilvl="8">
      <w:start w:val="1"/>
      <w:numFmt w:val="bullet"/>
      <w:lvlText w:val="■"/>
      <w:lvlJc w:val="left"/>
      <w:pPr>
        <w:ind w:left="6120" w:hanging="360"/>
      </w:pPr>
      <w:rPr>
        <w:rFonts w:ascii="Arial" w:eastAsia="Arial" w:hAnsi="Arial" w:cs="Arial"/>
        <w:u w:val="none"/>
      </w:rPr>
    </w:lvl>
  </w:abstractNum>
  <w:abstractNum w:abstractNumId="10">
    <w:nsid w:val="44361195"/>
    <w:multiLevelType w:val="multilevel"/>
    <w:tmpl w:val="81400F2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1">
    <w:nsid w:val="4E351A14"/>
    <w:multiLevelType w:val="multilevel"/>
    <w:tmpl w:val="4298502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nsid w:val="4ECA7350"/>
    <w:multiLevelType w:val="hybridMultilevel"/>
    <w:tmpl w:val="3EBA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9E655A"/>
    <w:multiLevelType w:val="hybridMultilevel"/>
    <w:tmpl w:val="D990EB0C"/>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4">
    <w:nsid w:val="54EF2858"/>
    <w:multiLevelType w:val="multilevel"/>
    <w:tmpl w:val="FA66CC08"/>
    <w:lvl w:ilvl="0">
      <w:start w:val="5"/>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57662D4B"/>
    <w:multiLevelType w:val="hybridMultilevel"/>
    <w:tmpl w:val="969A0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0BC678B"/>
    <w:multiLevelType w:val="hybridMultilevel"/>
    <w:tmpl w:val="10FE6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FD7CBC"/>
    <w:multiLevelType w:val="multilevel"/>
    <w:tmpl w:val="F4608E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E475F5E"/>
    <w:multiLevelType w:val="hybridMultilevel"/>
    <w:tmpl w:val="D528E0EC"/>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9">
    <w:nsid w:val="72057EC6"/>
    <w:multiLevelType w:val="hybridMultilevel"/>
    <w:tmpl w:val="88F6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792BBF"/>
    <w:multiLevelType w:val="hybridMultilevel"/>
    <w:tmpl w:val="14B4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CA66A4"/>
    <w:multiLevelType w:val="multilevel"/>
    <w:tmpl w:val="D23E4BC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2">
    <w:nsid w:val="7E0131E1"/>
    <w:multiLevelType w:val="multilevel"/>
    <w:tmpl w:val="80246732"/>
    <w:lvl w:ilvl="0">
      <w:start w:val="1"/>
      <w:numFmt w:val="bullet"/>
      <w:lvlText w:val="●"/>
      <w:lvlJc w:val="left"/>
      <w:pPr>
        <w:ind w:left="360" w:hanging="360"/>
      </w:pPr>
      <w:rPr>
        <w:rFonts w:ascii="Arial" w:eastAsia="Arial" w:hAnsi="Arial" w:cs="Arial"/>
        <w:u w:val="none"/>
      </w:rPr>
    </w:lvl>
    <w:lvl w:ilvl="1">
      <w:start w:val="1"/>
      <w:numFmt w:val="bullet"/>
      <w:lvlText w:val="○"/>
      <w:lvlJc w:val="left"/>
      <w:pPr>
        <w:ind w:left="1080" w:hanging="360"/>
      </w:pPr>
      <w:rPr>
        <w:rFonts w:ascii="Arial" w:eastAsia="Arial" w:hAnsi="Arial" w:cs="Arial"/>
        <w:u w:val="none"/>
      </w:rPr>
    </w:lvl>
    <w:lvl w:ilvl="2">
      <w:start w:val="1"/>
      <w:numFmt w:val="bullet"/>
      <w:lvlText w:val="■"/>
      <w:lvlJc w:val="left"/>
      <w:pPr>
        <w:ind w:left="1800" w:hanging="360"/>
      </w:pPr>
      <w:rPr>
        <w:rFonts w:ascii="Arial" w:eastAsia="Arial" w:hAnsi="Arial" w:cs="Arial"/>
        <w:u w:val="none"/>
      </w:rPr>
    </w:lvl>
    <w:lvl w:ilvl="3">
      <w:start w:val="1"/>
      <w:numFmt w:val="bullet"/>
      <w:lvlText w:val="●"/>
      <w:lvlJc w:val="left"/>
      <w:pPr>
        <w:ind w:left="2520" w:hanging="360"/>
      </w:pPr>
      <w:rPr>
        <w:rFonts w:ascii="Arial" w:eastAsia="Arial" w:hAnsi="Arial" w:cs="Arial"/>
        <w:u w:val="none"/>
      </w:rPr>
    </w:lvl>
    <w:lvl w:ilvl="4">
      <w:start w:val="1"/>
      <w:numFmt w:val="bullet"/>
      <w:lvlText w:val="○"/>
      <w:lvlJc w:val="left"/>
      <w:pPr>
        <w:ind w:left="3240" w:hanging="360"/>
      </w:pPr>
      <w:rPr>
        <w:rFonts w:ascii="Arial" w:eastAsia="Arial" w:hAnsi="Arial" w:cs="Arial"/>
        <w:u w:val="none"/>
      </w:rPr>
    </w:lvl>
    <w:lvl w:ilvl="5">
      <w:start w:val="1"/>
      <w:numFmt w:val="bullet"/>
      <w:lvlText w:val="■"/>
      <w:lvlJc w:val="left"/>
      <w:pPr>
        <w:ind w:left="3960" w:hanging="360"/>
      </w:pPr>
      <w:rPr>
        <w:rFonts w:ascii="Arial" w:eastAsia="Arial" w:hAnsi="Arial" w:cs="Arial"/>
        <w:u w:val="none"/>
      </w:rPr>
    </w:lvl>
    <w:lvl w:ilvl="6">
      <w:start w:val="1"/>
      <w:numFmt w:val="bullet"/>
      <w:lvlText w:val="●"/>
      <w:lvlJc w:val="left"/>
      <w:pPr>
        <w:ind w:left="4680" w:hanging="360"/>
      </w:pPr>
      <w:rPr>
        <w:rFonts w:ascii="Arial" w:eastAsia="Arial" w:hAnsi="Arial" w:cs="Arial"/>
        <w:u w:val="none"/>
      </w:rPr>
    </w:lvl>
    <w:lvl w:ilvl="7">
      <w:start w:val="1"/>
      <w:numFmt w:val="bullet"/>
      <w:lvlText w:val="○"/>
      <w:lvlJc w:val="left"/>
      <w:pPr>
        <w:ind w:left="5400" w:hanging="360"/>
      </w:pPr>
      <w:rPr>
        <w:rFonts w:ascii="Arial" w:eastAsia="Arial" w:hAnsi="Arial" w:cs="Arial"/>
        <w:u w:val="none"/>
      </w:rPr>
    </w:lvl>
    <w:lvl w:ilvl="8">
      <w:start w:val="1"/>
      <w:numFmt w:val="bullet"/>
      <w:lvlText w:val="■"/>
      <w:lvlJc w:val="left"/>
      <w:pPr>
        <w:ind w:left="6120" w:hanging="360"/>
      </w:pPr>
      <w:rPr>
        <w:rFonts w:ascii="Arial" w:eastAsia="Arial" w:hAnsi="Arial" w:cs="Arial"/>
        <w:u w:val="none"/>
      </w:rPr>
    </w:lvl>
  </w:abstractNum>
  <w:abstractNum w:abstractNumId="23">
    <w:nsid w:val="7F21595C"/>
    <w:multiLevelType w:val="hybridMultilevel"/>
    <w:tmpl w:val="BE76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1"/>
  </w:num>
  <w:num w:numId="4">
    <w:abstractNumId w:val="3"/>
  </w:num>
  <w:num w:numId="5">
    <w:abstractNumId w:val="4"/>
  </w:num>
  <w:num w:numId="6">
    <w:abstractNumId w:val="10"/>
  </w:num>
  <w:num w:numId="7">
    <w:abstractNumId w:val="7"/>
  </w:num>
  <w:num w:numId="8">
    <w:abstractNumId w:val="21"/>
  </w:num>
  <w:num w:numId="9">
    <w:abstractNumId w:val="14"/>
  </w:num>
  <w:num w:numId="10">
    <w:abstractNumId w:val="22"/>
  </w:num>
  <w:num w:numId="11">
    <w:abstractNumId w:val="9"/>
  </w:num>
  <w:num w:numId="12">
    <w:abstractNumId w:val="8"/>
  </w:num>
  <w:num w:numId="13">
    <w:abstractNumId w:val="6"/>
  </w:num>
  <w:num w:numId="14">
    <w:abstractNumId w:val="15"/>
  </w:num>
  <w:num w:numId="15">
    <w:abstractNumId w:val="20"/>
  </w:num>
  <w:num w:numId="16">
    <w:abstractNumId w:val="19"/>
  </w:num>
  <w:num w:numId="17">
    <w:abstractNumId w:val="2"/>
  </w:num>
  <w:num w:numId="18">
    <w:abstractNumId w:val="12"/>
  </w:num>
  <w:num w:numId="19">
    <w:abstractNumId w:val="13"/>
  </w:num>
  <w:num w:numId="20">
    <w:abstractNumId w:val="18"/>
  </w:num>
  <w:num w:numId="21">
    <w:abstractNumId w:val="5"/>
  </w:num>
  <w:num w:numId="22">
    <w:abstractNumId w:val="0"/>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7F"/>
    <w:rsid w:val="00001E24"/>
    <w:rsid w:val="0000349D"/>
    <w:rsid w:val="000202AD"/>
    <w:rsid w:val="00055934"/>
    <w:rsid w:val="00086DDB"/>
    <w:rsid w:val="000A2A2E"/>
    <w:rsid w:val="000A5B79"/>
    <w:rsid w:val="000C7B69"/>
    <w:rsid w:val="000D2100"/>
    <w:rsid w:val="000E59FD"/>
    <w:rsid w:val="00106C56"/>
    <w:rsid w:val="001213EE"/>
    <w:rsid w:val="00123DE3"/>
    <w:rsid w:val="00130620"/>
    <w:rsid w:val="00153A5F"/>
    <w:rsid w:val="001616A5"/>
    <w:rsid w:val="001B3EBD"/>
    <w:rsid w:val="001B6DDF"/>
    <w:rsid w:val="001D07AE"/>
    <w:rsid w:val="001E254D"/>
    <w:rsid w:val="001F05B7"/>
    <w:rsid w:val="001F1F00"/>
    <w:rsid w:val="002025E9"/>
    <w:rsid w:val="00202AAF"/>
    <w:rsid w:val="00203CDF"/>
    <w:rsid w:val="00225542"/>
    <w:rsid w:val="002C6B0B"/>
    <w:rsid w:val="002D5CA5"/>
    <w:rsid w:val="002F0260"/>
    <w:rsid w:val="003051D1"/>
    <w:rsid w:val="00310DCE"/>
    <w:rsid w:val="0031361E"/>
    <w:rsid w:val="00314C44"/>
    <w:rsid w:val="00320C3B"/>
    <w:rsid w:val="00334964"/>
    <w:rsid w:val="00336A88"/>
    <w:rsid w:val="00340D83"/>
    <w:rsid w:val="003426CD"/>
    <w:rsid w:val="003561EA"/>
    <w:rsid w:val="00363491"/>
    <w:rsid w:val="0039144D"/>
    <w:rsid w:val="00397949"/>
    <w:rsid w:val="003A5615"/>
    <w:rsid w:val="003B74F9"/>
    <w:rsid w:val="003D3298"/>
    <w:rsid w:val="00413428"/>
    <w:rsid w:val="00425AE9"/>
    <w:rsid w:val="00444CE5"/>
    <w:rsid w:val="0044584F"/>
    <w:rsid w:val="00473C46"/>
    <w:rsid w:val="004803BF"/>
    <w:rsid w:val="00492831"/>
    <w:rsid w:val="00492D44"/>
    <w:rsid w:val="004B534E"/>
    <w:rsid w:val="004C0726"/>
    <w:rsid w:val="004C51C9"/>
    <w:rsid w:val="004E6199"/>
    <w:rsid w:val="004F51F5"/>
    <w:rsid w:val="00522D48"/>
    <w:rsid w:val="00552153"/>
    <w:rsid w:val="0055255D"/>
    <w:rsid w:val="005622A3"/>
    <w:rsid w:val="00564E11"/>
    <w:rsid w:val="005732A3"/>
    <w:rsid w:val="00583DFD"/>
    <w:rsid w:val="005A0A2D"/>
    <w:rsid w:val="005A20EB"/>
    <w:rsid w:val="005A6B44"/>
    <w:rsid w:val="005C6952"/>
    <w:rsid w:val="005D2AB2"/>
    <w:rsid w:val="005E1F27"/>
    <w:rsid w:val="005F597B"/>
    <w:rsid w:val="00624E66"/>
    <w:rsid w:val="006709B5"/>
    <w:rsid w:val="006766F7"/>
    <w:rsid w:val="00682CD7"/>
    <w:rsid w:val="00683476"/>
    <w:rsid w:val="0068690C"/>
    <w:rsid w:val="0069400F"/>
    <w:rsid w:val="0069492E"/>
    <w:rsid w:val="006A131F"/>
    <w:rsid w:val="006A3E3D"/>
    <w:rsid w:val="006A4B4A"/>
    <w:rsid w:val="006D2BB3"/>
    <w:rsid w:val="0071021A"/>
    <w:rsid w:val="0071195B"/>
    <w:rsid w:val="00723B19"/>
    <w:rsid w:val="007263E5"/>
    <w:rsid w:val="007466C5"/>
    <w:rsid w:val="00747483"/>
    <w:rsid w:val="00750F81"/>
    <w:rsid w:val="00765D59"/>
    <w:rsid w:val="0077618D"/>
    <w:rsid w:val="00781F64"/>
    <w:rsid w:val="00785699"/>
    <w:rsid w:val="007B5B70"/>
    <w:rsid w:val="007C0C55"/>
    <w:rsid w:val="007D6591"/>
    <w:rsid w:val="007E6242"/>
    <w:rsid w:val="007E66FF"/>
    <w:rsid w:val="007E670D"/>
    <w:rsid w:val="007F68C8"/>
    <w:rsid w:val="00801C3A"/>
    <w:rsid w:val="00833F42"/>
    <w:rsid w:val="00836A4C"/>
    <w:rsid w:val="00882BBF"/>
    <w:rsid w:val="00897F2E"/>
    <w:rsid w:val="008A41BB"/>
    <w:rsid w:val="008C55E4"/>
    <w:rsid w:val="008D3A5A"/>
    <w:rsid w:val="008D7D8C"/>
    <w:rsid w:val="008E220C"/>
    <w:rsid w:val="008F6675"/>
    <w:rsid w:val="008F790E"/>
    <w:rsid w:val="009109CA"/>
    <w:rsid w:val="00911322"/>
    <w:rsid w:val="009222EF"/>
    <w:rsid w:val="00932FFD"/>
    <w:rsid w:val="009411F5"/>
    <w:rsid w:val="00984DC4"/>
    <w:rsid w:val="00991927"/>
    <w:rsid w:val="00993173"/>
    <w:rsid w:val="009B547F"/>
    <w:rsid w:val="009D71F1"/>
    <w:rsid w:val="00A01341"/>
    <w:rsid w:val="00A0382B"/>
    <w:rsid w:val="00A053EC"/>
    <w:rsid w:val="00A21617"/>
    <w:rsid w:val="00A3126E"/>
    <w:rsid w:val="00A3768E"/>
    <w:rsid w:val="00A4019F"/>
    <w:rsid w:val="00A42996"/>
    <w:rsid w:val="00A57973"/>
    <w:rsid w:val="00A608A9"/>
    <w:rsid w:val="00A63AD9"/>
    <w:rsid w:val="00A6545B"/>
    <w:rsid w:val="00A76458"/>
    <w:rsid w:val="00A815D7"/>
    <w:rsid w:val="00A85A4F"/>
    <w:rsid w:val="00AE0C7E"/>
    <w:rsid w:val="00AE722B"/>
    <w:rsid w:val="00B004C2"/>
    <w:rsid w:val="00B31145"/>
    <w:rsid w:val="00B47B89"/>
    <w:rsid w:val="00B54586"/>
    <w:rsid w:val="00B674A3"/>
    <w:rsid w:val="00B9346B"/>
    <w:rsid w:val="00BA0FC6"/>
    <w:rsid w:val="00BA3912"/>
    <w:rsid w:val="00BC06C4"/>
    <w:rsid w:val="00BC4397"/>
    <w:rsid w:val="00BD2F32"/>
    <w:rsid w:val="00BE00F8"/>
    <w:rsid w:val="00BF165D"/>
    <w:rsid w:val="00BF3CC3"/>
    <w:rsid w:val="00C1605E"/>
    <w:rsid w:val="00C24AF5"/>
    <w:rsid w:val="00C748E4"/>
    <w:rsid w:val="00C75872"/>
    <w:rsid w:val="00C955B2"/>
    <w:rsid w:val="00C95D99"/>
    <w:rsid w:val="00CB5773"/>
    <w:rsid w:val="00CB6F00"/>
    <w:rsid w:val="00CC2461"/>
    <w:rsid w:val="00CE1994"/>
    <w:rsid w:val="00D01741"/>
    <w:rsid w:val="00D03384"/>
    <w:rsid w:val="00D12429"/>
    <w:rsid w:val="00D23F91"/>
    <w:rsid w:val="00D31DD5"/>
    <w:rsid w:val="00D579F5"/>
    <w:rsid w:val="00D605D8"/>
    <w:rsid w:val="00D61DFA"/>
    <w:rsid w:val="00D738FB"/>
    <w:rsid w:val="00D81525"/>
    <w:rsid w:val="00DA7099"/>
    <w:rsid w:val="00DD3816"/>
    <w:rsid w:val="00DE38D9"/>
    <w:rsid w:val="00DF2BCF"/>
    <w:rsid w:val="00E10F7A"/>
    <w:rsid w:val="00E87978"/>
    <w:rsid w:val="00E974D0"/>
    <w:rsid w:val="00EE02C2"/>
    <w:rsid w:val="00F02072"/>
    <w:rsid w:val="00F23B17"/>
    <w:rsid w:val="00F31FD4"/>
    <w:rsid w:val="00F37D40"/>
    <w:rsid w:val="00F41C8F"/>
    <w:rsid w:val="00F5295D"/>
    <w:rsid w:val="00F5787C"/>
    <w:rsid w:val="00F61D86"/>
    <w:rsid w:val="00F62D95"/>
    <w:rsid w:val="00F651F3"/>
    <w:rsid w:val="00F70CF4"/>
    <w:rsid w:val="00F76417"/>
    <w:rsid w:val="00F772D4"/>
    <w:rsid w:val="00F83C08"/>
    <w:rsid w:val="00FB0CE4"/>
    <w:rsid w:val="00FC4239"/>
    <w:rsid w:val="00FD2756"/>
    <w:rsid w:val="00FE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9FC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547F"/>
    <w:pPr>
      <w:pBdr>
        <w:top w:val="nil"/>
        <w:left w:val="nil"/>
        <w:bottom w:val="nil"/>
        <w:right w:val="nil"/>
        <w:between w:val="nil"/>
      </w:pBdr>
    </w:pPr>
    <w:rPr>
      <w:rFonts w:ascii="Times New Roman" w:eastAsia="Times New Roman" w:hAnsi="Times New Roman" w:cs="Times New Roman"/>
      <w:color w:val="000000"/>
    </w:rPr>
  </w:style>
  <w:style w:type="paragraph" w:styleId="Heading1">
    <w:name w:val="heading 1"/>
    <w:basedOn w:val="Normal"/>
    <w:next w:val="Normal"/>
    <w:link w:val="Heading1Char"/>
    <w:rsid w:val="004C51C9"/>
    <w:pPr>
      <w:keepNext/>
      <w:keepLines/>
      <w:spacing w:before="480"/>
      <w:outlineLvl w:val="0"/>
    </w:pPr>
    <w:rPr>
      <w:rFonts w:ascii="Calibri" w:eastAsia="Calibri" w:hAnsi="Calibri" w:cs="Calibri"/>
      <w:b/>
      <w:color w:val="2E75B5"/>
      <w:sz w:val="28"/>
      <w:szCs w:val="28"/>
    </w:rPr>
  </w:style>
  <w:style w:type="paragraph" w:styleId="Heading2">
    <w:name w:val="heading 2"/>
    <w:basedOn w:val="Normal"/>
    <w:next w:val="Normal"/>
    <w:link w:val="Heading2Char"/>
    <w:rsid w:val="004C51C9"/>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link w:val="Heading3Char"/>
    <w:rsid w:val="004C51C9"/>
    <w:pPr>
      <w:keepNext/>
      <w:keepLines/>
      <w:spacing w:before="40"/>
      <w:outlineLvl w:val="2"/>
    </w:pPr>
    <w:rPr>
      <w:rFonts w:ascii="Calibri" w:eastAsia="Calibri" w:hAnsi="Calibri" w:cs="Calibri"/>
      <w:color w:val="1E4D78"/>
    </w:rPr>
  </w:style>
  <w:style w:type="paragraph" w:styleId="Heading4">
    <w:name w:val="heading 4"/>
    <w:basedOn w:val="Normal"/>
    <w:next w:val="Normal"/>
    <w:link w:val="Heading4Char"/>
    <w:rsid w:val="004C51C9"/>
    <w:pPr>
      <w:keepNext/>
      <w:keepLines/>
      <w:spacing w:before="240" w:after="40"/>
      <w:outlineLvl w:val="3"/>
    </w:pPr>
    <w:rPr>
      <w:b/>
    </w:rPr>
  </w:style>
  <w:style w:type="paragraph" w:styleId="Heading5">
    <w:name w:val="heading 5"/>
    <w:basedOn w:val="Normal"/>
    <w:next w:val="Normal"/>
    <w:link w:val="Heading5Char"/>
    <w:rsid w:val="004C51C9"/>
    <w:pPr>
      <w:keepNext/>
      <w:keepLines/>
      <w:spacing w:before="220" w:after="40"/>
      <w:outlineLvl w:val="4"/>
    </w:pPr>
    <w:rPr>
      <w:b/>
      <w:sz w:val="22"/>
      <w:szCs w:val="22"/>
    </w:rPr>
  </w:style>
  <w:style w:type="paragraph" w:styleId="Heading6">
    <w:name w:val="heading 6"/>
    <w:basedOn w:val="Normal"/>
    <w:next w:val="Normal"/>
    <w:link w:val="Heading6Char"/>
    <w:rsid w:val="004C51C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47F"/>
    <w:rPr>
      <w:sz w:val="18"/>
      <w:szCs w:val="18"/>
    </w:rPr>
  </w:style>
  <w:style w:type="character" w:customStyle="1" w:styleId="BalloonTextChar">
    <w:name w:val="Balloon Text Char"/>
    <w:basedOn w:val="DefaultParagraphFont"/>
    <w:link w:val="BalloonText"/>
    <w:uiPriority w:val="99"/>
    <w:semiHidden/>
    <w:rsid w:val="009B547F"/>
    <w:rPr>
      <w:rFonts w:ascii="Times New Roman" w:eastAsia="Times New Roman" w:hAnsi="Times New Roman" w:cs="Times New Roman"/>
      <w:color w:val="000000"/>
      <w:sz w:val="18"/>
      <w:szCs w:val="18"/>
    </w:rPr>
  </w:style>
  <w:style w:type="character" w:customStyle="1" w:styleId="Heading1Char">
    <w:name w:val="Heading 1 Char"/>
    <w:basedOn w:val="DefaultParagraphFont"/>
    <w:link w:val="Heading1"/>
    <w:rsid w:val="004C51C9"/>
    <w:rPr>
      <w:rFonts w:ascii="Calibri" w:eastAsia="Calibri" w:hAnsi="Calibri" w:cs="Calibri"/>
      <w:b/>
      <w:color w:val="2E75B5"/>
      <w:sz w:val="28"/>
      <w:szCs w:val="28"/>
    </w:rPr>
  </w:style>
  <w:style w:type="character" w:customStyle="1" w:styleId="Heading2Char">
    <w:name w:val="Heading 2 Char"/>
    <w:basedOn w:val="DefaultParagraphFont"/>
    <w:link w:val="Heading2"/>
    <w:rsid w:val="004C51C9"/>
    <w:rPr>
      <w:rFonts w:ascii="Calibri" w:eastAsia="Calibri" w:hAnsi="Calibri" w:cs="Calibri"/>
      <w:color w:val="2E75B5"/>
      <w:sz w:val="26"/>
      <w:szCs w:val="26"/>
    </w:rPr>
  </w:style>
  <w:style w:type="character" w:customStyle="1" w:styleId="Heading3Char">
    <w:name w:val="Heading 3 Char"/>
    <w:basedOn w:val="DefaultParagraphFont"/>
    <w:link w:val="Heading3"/>
    <w:rsid w:val="004C51C9"/>
    <w:rPr>
      <w:rFonts w:ascii="Calibri" w:eastAsia="Calibri" w:hAnsi="Calibri" w:cs="Calibri"/>
      <w:color w:val="1E4D78"/>
    </w:rPr>
  </w:style>
  <w:style w:type="character" w:customStyle="1" w:styleId="Heading4Char">
    <w:name w:val="Heading 4 Char"/>
    <w:basedOn w:val="DefaultParagraphFont"/>
    <w:link w:val="Heading4"/>
    <w:rsid w:val="004C51C9"/>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4C51C9"/>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4C51C9"/>
    <w:rPr>
      <w:rFonts w:ascii="Times New Roman" w:eastAsia="Times New Roman" w:hAnsi="Times New Roman" w:cs="Times New Roman"/>
      <w:b/>
      <w:color w:val="000000"/>
      <w:sz w:val="20"/>
      <w:szCs w:val="20"/>
    </w:rPr>
  </w:style>
  <w:style w:type="paragraph" w:styleId="Title">
    <w:name w:val="Title"/>
    <w:basedOn w:val="Normal"/>
    <w:next w:val="Normal"/>
    <w:link w:val="TitleChar"/>
    <w:rsid w:val="004C51C9"/>
    <w:pPr>
      <w:keepNext/>
      <w:keepLines/>
      <w:spacing w:before="480" w:after="120"/>
    </w:pPr>
    <w:rPr>
      <w:b/>
      <w:sz w:val="72"/>
      <w:szCs w:val="72"/>
    </w:rPr>
  </w:style>
  <w:style w:type="character" w:customStyle="1" w:styleId="TitleChar">
    <w:name w:val="Title Char"/>
    <w:basedOn w:val="DefaultParagraphFont"/>
    <w:link w:val="Title"/>
    <w:rsid w:val="004C51C9"/>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4C51C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C51C9"/>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4C51C9"/>
  </w:style>
  <w:style w:type="character" w:customStyle="1" w:styleId="CommentTextChar">
    <w:name w:val="Comment Text Char"/>
    <w:basedOn w:val="DefaultParagraphFont"/>
    <w:link w:val="CommentText"/>
    <w:uiPriority w:val="99"/>
    <w:semiHidden/>
    <w:rsid w:val="004C51C9"/>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4C51C9"/>
    <w:rPr>
      <w:sz w:val="18"/>
      <w:szCs w:val="18"/>
    </w:rPr>
  </w:style>
  <w:style w:type="paragraph" w:styleId="FootnoteText">
    <w:name w:val="footnote text"/>
    <w:basedOn w:val="Normal"/>
    <w:link w:val="FootnoteTextChar"/>
    <w:uiPriority w:val="99"/>
    <w:unhideWhenUsed/>
    <w:rsid w:val="004C51C9"/>
  </w:style>
  <w:style w:type="character" w:customStyle="1" w:styleId="FootnoteTextChar">
    <w:name w:val="Footnote Text Char"/>
    <w:basedOn w:val="DefaultParagraphFont"/>
    <w:link w:val="FootnoteText"/>
    <w:uiPriority w:val="99"/>
    <w:rsid w:val="004C51C9"/>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4C51C9"/>
    <w:rPr>
      <w:vertAlign w:val="superscript"/>
    </w:rPr>
  </w:style>
  <w:style w:type="table" w:styleId="TableGrid">
    <w:name w:val="Table Grid"/>
    <w:basedOn w:val="TableNormal"/>
    <w:uiPriority w:val="39"/>
    <w:rsid w:val="004C51C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24AF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C24AF5"/>
    <w:rPr>
      <w:rFonts w:ascii="Calibri" w:eastAsia="Calibri" w:hAnsi="Calibri" w:cs="Calibri"/>
      <w:b/>
      <w:bCs/>
      <w:sz w:val="20"/>
      <w:szCs w:val="20"/>
    </w:rPr>
  </w:style>
  <w:style w:type="character" w:customStyle="1" w:styleId="CommentSubjectChar">
    <w:name w:val="Comment Subject Char"/>
    <w:basedOn w:val="CommentTextChar"/>
    <w:link w:val="CommentSubject"/>
    <w:uiPriority w:val="99"/>
    <w:semiHidden/>
    <w:rsid w:val="00C24AF5"/>
    <w:rPr>
      <w:rFonts w:ascii="Calibri" w:eastAsia="Calibri" w:hAnsi="Calibri" w:cs="Calibri"/>
      <w:b/>
      <w:bCs/>
      <w:color w:val="000000"/>
      <w:sz w:val="20"/>
      <w:szCs w:val="20"/>
    </w:rPr>
  </w:style>
  <w:style w:type="paragraph" w:styleId="DocumentMap">
    <w:name w:val="Document Map"/>
    <w:basedOn w:val="Normal"/>
    <w:link w:val="DocumentMapChar"/>
    <w:uiPriority w:val="99"/>
    <w:semiHidden/>
    <w:unhideWhenUsed/>
    <w:rsid w:val="00C24AF5"/>
    <w:rPr>
      <w:rFonts w:eastAsia="Calibri"/>
    </w:rPr>
  </w:style>
  <w:style w:type="character" w:customStyle="1" w:styleId="DocumentMapChar">
    <w:name w:val="Document Map Char"/>
    <w:basedOn w:val="DefaultParagraphFont"/>
    <w:link w:val="DocumentMap"/>
    <w:uiPriority w:val="99"/>
    <w:semiHidden/>
    <w:rsid w:val="00C24AF5"/>
    <w:rPr>
      <w:rFonts w:ascii="Times New Roman" w:eastAsia="Calibri" w:hAnsi="Times New Roman" w:cs="Times New Roman"/>
      <w:color w:val="000000"/>
    </w:rPr>
  </w:style>
  <w:style w:type="paragraph" w:styleId="Footer">
    <w:name w:val="footer"/>
    <w:basedOn w:val="Normal"/>
    <w:link w:val="FooterChar"/>
    <w:uiPriority w:val="99"/>
    <w:unhideWhenUsed/>
    <w:rsid w:val="00492831"/>
    <w:pPr>
      <w:tabs>
        <w:tab w:val="center" w:pos="4680"/>
        <w:tab w:val="right" w:pos="9360"/>
      </w:tabs>
    </w:pPr>
  </w:style>
  <w:style w:type="character" w:customStyle="1" w:styleId="FooterChar">
    <w:name w:val="Footer Char"/>
    <w:basedOn w:val="DefaultParagraphFont"/>
    <w:link w:val="Footer"/>
    <w:uiPriority w:val="99"/>
    <w:rsid w:val="00492831"/>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492831"/>
  </w:style>
  <w:style w:type="paragraph" w:styleId="ListParagraph">
    <w:name w:val="List Paragraph"/>
    <w:basedOn w:val="Normal"/>
    <w:uiPriority w:val="34"/>
    <w:qFormat/>
    <w:rsid w:val="00A21617"/>
    <w:pPr>
      <w:ind w:left="720"/>
      <w:contextualSpacing/>
    </w:pPr>
  </w:style>
  <w:style w:type="table" w:styleId="GridTable4-Accent5">
    <w:name w:val="Grid Table 4 Accent 5"/>
    <w:basedOn w:val="TableNormal"/>
    <w:uiPriority w:val="49"/>
    <w:rsid w:val="00A01341"/>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77618D"/>
    <w:rPr>
      <w:rFonts w:ascii="Times New Roman" w:eastAsia="Times New Roman" w:hAnsi="Times New Roman" w:cs="Times New Roman"/>
      <w:color w:val="000000"/>
    </w:rPr>
  </w:style>
  <w:style w:type="paragraph" w:styleId="Header">
    <w:name w:val="header"/>
    <w:basedOn w:val="Normal"/>
    <w:link w:val="HeaderChar"/>
    <w:uiPriority w:val="99"/>
    <w:unhideWhenUsed/>
    <w:rsid w:val="0077618D"/>
    <w:pPr>
      <w:tabs>
        <w:tab w:val="center" w:pos="4680"/>
        <w:tab w:val="right" w:pos="9360"/>
      </w:tabs>
    </w:pPr>
  </w:style>
  <w:style w:type="character" w:customStyle="1" w:styleId="HeaderChar">
    <w:name w:val="Header Char"/>
    <w:basedOn w:val="DefaultParagraphFont"/>
    <w:link w:val="Header"/>
    <w:uiPriority w:val="99"/>
    <w:rsid w:val="0077618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3A348-CB61-F74B-BC4D-99E74A1A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50</Pages>
  <Words>17586</Words>
  <Characters>100243</Characters>
  <Application>Microsoft Macintosh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101</cp:revision>
  <dcterms:created xsi:type="dcterms:W3CDTF">2017-10-05T03:14:00Z</dcterms:created>
  <dcterms:modified xsi:type="dcterms:W3CDTF">2017-10-05T05:54:00Z</dcterms:modified>
</cp:coreProperties>
</file>