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2B6" w:rsidRPr="005451AC" w:rsidRDefault="005462B6" w:rsidP="005462B6">
      <w:pPr>
        <w:pStyle w:val="TOCHeading"/>
        <w:spacing w:before="0" w:line="240" w:lineRule="auto"/>
        <w:jc w:val="center"/>
        <w:rPr>
          <w:rFonts w:ascii="Times New Roman" w:hAnsi="Times New Roman"/>
          <w:b w:val="0"/>
          <w:i/>
          <w:color w:val="auto"/>
          <w:sz w:val="26"/>
          <w:szCs w:val="24"/>
        </w:rPr>
      </w:pPr>
      <w:bookmarkStart w:id="0" w:name="_GoBack"/>
      <w:bookmarkEnd w:id="0"/>
      <w:r w:rsidRPr="005451AC">
        <w:rPr>
          <w:rFonts w:ascii="Times New Roman" w:hAnsi="Times New Roman"/>
          <w:b w:val="0"/>
          <w:i/>
          <w:color w:val="auto"/>
          <w:sz w:val="26"/>
          <w:szCs w:val="24"/>
        </w:rPr>
        <w:t xml:space="preserve">Background Paper for the Second Perspective Plan of Bangladesh (2021-2041) </w:t>
      </w:r>
    </w:p>
    <w:p w:rsidR="005462B6" w:rsidRPr="005451AC" w:rsidRDefault="005462B6" w:rsidP="005462B6">
      <w:pPr>
        <w:pStyle w:val="TOCHeading"/>
        <w:spacing w:before="0" w:line="240" w:lineRule="auto"/>
        <w:jc w:val="center"/>
        <w:rPr>
          <w:rFonts w:ascii="Times New Roman" w:hAnsi="Times New Roman"/>
          <w:b w:val="0"/>
          <w:i/>
          <w:color w:val="auto"/>
          <w:sz w:val="12"/>
          <w:szCs w:val="24"/>
        </w:rPr>
      </w:pPr>
    </w:p>
    <w:p w:rsidR="005462B6" w:rsidRPr="005451AC" w:rsidRDefault="005462B6" w:rsidP="005462B6">
      <w:pPr>
        <w:pStyle w:val="TOCHeading"/>
        <w:spacing w:before="0" w:line="240" w:lineRule="auto"/>
        <w:jc w:val="center"/>
        <w:rPr>
          <w:rFonts w:ascii="Times New Roman" w:hAnsi="Times New Roman"/>
          <w:b w:val="0"/>
          <w:i/>
          <w:color w:val="auto"/>
          <w:sz w:val="26"/>
          <w:szCs w:val="24"/>
        </w:rPr>
      </w:pPr>
      <w:r w:rsidRPr="005451AC">
        <w:rPr>
          <w:rFonts w:ascii="Times New Roman" w:hAnsi="Times New Roman"/>
          <w:b w:val="0"/>
          <w:i/>
          <w:color w:val="auto"/>
          <w:sz w:val="26"/>
          <w:szCs w:val="24"/>
        </w:rPr>
        <w:t>On</w:t>
      </w:r>
    </w:p>
    <w:p w:rsidR="005462B6" w:rsidRPr="005451AC" w:rsidRDefault="005462B6" w:rsidP="005462B6">
      <w:pPr>
        <w:pStyle w:val="TOCHeading"/>
        <w:spacing w:before="0" w:line="240" w:lineRule="auto"/>
        <w:jc w:val="center"/>
        <w:rPr>
          <w:rFonts w:ascii="Times New Roman" w:hAnsi="Times New Roman"/>
          <w:color w:val="auto"/>
          <w:sz w:val="12"/>
          <w:szCs w:val="24"/>
        </w:rPr>
      </w:pPr>
      <w:r w:rsidRPr="005451AC">
        <w:rPr>
          <w:rFonts w:ascii="Times New Roman" w:hAnsi="Times New Roman"/>
          <w:color w:val="auto"/>
          <w:szCs w:val="24"/>
        </w:rPr>
        <w:t xml:space="preserve">     </w:t>
      </w:r>
    </w:p>
    <w:p w:rsidR="005462B6" w:rsidRPr="005451AC" w:rsidRDefault="005462B6" w:rsidP="005462B6">
      <w:pPr>
        <w:pStyle w:val="TOCHeading"/>
        <w:spacing w:before="0" w:line="240" w:lineRule="auto"/>
        <w:jc w:val="center"/>
        <w:rPr>
          <w:rFonts w:ascii="Times New Roman" w:hAnsi="Times New Roman"/>
          <w:color w:val="auto"/>
          <w:szCs w:val="24"/>
        </w:rPr>
      </w:pPr>
      <w:r w:rsidRPr="005451AC">
        <w:rPr>
          <w:rFonts w:ascii="Times New Roman" w:hAnsi="Times New Roman"/>
          <w:color w:val="auto"/>
          <w:szCs w:val="24"/>
        </w:rPr>
        <w:t xml:space="preserve"> Health and Population Management for Sustained Human Development</w:t>
      </w:r>
    </w:p>
    <w:p w:rsidR="005462B6" w:rsidRPr="005451AC" w:rsidRDefault="005462B6" w:rsidP="005462B6">
      <w:pPr>
        <w:pStyle w:val="TOCHeading"/>
        <w:spacing w:before="0" w:line="240" w:lineRule="auto"/>
        <w:jc w:val="center"/>
        <w:rPr>
          <w:rFonts w:ascii="Times New Roman" w:hAnsi="Times New Roman"/>
          <w:color w:val="auto"/>
          <w:sz w:val="26"/>
          <w:szCs w:val="24"/>
        </w:rPr>
      </w:pPr>
      <w:r w:rsidRPr="005451AC">
        <w:rPr>
          <w:rFonts w:ascii="Times New Roman" w:hAnsi="Times New Roman"/>
          <w:color w:val="auto"/>
          <w:sz w:val="26"/>
          <w:szCs w:val="24"/>
        </w:rPr>
        <w:t xml:space="preserve"> </w:t>
      </w:r>
    </w:p>
    <w:p w:rsidR="005462B6" w:rsidRPr="005451AC" w:rsidRDefault="005462B6" w:rsidP="005462B6">
      <w:pPr>
        <w:pStyle w:val="TOCHeading"/>
        <w:spacing w:before="0" w:line="240" w:lineRule="auto"/>
        <w:jc w:val="center"/>
        <w:rPr>
          <w:rFonts w:ascii="Times New Roman" w:hAnsi="Times New Roman"/>
          <w:color w:val="auto"/>
          <w:sz w:val="26"/>
          <w:szCs w:val="24"/>
        </w:rPr>
      </w:pPr>
    </w:p>
    <w:p w:rsidR="005462B6" w:rsidRPr="005451AC" w:rsidRDefault="005462B6" w:rsidP="005462B6">
      <w:pPr>
        <w:pStyle w:val="TOCHeading"/>
        <w:spacing w:before="0" w:line="240" w:lineRule="auto"/>
        <w:jc w:val="center"/>
        <w:rPr>
          <w:rFonts w:ascii="Times New Roman" w:hAnsi="Times New Roman"/>
          <w:color w:val="auto"/>
          <w:sz w:val="26"/>
          <w:szCs w:val="24"/>
          <w:u w:val="single"/>
        </w:rPr>
      </w:pPr>
    </w:p>
    <w:p w:rsidR="005462B6" w:rsidRPr="005451AC" w:rsidRDefault="005462B6" w:rsidP="005462B6">
      <w:pPr>
        <w:rPr>
          <w:rFonts w:ascii="Times New Roman" w:hAnsi="Times New Roman" w:cs="Times New Roman"/>
        </w:rPr>
      </w:pPr>
    </w:p>
    <w:p w:rsidR="005462B6" w:rsidRPr="00397870" w:rsidRDefault="005462B6" w:rsidP="005462B6">
      <w:pPr>
        <w:pStyle w:val="TOCHeading"/>
        <w:spacing w:before="0" w:after="120" w:line="240" w:lineRule="auto"/>
        <w:jc w:val="center"/>
        <w:rPr>
          <w:rFonts w:ascii="Times New Roman" w:hAnsi="Times New Roman"/>
          <w:color w:val="auto"/>
          <w:sz w:val="26"/>
          <w:szCs w:val="24"/>
          <w:u w:val="single"/>
        </w:rPr>
      </w:pPr>
      <w:r w:rsidRPr="00397870">
        <w:rPr>
          <w:rFonts w:ascii="Times New Roman" w:hAnsi="Times New Roman"/>
          <w:color w:val="auto"/>
          <w:sz w:val="26"/>
          <w:szCs w:val="24"/>
          <w:u w:val="single"/>
        </w:rPr>
        <w:t>Prepared for</w:t>
      </w:r>
    </w:p>
    <w:p w:rsidR="005462B6" w:rsidRPr="005451AC" w:rsidRDefault="005462B6" w:rsidP="005462B6">
      <w:pPr>
        <w:jc w:val="center"/>
        <w:rPr>
          <w:rFonts w:ascii="Times New Roman" w:hAnsi="Times New Roman" w:cs="Times New Roman"/>
          <w:b/>
          <w:sz w:val="24"/>
        </w:rPr>
      </w:pPr>
      <w:r w:rsidRPr="005451AC">
        <w:rPr>
          <w:rFonts w:ascii="Times New Roman" w:hAnsi="Times New Roman" w:cs="Times New Roman"/>
          <w:b/>
          <w:sz w:val="24"/>
        </w:rPr>
        <w:t>General Economic Division (GED)</w:t>
      </w:r>
    </w:p>
    <w:p w:rsidR="005462B6" w:rsidRPr="005451AC" w:rsidRDefault="005462B6" w:rsidP="005462B6">
      <w:pPr>
        <w:jc w:val="center"/>
        <w:rPr>
          <w:rFonts w:ascii="Times New Roman" w:hAnsi="Times New Roman" w:cs="Times New Roman"/>
          <w:b/>
          <w:sz w:val="24"/>
        </w:rPr>
      </w:pPr>
      <w:r w:rsidRPr="005451AC">
        <w:rPr>
          <w:rFonts w:ascii="Times New Roman" w:hAnsi="Times New Roman" w:cs="Times New Roman"/>
          <w:b/>
          <w:sz w:val="24"/>
        </w:rPr>
        <w:t>Planning Commission</w:t>
      </w:r>
    </w:p>
    <w:p w:rsidR="005462B6" w:rsidRPr="005451AC" w:rsidRDefault="005462B6" w:rsidP="005462B6">
      <w:pPr>
        <w:jc w:val="center"/>
        <w:rPr>
          <w:rFonts w:ascii="Times New Roman" w:hAnsi="Times New Roman" w:cs="Times New Roman"/>
          <w:b/>
          <w:sz w:val="24"/>
        </w:rPr>
      </w:pPr>
      <w:r w:rsidRPr="005451AC">
        <w:rPr>
          <w:rFonts w:ascii="Times New Roman" w:hAnsi="Times New Roman" w:cs="Times New Roman"/>
          <w:b/>
          <w:sz w:val="24"/>
          <w:shd w:val="clear" w:color="auto" w:fill="FFFFFF"/>
        </w:rPr>
        <w:t>Government of the People's Republic of Bangladesh</w:t>
      </w:r>
    </w:p>
    <w:p w:rsidR="005462B6" w:rsidRPr="005451AC" w:rsidRDefault="005462B6" w:rsidP="005462B6">
      <w:pPr>
        <w:pStyle w:val="TOCHeading"/>
        <w:spacing w:before="0" w:line="240" w:lineRule="auto"/>
        <w:jc w:val="center"/>
        <w:rPr>
          <w:rFonts w:ascii="Times New Roman" w:hAnsi="Times New Roman"/>
          <w:color w:val="auto"/>
          <w:szCs w:val="24"/>
          <w:u w:val="single"/>
        </w:rPr>
      </w:pPr>
    </w:p>
    <w:p w:rsidR="005462B6" w:rsidRPr="005451AC" w:rsidRDefault="005462B6" w:rsidP="005462B6">
      <w:pPr>
        <w:pStyle w:val="TOCHeading"/>
        <w:spacing w:before="0" w:line="240" w:lineRule="auto"/>
        <w:jc w:val="center"/>
        <w:rPr>
          <w:rFonts w:ascii="Times New Roman" w:hAnsi="Times New Roman"/>
          <w:color w:val="auto"/>
          <w:szCs w:val="24"/>
          <w:u w:val="single"/>
        </w:rPr>
      </w:pPr>
    </w:p>
    <w:p w:rsidR="005462B6" w:rsidRPr="005451AC" w:rsidRDefault="005462B6" w:rsidP="005462B6">
      <w:pPr>
        <w:pStyle w:val="TOCHeading"/>
        <w:spacing w:before="0" w:line="240" w:lineRule="auto"/>
        <w:jc w:val="center"/>
        <w:rPr>
          <w:rFonts w:ascii="Times New Roman" w:hAnsi="Times New Roman"/>
          <w:color w:val="auto"/>
          <w:sz w:val="26"/>
          <w:szCs w:val="24"/>
          <w:u w:val="single"/>
        </w:rPr>
      </w:pPr>
    </w:p>
    <w:p w:rsidR="005462B6" w:rsidRPr="005451AC" w:rsidRDefault="005462B6" w:rsidP="005462B6">
      <w:pPr>
        <w:pStyle w:val="TOCHeading"/>
        <w:spacing w:before="0" w:line="240" w:lineRule="auto"/>
        <w:jc w:val="center"/>
        <w:rPr>
          <w:rFonts w:ascii="Times New Roman" w:hAnsi="Times New Roman"/>
          <w:color w:val="auto"/>
          <w:sz w:val="26"/>
          <w:szCs w:val="24"/>
          <w:u w:val="single"/>
        </w:rPr>
      </w:pPr>
    </w:p>
    <w:p w:rsidR="005462B6" w:rsidRPr="005451AC" w:rsidRDefault="005462B6" w:rsidP="005462B6">
      <w:pPr>
        <w:pStyle w:val="TOCHeading"/>
        <w:spacing w:before="0" w:line="240" w:lineRule="auto"/>
        <w:jc w:val="center"/>
        <w:rPr>
          <w:rFonts w:ascii="Times New Roman" w:hAnsi="Times New Roman"/>
          <w:color w:val="auto"/>
          <w:sz w:val="26"/>
          <w:szCs w:val="24"/>
          <w:u w:val="single"/>
        </w:rPr>
      </w:pPr>
    </w:p>
    <w:p w:rsidR="005462B6" w:rsidRPr="00397870" w:rsidRDefault="005462B6" w:rsidP="00397870">
      <w:pPr>
        <w:pStyle w:val="TOCHeading"/>
        <w:spacing w:before="0" w:after="120" w:line="240" w:lineRule="auto"/>
        <w:jc w:val="center"/>
        <w:rPr>
          <w:rFonts w:ascii="Times New Roman" w:hAnsi="Times New Roman"/>
          <w:color w:val="auto"/>
          <w:sz w:val="26"/>
          <w:szCs w:val="24"/>
          <w:u w:val="single"/>
        </w:rPr>
      </w:pPr>
      <w:r w:rsidRPr="00397870">
        <w:rPr>
          <w:rFonts w:ascii="Times New Roman" w:hAnsi="Times New Roman"/>
          <w:color w:val="auto"/>
          <w:sz w:val="26"/>
          <w:szCs w:val="24"/>
          <w:u w:val="single"/>
        </w:rPr>
        <w:t xml:space="preserve">Prepared by </w:t>
      </w:r>
    </w:p>
    <w:p w:rsidR="005462B6" w:rsidRPr="005451AC" w:rsidRDefault="005462B6" w:rsidP="005462B6">
      <w:pPr>
        <w:jc w:val="center"/>
        <w:rPr>
          <w:rFonts w:ascii="Times New Roman" w:hAnsi="Times New Roman" w:cs="Times New Roman"/>
          <w:b/>
        </w:rPr>
      </w:pPr>
      <w:r w:rsidRPr="005451AC">
        <w:rPr>
          <w:rFonts w:ascii="Times New Roman" w:hAnsi="Times New Roman" w:cs="Times New Roman"/>
          <w:b/>
        </w:rPr>
        <w:t>Dr. Md. Kamrul Islam</w:t>
      </w:r>
    </w:p>
    <w:p w:rsidR="005462B6" w:rsidRPr="005451AC" w:rsidRDefault="005462B6" w:rsidP="005462B6">
      <w:pPr>
        <w:jc w:val="center"/>
        <w:rPr>
          <w:rFonts w:ascii="Times New Roman" w:hAnsi="Times New Roman" w:cs="Times New Roman"/>
          <w:b/>
        </w:rPr>
      </w:pPr>
      <w:r w:rsidRPr="005451AC">
        <w:rPr>
          <w:rFonts w:ascii="Times New Roman" w:hAnsi="Times New Roman" w:cs="Times New Roman"/>
          <w:b/>
        </w:rPr>
        <w:t xml:space="preserve">Md </w:t>
      </w:r>
      <w:proofErr w:type="spellStart"/>
      <w:r w:rsidRPr="005451AC">
        <w:rPr>
          <w:rFonts w:ascii="Times New Roman" w:hAnsi="Times New Roman" w:cs="Times New Roman"/>
          <w:b/>
        </w:rPr>
        <w:t>Rabiul</w:t>
      </w:r>
      <w:proofErr w:type="spellEnd"/>
      <w:r w:rsidRPr="005451AC">
        <w:rPr>
          <w:rFonts w:ascii="Times New Roman" w:hAnsi="Times New Roman" w:cs="Times New Roman"/>
          <w:b/>
        </w:rPr>
        <w:t xml:space="preserve"> Haque</w:t>
      </w:r>
    </w:p>
    <w:p w:rsidR="005462B6" w:rsidRPr="005451AC" w:rsidRDefault="005462B6" w:rsidP="005462B6">
      <w:pPr>
        <w:jc w:val="center"/>
        <w:rPr>
          <w:rFonts w:ascii="Times New Roman" w:hAnsi="Times New Roman" w:cs="Times New Roman"/>
          <w:b/>
        </w:rPr>
      </w:pPr>
      <w:r w:rsidRPr="005451AC">
        <w:rPr>
          <w:rFonts w:ascii="Times New Roman" w:hAnsi="Times New Roman" w:cs="Times New Roman"/>
          <w:b/>
        </w:rPr>
        <w:t>Department of Population Sciences</w:t>
      </w:r>
    </w:p>
    <w:p w:rsidR="005462B6" w:rsidRPr="005451AC" w:rsidRDefault="005462B6" w:rsidP="005462B6">
      <w:pPr>
        <w:jc w:val="center"/>
        <w:rPr>
          <w:rFonts w:ascii="Times New Roman" w:hAnsi="Times New Roman" w:cs="Times New Roman"/>
          <w:b/>
        </w:rPr>
      </w:pPr>
      <w:r w:rsidRPr="005451AC">
        <w:rPr>
          <w:rFonts w:ascii="Times New Roman" w:hAnsi="Times New Roman" w:cs="Times New Roman"/>
          <w:b/>
        </w:rPr>
        <w:t>University of Dhaka</w:t>
      </w:r>
    </w:p>
    <w:p w:rsidR="005462B6" w:rsidRPr="005451AC" w:rsidRDefault="005462B6" w:rsidP="005462B6">
      <w:pPr>
        <w:jc w:val="center"/>
        <w:rPr>
          <w:rFonts w:ascii="Times New Roman" w:hAnsi="Times New Roman" w:cs="Times New Roman"/>
        </w:rPr>
      </w:pPr>
    </w:p>
    <w:p w:rsidR="005462B6" w:rsidRPr="005451AC" w:rsidRDefault="005462B6" w:rsidP="005462B6">
      <w:pPr>
        <w:jc w:val="center"/>
      </w:pPr>
    </w:p>
    <w:p w:rsidR="005462B6" w:rsidRPr="005451AC" w:rsidRDefault="005462B6" w:rsidP="005462B6">
      <w:pPr>
        <w:jc w:val="center"/>
      </w:pPr>
    </w:p>
    <w:p w:rsidR="002A1961" w:rsidRDefault="002A1961" w:rsidP="005462B6">
      <w:pPr>
        <w:jc w:val="center"/>
      </w:pPr>
    </w:p>
    <w:p w:rsidR="005462B6" w:rsidRPr="005451AC" w:rsidRDefault="00DD529F" w:rsidP="005462B6">
      <w:pPr>
        <w:jc w:val="center"/>
      </w:pPr>
      <w:r>
        <w:t>21 February,</w:t>
      </w:r>
      <w:r w:rsidR="002A1961">
        <w:t xml:space="preserve"> 2018</w:t>
      </w:r>
    </w:p>
    <w:p w:rsidR="005462B6" w:rsidRPr="005451AC" w:rsidRDefault="005462B6" w:rsidP="005462B6">
      <w:pPr>
        <w:jc w:val="center"/>
      </w:pPr>
      <w:r w:rsidRPr="005451AC">
        <w:t xml:space="preserve"> </w:t>
      </w:r>
    </w:p>
    <w:p w:rsidR="004947D7" w:rsidRPr="005451AC" w:rsidRDefault="004947D7" w:rsidP="00B53400">
      <w:pPr>
        <w:pStyle w:val="TOCHeading"/>
        <w:spacing w:before="0" w:line="240" w:lineRule="auto"/>
        <w:jc w:val="center"/>
        <w:rPr>
          <w:rFonts w:ascii="Calibri" w:hAnsi="Calibri" w:cs="Calibri"/>
          <w:color w:val="auto"/>
          <w:sz w:val="26"/>
          <w:szCs w:val="24"/>
        </w:rPr>
      </w:pPr>
    </w:p>
    <w:p w:rsidR="004947D7" w:rsidRPr="005451AC" w:rsidRDefault="004947D7" w:rsidP="00B53400">
      <w:pPr>
        <w:pStyle w:val="TOCHeading"/>
        <w:spacing w:before="0" w:line="240" w:lineRule="auto"/>
        <w:jc w:val="center"/>
        <w:rPr>
          <w:rFonts w:ascii="Calibri" w:hAnsi="Calibri" w:cs="Calibri"/>
          <w:color w:val="auto"/>
          <w:sz w:val="26"/>
          <w:szCs w:val="24"/>
        </w:rPr>
      </w:pPr>
    </w:p>
    <w:p w:rsidR="00C76B7C" w:rsidRPr="005451AC" w:rsidRDefault="00C76B7C" w:rsidP="004947D7">
      <w:pPr>
        <w:jc w:val="center"/>
      </w:pPr>
    </w:p>
    <w:p w:rsidR="000E0E4D" w:rsidRPr="005451AC" w:rsidRDefault="000E0E4D" w:rsidP="00C76B7C">
      <w:pPr>
        <w:jc w:val="center"/>
        <w:sectPr w:rsidR="000E0E4D" w:rsidRPr="005451AC" w:rsidSect="00B13824">
          <w:footerReference w:type="default" r:id="rId8"/>
          <w:pgSz w:w="11907" w:h="16839" w:code="9"/>
          <w:pgMar w:top="1440" w:right="1440" w:bottom="1440" w:left="1440" w:header="288" w:footer="720" w:gutter="0"/>
          <w:pgNumType w:fmt="lowerRoman" w:start="1"/>
          <w:cols w:space="720"/>
          <w:docGrid w:linePitch="360"/>
        </w:sectPr>
      </w:pPr>
    </w:p>
    <w:p w:rsidR="004947D7" w:rsidRPr="005451AC" w:rsidRDefault="00C76B7C" w:rsidP="00C76B7C">
      <w:pPr>
        <w:jc w:val="center"/>
        <w:rPr>
          <w:rFonts w:ascii="Times New Roman" w:hAnsi="Times New Roman" w:cs="Times New Roman"/>
          <w:b/>
          <w:sz w:val="24"/>
          <w:szCs w:val="24"/>
        </w:rPr>
      </w:pPr>
      <w:r w:rsidRPr="005451AC">
        <w:rPr>
          <w:rFonts w:ascii="Times New Roman" w:hAnsi="Times New Roman" w:cs="Times New Roman"/>
          <w:b/>
          <w:sz w:val="24"/>
          <w:szCs w:val="24"/>
        </w:rPr>
        <w:lastRenderedPageBreak/>
        <w:t>ACRONYMS</w:t>
      </w:r>
    </w:p>
    <w:p w:rsidR="002E1B43" w:rsidRPr="005451AC" w:rsidRDefault="002E1B43" w:rsidP="00C76B7C">
      <w:pPr>
        <w:jc w:val="center"/>
        <w:rPr>
          <w:rFonts w:ascii="Times New Roman" w:hAnsi="Times New Roman" w:cs="Times New Roman"/>
          <w:b/>
          <w:sz w:val="24"/>
          <w:szCs w:val="24"/>
        </w:rPr>
      </w:pP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7FYP</w:t>
      </w:r>
      <w:r w:rsidRPr="005451AC">
        <w:rPr>
          <w:rFonts w:ascii="Times New Roman" w:hAnsi="Times New Roman" w:cs="Times New Roman"/>
          <w:sz w:val="24"/>
          <w:szCs w:val="24"/>
        </w:rPr>
        <w:tab/>
      </w:r>
      <w:r w:rsidRPr="005451AC">
        <w:rPr>
          <w:rFonts w:ascii="Times New Roman" w:hAnsi="Times New Roman" w:cs="Times New Roman"/>
          <w:sz w:val="24"/>
          <w:szCs w:val="24"/>
        </w:rPr>
        <w:tab/>
        <w:t>Seventh Five Year Plan</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ANC</w:t>
      </w:r>
      <w:r w:rsidRPr="005451AC">
        <w:rPr>
          <w:rFonts w:ascii="Times New Roman" w:hAnsi="Times New Roman" w:cs="Times New Roman"/>
          <w:sz w:val="24"/>
          <w:szCs w:val="24"/>
        </w:rPr>
        <w:tab/>
      </w:r>
      <w:r w:rsidRPr="005451AC">
        <w:rPr>
          <w:rFonts w:ascii="Times New Roman" w:hAnsi="Times New Roman" w:cs="Times New Roman"/>
          <w:sz w:val="24"/>
          <w:szCs w:val="24"/>
        </w:rPr>
        <w:tab/>
        <w:t>Antenatal Care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BBS</w:t>
      </w:r>
      <w:r w:rsidRPr="005451AC">
        <w:rPr>
          <w:rFonts w:ascii="Times New Roman" w:hAnsi="Times New Roman" w:cs="Times New Roman"/>
          <w:sz w:val="24"/>
          <w:szCs w:val="24"/>
        </w:rPr>
        <w:tab/>
      </w:r>
      <w:r w:rsidRPr="005451AC">
        <w:rPr>
          <w:rFonts w:ascii="Times New Roman" w:hAnsi="Times New Roman" w:cs="Times New Roman"/>
          <w:sz w:val="24"/>
          <w:szCs w:val="24"/>
        </w:rPr>
        <w:tab/>
        <w:t>Bangladesh Bureau of Statistics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 xml:space="preserve">BMI </w:t>
      </w:r>
      <w:r w:rsidRPr="005451AC">
        <w:rPr>
          <w:rFonts w:ascii="Times New Roman" w:hAnsi="Times New Roman" w:cs="Times New Roman"/>
          <w:sz w:val="24"/>
          <w:szCs w:val="24"/>
        </w:rPr>
        <w:tab/>
      </w:r>
      <w:r w:rsidRPr="005451AC">
        <w:rPr>
          <w:rFonts w:ascii="Times New Roman" w:hAnsi="Times New Roman" w:cs="Times New Roman"/>
          <w:sz w:val="24"/>
          <w:szCs w:val="24"/>
        </w:rPr>
        <w:tab/>
        <w:t>Body Mass Index</w:t>
      </w:r>
    </w:p>
    <w:p w:rsidR="00D05F51" w:rsidRPr="005451AC" w:rsidRDefault="00D05F51" w:rsidP="00A310C5">
      <w:pPr>
        <w:spacing w:line="360" w:lineRule="auto"/>
        <w:rPr>
          <w:rFonts w:ascii="Times New Roman" w:hAnsi="Times New Roman" w:cs="Times New Roman"/>
          <w:sz w:val="24"/>
          <w:szCs w:val="24"/>
        </w:rPr>
      </w:pPr>
      <w:proofErr w:type="spellStart"/>
      <w:r w:rsidRPr="005451AC">
        <w:rPr>
          <w:rFonts w:ascii="Times New Roman" w:hAnsi="Times New Roman" w:cs="Times New Roman"/>
          <w:sz w:val="24"/>
          <w:szCs w:val="24"/>
        </w:rPr>
        <w:t>CEmOC</w:t>
      </w:r>
      <w:proofErr w:type="spellEnd"/>
      <w:r w:rsidRPr="005451AC">
        <w:rPr>
          <w:rFonts w:ascii="Times New Roman" w:hAnsi="Times New Roman" w:cs="Times New Roman"/>
          <w:sz w:val="24"/>
          <w:szCs w:val="24"/>
        </w:rPr>
        <w:tab/>
        <w:t>Comprehensive Emergency Obstetric Care</w:t>
      </w:r>
    </w:p>
    <w:p w:rsidR="00CD4EC3" w:rsidRPr="005451AC" w:rsidRDefault="00CD4EC3"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CPR</w:t>
      </w:r>
      <w:r w:rsidRPr="005451AC">
        <w:rPr>
          <w:rFonts w:ascii="Times New Roman" w:hAnsi="Times New Roman" w:cs="Times New Roman"/>
          <w:sz w:val="24"/>
          <w:szCs w:val="24"/>
        </w:rPr>
        <w:tab/>
      </w:r>
      <w:r w:rsidRPr="005451AC">
        <w:rPr>
          <w:rFonts w:ascii="Times New Roman" w:hAnsi="Times New Roman" w:cs="Times New Roman"/>
          <w:sz w:val="24"/>
          <w:szCs w:val="24"/>
        </w:rPr>
        <w:tab/>
        <w:t>Contraceptive Prevalence Rate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DGFP</w:t>
      </w:r>
      <w:r w:rsidRPr="005451AC">
        <w:rPr>
          <w:rFonts w:ascii="Times New Roman" w:hAnsi="Times New Roman" w:cs="Times New Roman"/>
          <w:sz w:val="24"/>
          <w:szCs w:val="24"/>
        </w:rPr>
        <w:tab/>
      </w:r>
      <w:r w:rsidRPr="005451AC">
        <w:rPr>
          <w:rFonts w:ascii="Times New Roman" w:hAnsi="Times New Roman" w:cs="Times New Roman"/>
          <w:sz w:val="24"/>
          <w:szCs w:val="24"/>
        </w:rPr>
        <w:tab/>
        <w:t>Directorate General of Family Planning</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DGHS</w:t>
      </w:r>
      <w:r w:rsidRPr="005451AC">
        <w:rPr>
          <w:rFonts w:ascii="Times New Roman" w:hAnsi="Times New Roman" w:cs="Times New Roman"/>
          <w:sz w:val="24"/>
          <w:szCs w:val="24"/>
        </w:rPr>
        <w:tab/>
      </w:r>
      <w:r w:rsidRPr="005451AC">
        <w:rPr>
          <w:rFonts w:ascii="Times New Roman" w:hAnsi="Times New Roman" w:cs="Times New Roman"/>
          <w:sz w:val="24"/>
          <w:szCs w:val="24"/>
        </w:rPr>
        <w:tab/>
        <w:t>Directorate General of Health Services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ESD</w:t>
      </w:r>
      <w:r w:rsidRPr="005451AC">
        <w:rPr>
          <w:rFonts w:ascii="Times New Roman" w:hAnsi="Times New Roman" w:cs="Times New Roman"/>
          <w:sz w:val="24"/>
          <w:szCs w:val="24"/>
        </w:rPr>
        <w:tab/>
      </w:r>
      <w:r w:rsidRPr="005451AC">
        <w:rPr>
          <w:rFonts w:ascii="Times New Roman" w:hAnsi="Times New Roman" w:cs="Times New Roman"/>
          <w:sz w:val="24"/>
          <w:szCs w:val="24"/>
        </w:rPr>
        <w:tab/>
        <w:t>Essential Service Delivery</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ESP</w:t>
      </w:r>
      <w:r w:rsidRPr="005451AC">
        <w:rPr>
          <w:rFonts w:ascii="Times New Roman" w:hAnsi="Times New Roman" w:cs="Times New Roman"/>
          <w:sz w:val="24"/>
          <w:szCs w:val="24"/>
        </w:rPr>
        <w:tab/>
      </w:r>
      <w:r w:rsidRPr="005451AC">
        <w:rPr>
          <w:rFonts w:ascii="Times New Roman" w:hAnsi="Times New Roman" w:cs="Times New Roman"/>
          <w:sz w:val="24"/>
          <w:szCs w:val="24"/>
        </w:rPr>
        <w:tab/>
        <w:t>Essential Service Packages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GDP</w:t>
      </w:r>
      <w:r w:rsidRPr="005451AC">
        <w:rPr>
          <w:rFonts w:ascii="Times New Roman" w:hAnsi="Times New Roman" w:cs="Times New Roman"/>
          <w:sz w:val="24"/>
          <w:szCs w:val="24"/>
        </w:rPr>
        <w:tab/>
      </w:r>
      <w:r w:rsidRPr="005451AC">
        <w:rPr>
          <w:rFonts w:ascii="Times New Roman" w:hAnsi="Times New Roman" w:cs="Times New Roman"/>
          <w:sz w:val="24"/>
          <w:szCs w:val="24"/>
        </w:rPr>
        <w:tab/>
        <w:t>Gross Domestic Product</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HIES</w:t>
      </w:r>
      <w:r w:rsidRPr="005451AC">
        <w:rPr>
          <w:rFonts w:ascii="Times New Roman" w:hAnsi="Times New Roman" w:cs="Times New Roman"/>
          <w:sz w:val="24"/>
          <w:szCs w:val="24"/>
        </w:rPr>
        <w:tab/>
      </w:r>
      <w:r w:rsidRPr="005451AC">
        <w:rPr>
          <w:rFonts w:ascii="Times New Roman" w:hAnsi="Times New Roman" w:cs="Times New Roman"/>
          <w:sz w:val="24"/>
          <w:szCs w:val="24"/>
        </w:rPr>
        <w:tab/>
        <w:t>Household Income and Expenditure Survey</w:t>
      </w:r>
    </w:p>
    <w:p w:rsidR="002F09FA" w:rsidRDefault="002F09FA" w:rsidP="00A310C5">
      <w:pPr>
        <w:spacing w:line="360" w:lineRule="auto"/>
        <w:rPr>
          <w:rFonts w:ascii="Times New Roman" w:hAnsi="Times New Roman" w:cs="Times New Roman"/>
          <w:sz w:val="24"/>
          <w:szCs w:val="24"/>
        </w:rPr>
      </w:pPr>
      <w:r>
        <w:rPr>
          <w:rFonts w:ascii="Times New Roman" w:hAnsi="Times New Roman" w:cs="Times New Roman"/>
          <w:sz w:val="24"/>
          <w:szCs w:val="24"/>
        </w:rPr>
        <w:t>HNP</w:t>
      </w:r>
      <w:r>
        <w:rPr>
          <w:rFonts w:ascii="Times New Roman" w:hAnsi="Times New Roman" w:cs="Times New Roman"/>
          <w:sz w:val="24"/>
          <w:szCs w:val="24"/>
        </w:rPr>
        <w:tab/>
      </w:r>
      <w:r>
        <w:rPr>
          <w:rFonts w:ascii="Times New Roman" w:hAnsi="Times New Roman" w:cs="Times New Roman"/>
          <w:sz w:val="24"/>
          <w:szCs w:val="24"/>
        </w:rPr>
        <w:tab/>
        <w:t>Health Nutrition and Population</w:t>
      </w:r>
    </w:p>
    <w:p w:rsidR="002F09FA" w:rsidRDefault="002F09FA" w:rsidP="00A310C5">
      <w:pPr>
        <w:spacing w:line="360" w:lineRule="auto"/>
        <w:rPr>
          <w:rFonts w:ascii="Times New Roman" w:hAnsi="Times New Roman" w:cs="Times New Roman"/>
          <w:sz w:val="24"/>
          <w:szCs w:val="24"/>
        </w:rPr>
      </w:pPr>
      <w:r>
        <w:rPr>
          <w:rFonts w:ascii="Times New Roman" w:hAnsi="Times New Roman" w:cs="Times New Roman"/>
          <w:sz w:val="24"/>
          <w:szCs w:val="24"/>
        </w:rPr>
        <w:t>HPNSDP</w:t>
      </w:r>
      <w:r>
        <w:rPr>
          <w:rFonts w:ascii="Times New Roman" w:hAnsi="Times New Roman" w:cs="Times New Roman"/>
          <w:sz w:val="24"/>
          <w:szCs w:val="24"/>
        </w:rPr>
        <w:tab/>
        <w:t>Health Population &amp; Nutrition Sector Development Plan</w:t>
      </w:r>
    </w:p>
    <w:p w:rsidR="002F09FA" w:rsidRDefault="002F09FA" w:rsidP="00A310C5">
      <w:pPr>
        <w:spacing w:line="360" w:lineRule="auto"/>
        <w:rPr>
          <w:rFonts w:ascii="Times New Roman" w:hAnsi="Times New Roman" w:cs="Times New Roman"/>
          <w:sz w:val="24"/>
          <w:szCs w:val="24"/>
        </w:rPr>
      </w:pPr>
      <w:r>
        <w:rPr>
          <w:rFonts w:ascii="Times New Roman" w:hAnsi="Times New Roman" w:cs="Times New Roman"/>
          <w:sz w:val="24"/>
          <w:szCs w:val="24"/>
        </w:rPr>
        <w:t>IPCC</w:t>
      </w:r>
      <w:r>
        <w:rPr>
          <w:rFonts w:ascii="Times New Roman" w:hAnsi="Times New Roman" w:cs="Times New Roman"/>
          <w:sz w:val="24"/>
          <w:szCs w:val="24"/>
        </w:rPr>
        <w:tab/>
      </w:r>
      <w:r>
        <w:rPr>
          <w:rFonts w:ascii="Times New Roman" w:hAnsi="Times New Roman" w:cs="Times New Roman"/>
          <w:sz w:val="24"/>
          <w:szCs w:val="24"/>
        </w:rPr>
        <w:tab/>
        <w:t xml:space="preserve">Intergovernmental Panel on Climate Change </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LDC</w:t>
      </w:r>
      <w:r w:rsidRPr="005451AC">
        <w:rPr>
          <w:rFonts w:ascii="Times New Roman" w:hAnsi="Times New Roman" w:cs="Times New Roman"/>
          <w:sz w:val="24"/>
          <w:szCs w:val="24"/>
        </w:rPr>
        <w:tab/>
      </w:r>
      <w:r w:rsidRPr="005451AC">
        <w:rPr>
          <w:rFonts w:ascii="Times New Roman" w:hAnsi="Times New Roman" w:cs="Times New Roman"/>
          <w:sz w:val="24"/>
          <w:szCs w:val="24"/>
        </w:rPr>
        <w:tab/>
        <w:t>Less Developed Countries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 xml:space="preserve">LFP </w:t>
      </w:r>
      <w:r w:rsidRPr="005451AC">
        <w:rPr>
          <w:rFonts w:ascii="Times New Roman" w:hAnsi="Times New Roman" w:cs="Times New Roman"/>
          <w:sz w:val="24"/>
          <w:szCs w:val="24"/>
        </w:rPr>
        <w:tab/>
      </w:r>
      <w:r w:rsidRPr="005451AC">
        <w:rPr>
          <w:rFonts w:ascii="Times New Roman" w:hAnsi="Times New Roman" w:cs="Times New Roman"/>
          <w:sz w:val="24"/>
          <w:szCs w:val="24"/>
        </w:rPr>
        <w:tab/>
        <w:t>Labour Force Participation</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MCH-FP</w:t>
      </w:r>
      <w:r w:rsidRPr="005451AC">
        <w:rPr>
          <w:rFonts w:ascii="Times New Roman" w:hAnsi="Times New Roman" w:cs="Times New Roman"/>
          <w:sz w:val="24"/>
          <w:szCs w:val="24"/>
        </w:rPr>
        <w:tab/>
        <w:t>Maternal, Child Health and Family Planning</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MDGs</w:t>
      </w:r>
      <w:r w:rsidRPr="005451AC">
        <w:rPr>
          <w:rFonts w:ascii="Times New Roman" w:hAnsi="Times New Roman" w:cs="Times New Roman"/>
          <w:sz w:val="24"/>
          <w:szCs w:val="24"/>
        </w:rPr>
        <w:tab/>
      </w:r>
      <w:r w:rsidRPr="005451AC">
        <w:rPr>
          <w:rFonts w:ascii="Times New Roman" w:hAnsi="Times New Roman" w:cs="Times New Roman"/>
          <w:sz w:val="24"/>
          <w:szCs w:val="24"/>
        </w:rPr>
        <w:tab/>
        <w:t>Millennium Development Goals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MIS</w:t>
      </w:r>
      <w:r w:rsidRPr="005451AC">
        <w:rPr>
          <w:rFonts w:ascii="Times New Roman" w:hAnsi="Times New Roman" w:cs="Times New Roman"/>
          <w:sz w:val="24"/>
          <w:szCs w:val="24"/>
        </w:rPr>
        <w:tab/>
      </w:r>
      <w:r w:rsidRPr="005451AC">
        <w:rPr>
          <w:rFonts w:ascii="Times New Roman" w:hAnsi="Times New Roman" w:cs="Times New Roman"/>
          <w:sz w:val="24"/>
          <w:szCs w:val="24"/>
        </w:rPr>
        <w:tab/>
        <w:t>Management Information System</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MOHFW</w:t>
      </w:r>
      <w:r w:rsidRPr="005451AC">
        <w:rPr>
          <w:rFonts w:ascii="Times New Roman" w:hAnsi="Times New Roman" w:cs="Times New Roman"/>
          <w:sz w:val="24"/>
          <w:szCs w:val="24"/>
        </w:rPr>
        <w:tab/>
        <w:t>Ministry of Health and Family Welfare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NCD</w:t>
      </w:r>
      <w:r w:rsidRPr="005451AC">
        <w:rPr>
          <w:rFonts w:ascii="Times New Roman" w:hAnsi="Times New Roman" w:cs="Times New Roman"/>
          <w:sz w:val="24"/>
          <w:szCs w:val="24"/>
        </w:rPr>
        <w:tab/>
      </w:r>
      <w:r w:rsidRPr="005451AC">
        <w:rPr>
          <w:rFonts w:ascii="Times New Roman" w:hAnsi="Times New Roman" w:cs="Times New Roman"/>
          <w:sz w:val="24"/>
          <w:szCs w:val="24"/>
        </w:rPr>
        <w:tab/>
        <w:t>Non</w:t>
      </w:r>
      <w:r w:rsidR="00C124C5">
        <w:rPr>
          <w:rFonts w:ascii="Times New Roman" w:hAnsi="Times New Roman" w:cs="Times New Roman"/>
          <w:sz w:val="24"/>
          <w:szCs w:val="24"/>
        </w:rPr>
        <w:t>-</w:t>
      </w:r>
      <w:r w:rsidRPr="005451AC">
        <w:rPr>
          <w:rFonts w:ascii="Times New Roman" w:hAnsi="Times New Roman" w:cs="Times New Roman"/>
          <w:sz w:val="24"/>
          <w:szCs w:val="24"/>
        </w:rPr>
        <w:t>communicable Diseases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NIPORT</w:t>
      </w:r>
      <w:r w:rsidRPr="005451AC">
        <w:rPr>
          <w:rFonts w:ascii="Times New Roman" w:hAnsi="Times New Roman" w:cs="Times New Roman"/>
          <w:sz w:val="24"/>
          <w:szCs w:val="24"/>
        </w:rPr>
        <w:tab/>
        <w:t>National Institute of Population Research and Training</w:t>
      </w:r>
    </w:p>
    <w:p w:rsidR="00402CC3" w:rsidRPr="005451AC" w:rsidRDefault="00402CC3"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PHC</w:t>
      </w:r>
      <w:r w:rsidRPr="005451AC">
        <w:rPr>
          <w:rFonts w:ascii="Times New Roman" w:hAnsi="Times New Roman" w:cs="Times New Roman"/>
          <w:sz w:val="24"/>
          <w:szCs w:val="24"/>
        </w:rPr>
        <w:tab/>
      </w:r>
      <w:r w:rsidRPr="005451AC">
        <w:rPr>
          <w:rFonts w:ascii="Times New Roman" w:hAnsi="Times New Roman" w:cs="Times New Roman"/>
          <w:sz w:val="24"/>
          <w:szCs w:val="24"/>
        </w:rPr>
        <w:tab/>
        <w:t>Primary Health Care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PNC</w:t>
      </w:r>
      <w:r w:rsidRPr="005451AC">
        <w:rPr>
          <w:rFonts w:ascii="Times New Roman" w:hAnsi="Times New Roman" w:cs="Times New Roman"/>
          <w:sz w:val="24"/>
          <w:szCs w:val="24"/>
        </w:rPr>
        <w:tab/>
      </w:r>
      <w:r w:rsidRPr="005451AC">
        <w:rPr>
          <w:rFonts w:ascii="Times New Roman" w:hAnsi="Times New Roman" w:cs="Times New Roman"/>
          <w:sz w:val="24"/>
          <w:szCs w:val="24"/>
        </w:rPr>
        <w:tab/>
        <w:t>Postnatal Care</w:t>
      </w:r>
    </w:p>
    <w:p w:rsidR="00402CC3" w:rsidRPr="005451AC" w:rsidRDefault="00402CC3"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SACMO</w:t>
      </w:r>
      <w:r w:rsidRPr="005451AC">
        <w:rPr>
          <w:rFonts w:ascii="Times New Roman" w:hAnsi="Times New Roman" w:cs="Times New Roman"/>
          <w:sz w:val="24"/>
          <w:szCs w:val="24"/>
        </w:rPr>
        <w:tab/>
        <w:t>Sub-assistant Community Medical Officer</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SDGs</w:t>
      </w:r>
      <w:r w:rsidRPr="005451AC">
        <w:rPr>
          <w:rFonts w:ascii="Times New Roman" w:hAnsi="Times New Roman" w:cs="Times New Roman"/>
          <w:sz w:val="24"/>
          <w:szCs w:val="24"/>
        </w:rPr>
        <w:tab/>
      </w:r>
      <w:r w:rsidRPr="005451AC">
        <w:rPr>
          <w:rFonts w:ascii="Times New Roman" w:hAnsi="Times New Roman" w:cs="Times New Roman"/>
          <w:sz w:val="24"/>
          <w:szCs w:val="24"/>
        </w:rPr>
        <w:tab/>
        <w:t>Sustainable Development Goals</w:t>
      </w:r>
    </w:p>
    <w:p w:rsidR="00CD4EC3" w:rsidRPr="005451AC" w:rsidRDefault="00CD4EC3"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TFR</w:t>
      </w:r>
      <w:r w:rsidRPr="005451AC">
        <w:rPr>
          <w:rFonts w:ascii="Times New Roman" w:hAnsi="Times New Roman" w:cs="Times New Roman"/>
          <w:sz w:val="24"/>
          <w:szCs w:val="24"/>
        </w:rPr>
        <w:tab/>
      </w:r>
      <w:r w:rsidRPr="005451AC">
        <w:rPr>
          <w:rFonts w:ascii="Times New Roman" w:hAnsi="Times New Roman" w:cs="Times New Roman"/>
          <w:sz w:val="24"/>
          <w:szCs w:val="24"/>
        </w:rPr>
        <w:tab/>
        <w:t>Total Fertility Rate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UHFWC</w:t>
      </w:r>
      <w:r w:rsidRPr="005451AC">
        <w:rPr>
          <w:rFonts w:ascii="Times New Roman" w:hAnsi="Times New Roman" w:cs="Times New Roman"/>
          <w:sz w:val="24"/>
          <w:szCs w:val="24"/>
        </w:rPr>
        <w:tab/>
        <w:t>Union Health and Family Welfare Centers</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WASH</w:t>
      </w:r>
      <w:r w:rsidRPr="005451AC">
        <w:rPr>
          <w:rFonts w:ascii="Times New Roman" w:hAnsi="Times New Roman" w:cs="Times New Roman"/>
          <w:sz w:val="24"/>
          <w:szCs w:val="24"/>
        </w:rPr>
        <w:tab/>
      </w:r>
      <w:r w:rsidR="00CD4EC3" w:rsidRPr="005451AC">
        <w:rPr>
          <w:rFonts w:ascii="Times New Roman" w:hAnsi="Times New Roman" w:cs="Times New Roman"/>
          <w:sz w:val="24"/>
          <w:szCs w:val="24"/>
        </w:rPr>
        <w:tab/>
      </w:r>
      <w:r w:rsidRPr="005451AC">
        <w:rPr>
          <w:rFonts w:ascii="Times New Roman" w:hAnsi="Times New Roman" w:cs="Times New Roman"/>
          <w:sz w:val="24"/>
          <w:szCs w:val="24"/>
        </w:rPr>
        <w:t>Water Sanitation and Hygiene</w:t>
      </w:r>
    </w:p>
    <w:p w:rsidR="00A310C5"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WDP</w:t>
      </w:r>
      <w:r w:rsidRPr="005451AC">
        <w:rPr>
          <w:rFonts w:ascii="Times New Roman" w:hAnsi="Times New Roman" w:cs="Times New Roman"/>
          <w:sz w:val="24"/>
          <w:szCs w:val="24"/>
        </w:rPr>
        <w:tab/>
      </w:r>
      <w:r w:rsidRPr="005451AC">
        <w:rPr>
          <w:rFonts w:ascii="Times New Roman" w:hAnsi="Times New Roman" w:cs="Times New Roman"/>
          <w:sz w:val="24"/>
          <w:szCs w:val="24"/>
        </w:rPr>
        <w:tab/>
        <w:t>Women’s Development Policy, 2011</w:t>
      </w:r>
    </w:p>
    <w:p w:rsidR="00281231" w:rsidRPr="005451AC" w:rsidRDefault="00A310C5" w:rsidP="00A310C5">
      <w:pPr>
        <w:spacing w:line="360" w:lineRule="auto"/>
        <w:rPr>
          <w:rFonts w:ascii="Times New Roman" w:hAnsi="Times New Roman" w:cs="Times New Roman"/>
          <w:sz w:val="24"/>
          <w:szCs w:val="24"/>
        </w:rPr>
      </w:pPr>
      <w:r w:rsidRPr="005451AC">
        <w:rPr>
          <w:rFonts w:ascii="Times New Roman" w:hAnsi="Times New Roman" w:cs="Times New Roman"/>
          <w:sz w:val="24"/>
          <w:szCs w:val="24"/>
        </w:rPr>
        <w:t xml:space="preserve">WHO </w:t>
      </w:r>
      <w:r w:rsidRPr="005451AC">
        <w:rPr>
          <w:rFonts w:ascii="Times New Roman" w:hAnsi="Times New Roman" w:cs="Times New Roman"/>
          <w:sz w:val="24"/>
          <w:szCs w:val="24"/>
        </w:rPr>
        <w:tab/>
      </w:r>
      <w:r w:rsidRPr="005451AC">
        <w:rPr>
          <w:rFonts w:ascii="Times New Roman" w:hAnsi="Times New Roman" w:cs="Times New Roman"/>
          <w:sz w:val="24"/>
          <w:szCs w:val="24"/>
        </w:rPr>
        <w:tab/>
        <w:t>World Health Organization</w:t>
      </w:r>
    </w:p>
    <w:p w:rsidR="00C76B7C" w:rsidRPr="005451AC" w:rsidRDefault="00C76B7C" w:rsidP="005D3990">
      <w:pPr>
        <w:pStyle w:val="TOCHeading"/>
        <w:spacing w:before="0" w:line="240" w:lineRule="auto"/>
        <w:jc w:val="center"/>
        <w:rPr>
          <w:rFonts w:ascii="Times New Roman" w:hAnsi="Times New Roman"/>
          <w:color w:val="auto"/>
          <w:sz w:val="24"/>
        </w:rPr>
      </w:pPr>
      <w:r w:rsidRPr="005451AC">
        <w:rPr>
          <w:rFonts w:ascii="Times New Roman" w:hAnsi="Times New Roman"/>
          <w:color w:val="auto"/>
          <w:sz w:val="24"/>
        </w:rPr>
        <w:lastRenderedPageBreak/>
        <w:t>Table of Contents</w:t>
      </w:r>
    </w:p>
    <w:p w:rsidR="009413BB" w:rsidRDefault="00953154">
      <w:pPr>
        <w:pStyle w:val="TOC1"/>
        <w:rPr>
          <w:rFonts w:asciiTheme="minorHAnsi" w:eastAsiaTheme="minorEastAsia" w:hAnsiTheme="minorHAnsi" w:cstheme="minorBidi"/>
          <w:b w:val="0"/>
        </w:rPr>
      </w:pPr>
      <w:r w:rsidRPr="005451AC">
        <w:fldChar w:fldCharType="begin"/>
      </w:r>
      <w:r w:rsidR="00C76B7C" w:rsidRPr="005451AC">
        <w:instrText xml:space="preserve"> TOC \o "1-3" \h \z \u </w:instrText>
      </w:r>
      <w:r w:rsidRPr="005451AC">
        <w:fldChar w:fldCharType="separate"/>
      </w:r>
      <w:hyperlink w:anchor="_Toc507062910" w:history="1">
        <w:r w:rsidR="009413BB" w:rsidRPr="00162AEB">
          <w:rPr>
            <w:rStyle w:val="Hyperlink"/>
            <w:rFonts w:ascii="Times New Roman" w:hAnsi="Times New Roman"/>
          </w:rPr>
          <w:t>1.0 Background</w:t>
        </w:r>
        <w:r w:rsidR="009413BB">
          <w:rPr>
            <w:webHidden/>
          </w:rPr>
          <w:tab/>
        </w:r>
        <w:r w:rsidR="009413BB">
          <w:rPr>
            <w:webHidden/>
          </w:rPr>
          <w:fldChar w:fldCharType="begin"/>
        </w:r>
        <w:r w:rsidR="009413BB">
          <w:rPr>
            <w:webHidden/>
          </w:rPr>
          <w:instrText xml:space="preserve"> PAGEREF _Toc507062910 \h </w:instrText>
        </w:r>
        <w:r w:rsidR="009413BB">
          <w:rPr>
            <w:webHidden/>
          </w:rPr>
        </w:r>
        <w:r w:rsidR="009413BB">
          <w:rPr>
            <w:webHidden/>
          </w:rPr>
          <w:fldChar w:fldCharType="separate"/>
        </w:r>
        <w:r w:rsidR="009413BB">
          <w:rPr>
            <w:webHidden/>
          </w:rPr>
          <w:t>4</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11" w:history="1">
        <w:r w:rsidR="009413BB" w:rsidRPr="00162AEB">
          <w:rPr>
            <w:rStyle w:val="Hyperlink"/>
            <w:rFonts w:ascii="Times New Roman" w:hAnsi="Times New Roman"/>
          </w:rPr>
          <w:t>2.0 Objectives of the Study</w:t>
        </w:r>
        <w:r w:rsidR="009413BB">
          <w:rPr>
            <w:webHidden/>
          </w:rPr>
          <w:tab/>
        </w:r>
        <w:r w:rsidR="009413BB">
          <w:rPr>
            <w:webHidden/>
          </w:rPr>
          <w:fldChar w:fldCharType="begin"/>
        </w:r>
        <w:r w:rsidR="009413BB">
          <w:rPr>
            <w:webHidden/>
          </w:rPr>
          <w:instrText xml:space="preserve"> PAGEREF _Toc507062911 \h </w:instrText>
        </w:r>
        <w:r w:rsidR="009413BB">
          <w:rPr>
            <w:webHidden/>
          </w:rPr>
        </w:r>
        <w:r w:rsidR="009413BB">
          <w:rPr>
            <w:webHidden/>
          </w:rPr>
          <w:fldChar w:fldCharType="separate"/>
        </w:r>
        <w:r w:rsidR="009413BB">
          <w:rPr>
            <w:webHidden/>
          </w:rPr>
          <w:t>4</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12" w:history="1">
        <w:r w:rsidR="009413BB" w:rsidRPr="00162AEB">
          <w:rPr>
            <w:rStyle w:val="Hyperlink"/>
            <w:rFonts w:ascii="Times New Roman" w:hAnsi="Times New Roman"/>
          </w:rPr>
          <w:t>3.0 Methodology</w:t>
        </w:r>
        <w:r w:rsidR="009413BB">
          <w:rPr>
            <w:webHidden/>
          </w:rPr>
          <w:tab/>
        </w:r>
        <w:r w:rsidR="009413BB">
          <w:rPr>
            <w:webHidden/>
          </w:rPr>
          <w:fldChar w:fldCharType="begin"/>
        </w:r>
        <w:r w:rsidR="009413BB">
          <w:rPr>
            <w:webHidden/>
          </w:rPr>
          <w:instrText xml:space="preserve"> PAGEREF _Toc507062912 \h </w:instrText>
        </w:r>
        <w:r w:rsidR="009413BB">
          <w:rPr>
            <w:webHidden/>
          </w:rPr>
        </w:r>
        <w:r w:rsidR="009413BB">
          <w:rPr>
            <w:webHidden/>
          </w:rPr>
          <w:fldChar w:fldCharType="separate"/>
        </w:r>
        <w:r w:rsidR="009413BB">
          <w:rPr>
            <w:webHidden/>
          </w:rPr>
          <w:t>5</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13" w:history="1">
        <w:r w:rsidR="009413BB" w:rsidRPr="00162AEB">
          <w:rPr>
            <w:rStyle w:val="Hyperlink"/>
            <w:rFonts w:ascii="Times New Roman" w:hAnsi="Times New Roman"/>
          </w:rPr>
          <w:t>4.0 Role of Health and Population Management in Sustained Human Development</w:t>
        </w:r>
        <w:r w:rsidR="009413BB">
          <w:rPr>
            <w:webHidden/>
          </w:rPr>
          <w:tab/>
        </w:r>
        <w:r w:rsidR="009413BB">
          <w:rPr>
            <w:webHidden/>
          </w:rPr>
          <w:fldChar w:fldCharType="begin"/>
        </w:r>
        <w:r w:rsidR="009413BB">
          <w:rPr>
            <w:webHidden/>
          </w:rPr>
          <w:instrText xml:space="preserve"> PAGEREF _Toc507062913 \h </w:instrText>
        </w:r>
        <w:r w:rsidR="009413BB">
          <w:rPr>
            <w:webHidden/>
          </w:rPr>
        </w:r>
        <w:r w:rsidR="009413BB">
          <w:rPr>
            <w:webHidden/>
          </w:rPr>
          <w:fldChar w:fldCharType="separate"/>
        </w:r>
        <w:r w:rsidR="009413BB">
          <w:rPr>
            <w:webHidden/>
          </w:rPr>
          <w:t>5</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14" w:history="1">
        <w:r w:rsidR="009413BB" w:rsidRPr="00162AEB">
          <w:rPr>
            <w:rStyle w:val="Hyperlink"/>
            <w:rFonts w:ascii="Times New Roman" w:hAnsi="Times New Roman"/>
          </w:rPr>
          <w:t>5.0 Review of Policy Documents on Health and Population Management</w:t>
        </w:r>
        <w:r w:rsidR="009413BB">
          <w:rPr>
            <w:webHidden/>
          </w:rPr>
          <w:tab/>
        </w:r>
        <w:r w:rsidR="009413BB">
          <w:rPr>
            <w:webHidden/>
          </w:rPr>
          <w:fldChar w:fldCharType="begin"/>
        </w:r>
        <w:r w:rsidR="009413BB">
          <w:rPr>
            <w:webHidden/>
          </w:rPr>
          <w:instrText xml:space="preserve"> PAGEREF _Toc507062914 \h </w:instrText>
        </w:r>
        <w:r w:rsidR="009413BB">
          <w:rPr>
            <w:webHidden/>
          </w:rPr>
        </w:r>
        <w:r w:rsidR="009413BB">
          <w:rPr>
            <w:webHidden/>
          </w:rPr>
          <w:fldChar w:fldCharType="separate"/>
        </w:r>
        <w:r w:rsidR="009413BB">
          <w:rPr>
            <w:webHidden/>
          </w:rPr>
          <w:t>6</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15" w:history="1">
        <w:r w:rsidR="009413BB" w:rsidRPr="00162AEB">
          <w:rPr>
            <w:rStyle w:val="Hyperlink"/>
            <w:rFonts w:ascii="Times New Roman" w:hAnsi="Times New Roman"/>
          </w:rPr>
          <w:t>6.0 Health and Family Welfare: The Broad Picture</w:t>
        </w:r>
        <w:r w:rsidR="009413BB">
          <w:rPr>
            <w:webHidden/>
          </w:rPr>
          <w:tab/>
        </w:r>
        <w:r w:rsidR="009413BB">
          <w:rPr>
            <w:webHidden/>
          </w:rPr>
          <w:fldChar w:fldCharType="begin"/>
        </w:r>
        <w:r w:rsidR="009413BB">
          <w:rPr>
            <w:webHidden/>
          </w:rPr>
          <w:instrText xml:space="preserve"> PAGEREF _Toc507062915 \h </w:instrText>
        </w:r>
        <w:r w:rsidR="009413BB">
          <w:rPr>
            <w:webHidden/>
          </w:rPr>
        </w:r>
        <w:r w:rsidR="009413BB">
          <w:rPr>
            <w:webHidden/>
          </w:rPr>
          <w:fldChar w:fldCharType="separate"/>
        </w:r>
        <w:r w:rsidR="009413BB">
          <w:rPr>
            <w:webHidden/>
          </w:rPr>
          <w:t>7</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16" w:history="1">
        <w:r w:rsidR="009413BB" w:rsidRPr="00162AEB">
          <w:rPr>
            <w:rStyle w:val="Hyperlink"/>
            <w:rFonts w:ascii="Times New Roman" w:hAnsi="Times New Roman"/>
            <w:noProof/>
          </w:rPr>
          <w:t>6.1 Maternal healthcare: trends and patterns</w:t>
        </w:r>
        <w:r w:rsidR="009413BB">
          <w:rPr>
            <w:noProof/>
            <w:webHidden/>
          </w:rPr>
          <w:tab/>
        </w:r>
        <w:r w:rsidR="009413BB">
          <w:rPr>
            <w:noProof/>
            <w:webHidden/>
          </w:rPr>
          <w:fldChar w:fldCharType="begin"/>
        </w:r>
        <w:r w:rsidR="009413BB">
          <w:rPr>
            <w:noProof/>
            <w:webHidden/>
          </w:rPr>
          <w:instrText xml:space="preserve"> PAGEREF _Toc507062916 \h </w:instrText>
        </w:r>
        <w:r w:rsidR="009413BB">
          <w:rPr>
            <w:noProof/>
            <w:webHidden/>
          </w:rPr>
        </w:r>
        <w:r w:rsidR="009413BB">
          <w:rPr>
            <w:noProof/>
            <w:webHidden/>
          </w:rPr>
          <w:fldChar w:fldCharType="separate"/>
        </w:r>
        <w:r w:rsidR="009413BB">
          <w:rPr>
            <w:noProof/>
            <w:webHidden/>
          </w:rPr>
          <w:t>7</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17" w:history="1">
        <w:r w:rsidR="009413BB" w:rsidRPr="00162AEB">
          <w:rPr>
            <w:rStyle w:val="Hyperlink"/>
            <w:rFonts w:ascii="Times New Roman" w:hAnsi="Times New Roman"/>
          </w:rPr>
          <w:t>6.2 Status of Child Health</w:t>
        </w:r>
        <w:r w:rsidR="009413BB">
          <w:rPr>
            <w:webHidden/>
          </w:rPr>
          <w:tab/>
        </w:r>
        <w:r w:rsidR="009413BB">
          <w:rPr>
            <w:webHidden/>
          </w:rPr>
          <w:fldChar w:fldCharType="begin"/>
        </w:r>
        <w:r w:rsidR="009413BB">
          <w:rPr>
            <w:webHidden/>
          </w:rPr>
          <w:instrText xml:space="preserve"> PAGEREF _Toc507062917 \h </w:instrText>
        </w:r>
        <w:r w:rsidR="009413BB">
          <w:rPr>
            <w:webHidden/>
          </w:rPr>
        </w:r>
        <w:r w:rsidR="009413BB">
          <w:rPr>
            <w:webHidden/>
          </w:rPr>
          <w:fldChar w:fldCharType="separate"/>
        </w:r>
        <w:r w:rsidR="009413BB">
          <w:rPr>
            <w:webHidden/>
          </w:rPr>
          <w:t>8</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18" w:history="1">
        <w:r w:rsidR="009413BB" w:rsidRPr="00162AEB">
          <w:rPr>
            <w:rStyle w:val="Hyperlink"/>
            <w:rFonts w:ascii="Times New Roman" w:hAnsi="Times New Roman"/>
            <w:noProof/>
          </w:rPr>
          <w:t>6.3 Status of adolescent health</w:t>
        </w:r>
        <w:r w:rsidR="009413BB">
          <w:rPr>
            <w:noProof/>
            <w:webHidden/>
          </w:rPr>
          <w:tab/>
        </w:r>
        <w:r w:rsidR="009413BB">
          <w:rPr>
            <w:noProof/>
            <w:webHidden/>
          </w:rPr>
          <w:fldChar w:fldCharType="begin"/>
        </w:r>
        <w:r w:rsidR="009413BB">
          <w:rPr>
            <w:noProof/>
            <w:webHidden/>
          </w:rPr>
          <w:instrText xml:space="preserve"> PAGEREF _Toc507062918 \h </w:instrText>
        </w:r>
        <w:r w:rsidR="009413BB">
          <w:rPr>
            <w:noProof/>
            <w:webHidden/>
          </w:rPr>
        </w:r>
        <w:r w:rsidR="009413BB">
          <w:rPr>
            <w:noProof/>
            <w:webHidden/>
          </w:rPr>
          <w:fldChar w:fldCharType="separate"/>
        </w:r>
        <w:r w:rsidR="009413BB">
          <w:rPr>
            <w:noProof/>
            <w:webHidden/>
          </w:rPr>
          <w:t>9</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19" w:history="1">
        <w:r w:rsidR="009413BB" w:rsidRPr="00162AEB">
          <w:rPr>
            <w:rStyle w:val="Hyperlink"/>
            <w:rFonts w:ascii="Times New Roman" w:hAnsi="Times New Roman"/>
            <w:noProof/>
          </w:rPr>
          <w:t>6.4 Status of Morbidity</w:t>
        </w:r>
        <w:r w:rsidR="009413BB">
          <w:rPr>
            <w:noProof/>
            <w:webHidden/>
          </w:rPr>
          <w:tab/>
        </w:r>
        <w:r w:rsidR="009413BB">
          <w:rPr>
            <w:noProof/>
            <w:webHidden/>
          </w:rPr>
          <w:fldChar w:fldCharType="begin"/>
        </w:r>
        <w:r w:rsidR="009413BB">
          <w:rPr>
            <w:noProof/>
            <w:webHidden/>
          </w:rPr>
          <w:instrText xml:space="preserve"> PAGEREF _Toc507062919 \h </w:instrText>
        </w:r>
        <w:r w:rsidR="009413BB">
          <w:rPr>
            <w:noProof/>
            <w:webHidden/>
          </w:rPr>
        </w:r>
        <w:r w:rsidR="009413BB">
          <w:rPr>
            <w:noProof/>
            <w:webHidden/>
          </w:rPr>
          <w:fldChar w:fldCharType="separate"/>
        </w:r>
        <w:r w:rsidR="009413BB">
          <w:rPr>
            <w:noProof/>
            <w:webHidden/>
          </w:rPr>
          <w:t>10</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20" w:history="1">
        <w:r w:rsidR="009413BB" w:rsidRPr="00162AEB">
          <w:rPr>
            <w:rStyle w:val="Hyperlink"/>
            <w:rFonts w:ascii="Times New Roman" w:hAnsi="Times New Roman"/>
            <w:noProof/>
          </w:rPr>
          <w:t>6.5 Utilization of healthcare services</w:t>
        </w:r>
        <w:r w:rsidR="009413BB">
          <w:rPr>
            <w:noProof/>
            <w:webHidden/>
          </w:rPr>
          <w:tab/>
        </w:r>
        <w:r w:rsidR="009413BB">
          <w:rPr>
            <w:noProof/>
            <w:webHidden/>
          </w:rPr>
          <w:fldChar w:fldCharType="begin"/>
        </w:r>
        <w:r w:rsidR="009413BB">
          <w:rPr>
            <w:noProof/>
            <w:webHidden/>
          </w:rPr>
          <w:instrText xml:space="preserve"> PAGEREF _Toc507062920 \h </w:instrText>
        </w:r>
        <w:r w:rsidR="009413BB">
          <w:rPr>
            <w:noProof/>
            <w:webHidden/>
          </w:rPr>
        </w:r>
        <w:r w:rsidR="009413BB">
          <w:rPr>
            <w:noProof/>
            <w:webHidden/>
          </w:rPr>
          <w:fldChar w:fldCharType="separate"/>
        </w:r>
        <w:r w:rsidR="009413BB">
          <w:rPr>
            <w:noProof/>
            <w:webHidden/>
          </w:rPr>
          <w:t>10</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21" w:history="1">
        <w:r w:rsidR="009413BB" w:rsidRPr="00162AEB">
          <w:rPr>
            <w:rStyle w:val="Hyperlink"/>
            <w:rFonts w:ascii="Times New Roman" w:hAnsi="Times New Roman"/>
          </w:rPr>
          <w:t>7.0 Essential Health Services Delivery/ESP</w:t>
        </w:r>
        <w:r w:rsidR="009413BB">
          <w:rPr>
            <w:webHidden/>
          </w:rPr>
          <w:tab/>
        </w:r>
        <w:r w:rsidR="009413BB">
          <w:rPr>
            <w:webHidden/>
          </w:rPr>
          <w:fldChar w:fldCharType="begin"/>
        </w:r>
        <w:r w:rsidR="009413BB">
          <w:rPr>
            <w:webHidden/>
          </w:rPr>
          <w:instrText xml:space="preserve"> PAGEREF _Toc507062921 \h </w:instrText>
        </w:r>
        <w:r w:rsidR="009413BB">
          <w:rPr>
            <w:webHidden/>
          </w:rPr>
        </w:r>
        <w:r w:rsidR="009413BB">
          <w:rPr>
            <w:webHidden/>
          </w:rPr>
          <w:fldChar w:fldCharType="separate"/>
        </w:r>
        <w:r w:rsidR="009413BB">
          <w:rPr>
            <w:webHidden/>
          </w:rPr>
          <w:t>10</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22" w:history="1">
        <w:r w:rsidR="009413BB" w:rsidRPr="00162AEB">
          <w:rPr>
            <w:rStyle w:val="Hyperlink"/>
            <w:rFonts w:ascii="Times New Roman" w:hAnsi="Times New Roman"/>
            <w:noProof/>
          </w:rPr>
          <w:t>7.1 Importance and Composition of ESP/ESD</w:t>
        </w:r>
        <w:r w:rsidR="009413BB">
          <w:rPr>
            <w:noProof/>
            <w:webHidden/>
          </w:rPr>
          <w:tab/>
        </w:r>
        <w:r w:rsidR="009413BB">
          <w:rPr>
            <w:noProof/>
            <w:webHidden/>
          </w:rPr>
          <w:fldChar w:fldCharType="begin"/>
        </w:r>
        <w:r w:rsidR="009413BB">
          <w:rPr>
            <w:noProof/>
            <w:webHidden/>
          </w:rPr>
          <w:instrText xml:space="preserve"> PAGEREF _Toc507062922 \h </w:instrText>
        </w:r>
        <w:r w:rsidR="009413BB">
          <w:rPr>
            <w:noProof/>
            <w:webHidden/>
          </w:rPr>
        </w:r>
        <w:r w:rsidR="009413BB">
          <w:rPr>
            <w:noProof/>
            <w:webHidden/>
          </w:rPr>
          <w:fldChar w:fldCharType="separate"/>
        </w:r>
        <w:r w:rsidR="009413BB">
          <w:rPr>
            <w:noProof/>
            <w:webHidden/>
          </w:rPr>
          <w:t>10</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23" w:history="1">
        <w:r w:rsidR="009413BB" w:rsidRPr="00162AEB">
          <w:rPr>
            <w:rStyle w:val="Hyperlink"/>
            <w:rFonts w:ascii="Times New Roman" w:hAnsi="Times New Roman"/>
            <w:noProof/>
          </w:rPr>
          <w:t>7.2 Current status of Essential Health Services</w:t>
        </w:r>
        <w:r w:rsidR="009413BB">
          <w:rPr>
            <w:noProof/>
            <w:webHidden/>
          </w:rPr>
          <w:tab/>
        </w:r>
        <w:r w:rsidR="009413BB">
          <w:rPr>
            <w:noProof/>
            <w:webHidden/>
          </w:rPr>
          <w:fldChar w:fldCharType="begin"/>
        </w:r>
        <w:r w:rsidR="009413BB">
          <w:rPr>
            <w:noProof/>
            <w:webHidden/>
          </w:rPr>
          <w:instrText xml:space="preserve"> PAGEREF _Toc507062923 \h </w:instrText>
        </w:r>
        <w:r w:rsidR="009413BB">
          <w:rPr>
            <w:noProof/>
            <w:webHidden/>
          </w:rPr>
        </w:r>
        <w:r w:rsidR="009413BB">
          <w:rPr>
            <w:noProof/>
            <w:webHidden/>
          </w:rPr>
          <w:fldChar w:fldCharType="separate"/>
        </w:r>
        <w:r w:rsidR="009413BB">
          <w:rPr>
            <w:noProof/>
            <w:webHidden/>
          </w:rPr>
          <w:t>11</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24" w:history="1">
        <w:r w:rsidR="009413BB" w:rsidRPr="00162AEB">
          <w:rPr>
            <w:rStyle w:val="Hyperlink"/>
            <w:rFonts w:ascii="Times New Roman" w:hAnsi="Times New Roman"/>
          </w:rPr>
          <w:t>8.0 Healthcare facilities and health delivery system</w:t>
        </w:r>
        <w:r w:rsidR="009413BB">
          <w:rPr>
            <w:webHidden/>
          </w:rPr>
          <w:tab/>
        </w:r>
        <w:r w:rsidR="009413BB">
          <w:rPr>
            <w:webHidden/>
          </w:rPr>
          <w:fldChar w:fldCharType="begin"/>
        </w:r>
        <w:r w:rsidR="009413BB">
          <w:rPr>
            <w:webHidden/>
          </w:rPr>
          <w:instrText xml:space="preserve"> PAGEREF _Toc507062924 \h </w:instrText>
        </w:r>
        <w:r w:rsidR="009413BB">
          <w:rPr>
            <w:webHidden/>
          </w:rPr>
        </w:r>
        <w:r w:rsidR="009413BB">
          <w:rPr>
            <w:webHidden/>
          </w:rPr>
          <w:fldChar w:fldCharType="separate"/>
        </w:r>
        <w:r w:rsidR="009413BB">
          <w:rPr>
            <w:webHidden/>
          </w:rPr>
          <w:t>12</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25" w:history="1">
        <w:r w:rsidR="009413BB" w:rsidRPr="00162AEB">
          <w:rPr>
            <w:rStyle w:val="Hyperlink"/>
            <w:rFonts w:ascii="Times New Roman" w:hAnsi="Times New Roman"/>
            <w:noProof/>
            <w:shd w:val="clear" w:color="auto" w:fill="FFFFFF"/>
          </w:rPr>
          <w:t>8.1 Healthcare Delivery System</w:t>
        </w:r>
        <w:r w:rsidR="009413BB">
          <w:rPr>
            <w:noProof/>
            <w:webHidden/>
          </w:rPr>
          <w:tab/>
        </w:r>
        <w:r w:rsidR="009413BB">
          <w:rPr>
            <w:noProof/>
            <w:webHidden/>
          </w:rPr>
          <w:fldChar w:fldCharType="begin"/>
        </w:r>
        <w:r w:rsidR="009413BB">
          <w:rPr>
            <w:noProof/>
            <w:webHidden/>
          </w:rPr>
          <w:instrText xml:space="preserve"> PAGEREF _Toc507062925 \h </w:instrText>
        </w:r>
        <w:r w:rsidR="009413BB">
          <w:rPr>
            <w:noProof/>
            <w:webHidden/>
          </w:rPr>
        </w:r>
        <w:r w:rsidR="009413BB">
          <w:rPr>
            <w:noProof/>
            <w:webHidden/>
          </w:rPr>
          <w:fldChar w:fldCharType="separate"/>
        </w:r>
        <w:r w:rsidR="009413BB">
          <w:rPr>
            <w:noProof/>
            <w:webHidden/>
          </w:rPr>
          <w:t>12</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26" w:history="1">
        <w:r w:rsidR="009413BB" w:rsidRPr="00162AEB">
          <w:rPr>
            <w:rStyle w:val="Hyperlink"/>
            <w:rFonts w:ascii="Times New Roman" w:hAnsi="Times New Roman"/>
            <w:noProof/>
          </w:rPr>
          <w:t>8.2 Water, Sanitation and Hygiene Situation in Bangladesh</w:t>
        </w:r>
        <w:r w:rsidR="009413BB">
          <w:rPr>
            <w:noProof/>
            <w:webHidden/>
          </w:rPr>
          <w:tab/>
        </w:r>
        <w:r w:rsidR="009413BB">
          <w:rPr>
            <w:noProof/>
            <w:webHidden/>
          </w:rPr>
          <w:fldChar w:fldCharType="begin"/>
        </w:r>
        <w:r w:rsidR="009413BB">
          <w:rPr>
            <w:noProof/>
            <w:webHidden/>
          </w:rPr>
          <w:instrText xml:space="preserve"> PAGEREF _Toc507062926 \h </w:instrText>
        </w:r>
        <w:r w:rsidR="009413BB">
          <w:rPr>
            <w:noProof/>
            <w:webHidden/>
          </w:rPr>
        </w:r>
        <w:r w:rsidR="009413BB">
          <w:rPr>
            <w:noProof/>
            <w:webHidden/>
          </w:rPr>
          <w:fldChar w:fldCharType="separate"/>
        </w:r>
        <w:r w:rsidR="009413BB">
          <w:rPr>
            <w:noProof/>
            <w:webHidden/>
          </w:rPr>
          <w:t>13</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27" w:history="1">
        <w:r w:rsidR="009413BB" w:rsidRPr="00162AEB">
          <w:rPr>
            <w:rStyle w:val="Hyperlink"/>
            <w:rFonts w:ascii="Times New Roman" w:hAnsi="Times New Roman"/>
          </w:rPr>
          <w:t>9.0 Issues in Nutrition</w:t>
        </w:r>
        <w:r w:rsidR="009413BB">
          <w:rPr>
            <w:webHidden/>
          </w:rPr>
          <w:tab/>
        </w:r>
        <w:r w:rsidR="009413BB">
          <w:rPr>
            <w:webHidden/>
          </w:rPr>
          <w:fldChar w:fldCharType="begin"/>
        </w:r>
        <w:r w:rsidR="009413BB">
          <w:rPr>
            <w:webHidden/>
          </w:rPr>
          <w:instrText xml:space="preserve"> PAGEREF _Toc507062927 \h </w:instrText>
        </w:r>
        <w:r w:rsidR="009413BB">
          <w:rPr>
            <w:webHidden/>
          </w:rPr>
        </w:r>
        <w:r w:rsidR="009413BB">
          <w:rPr>
            <w:webHidden/>
          </w:rPr>
          <w:fldChar w:fldCharType="separate"/>
        </w:r>
        <w:r w:rsidR="009413BB">
          <w:rPr>
            <w:webHidden/>
          </w:rPr>
          <w:t>13</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28" w:history="1">
        <w:r w:rsidR="009413BB" w:rsidRPr="00162AEB">
          <w:rPr>
            <w:rStyle w:val="Hyperlink"/>
            <w:rFonts w:ascii="Times New Roman" w:hAnsi="Times New Roman"/>
            <w:noProof/>
          </w:rPr>
          <w:t>9.1 Nutritional status of children</w:t>
        </w:r>
        <w:r w:rsidR="009413BB">
          <w:rPr>
            <w:noProof/>
            <w:webHidden/>
          </w:rPr>
          <w:tab/>
        </w:r>
        <w:r w:rsidR="009413BB">
          <w:rPr>
            <w:noProof/>
            <w:webHidden/>
          </w:rPr>
          <w:fldChar w:fldCharType="begin"/>
        </w:r>
        <w:r w:rsidR="009413BB">
          <w:rPr>
            <w:noProof/>
            <w:webHidden/>
          </w:rPr>
          <w:instrText xml:space="preserve"> PAGEREF _Toc507062928 \h </w:instrText>
        </w:r>
        <w:r w:rsidR="009413BB">
          <w:rPr>
            <w:noProof/>
            <w:webHidden/>
          </w:rPr>
        </w:r>
        <w:r w:rsidR="009413BB">
          <w:rPr>
            <w:noProof/>
            <w:webHidden/>
          </w:rPr>
          <w:fldChar w:fldCharType="separate"/>
        </w:r>
        <w:r w:rsidR="009413BB">
          <w:rPr>
            <w:noProof/>
            <w:webHidden/>
          </w:rPr>
          <w:t>13</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29" w:history="1">
        <w:r w:rsidR="009413BB" w:rsidRPr="00162AEB">
          <w:rPr>
            <w:rStyle w:val="Hyperlink"/>
            <w:rFonts w:ascii="Times New Roman" w:hAnsi="Times New Roman"/>
            <w:noProof/>
          </w:rPr>
          <w:t>9.2 Nutritional Status of mothers</w:t>
        </w:r>
        <w:r w:rsidR="009413BB">
          <w:rPr>
            <w:noProof/>
            <w:webHidden/>
          </w:rPr>
          <w:tab/>
        </w:r>
        <w:r w:rsidR="009413BB">
          <w:rPr>
            <w:noProof/>
            <w:webHidden/>
          </w:rPr>
          <w:fldChar w:fldCharType="begin"/>
        </w:r>
        <w:r w:rsidR="009413BB">
          <w:rPr>
            <w:noProof/>
            <w:webHidden/>
          </w:rPr>
          <w:instrText xml:space="preserve"> PAGEREF _Toc507062929 \h </w:instrText>
        </w:r>
        <w:r w:rsidR="009413BB">
          <w:rPr>
            <w:noProof/>
            <w:webHidden/>
          </w:rPr>
        </w:r>
        <w:r w:rsidR="009413BB">
          <w:rPr>
            <w:noProof/>
            <w:webHidden/>
          </w:rPr>
          <w:fldChar w:fldCharType="separate"/>
        </w:r>
        <w:r w:rsidR="009413BB">
          <w:rPr>
            <w:noProof/>
            <w:webHidden/>
          </w:rPr>
          <w:t>14</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30" w:history="1">
        <w:r w:rsidR="009413BB" w:rsidRPr="00162AEB">
          <w:rPr>
            <w:rStyle w:val="Hyperlink"/>
            <w:rFonts w:ascii="Times New Roman" w:hAnsi="Times New Roman"/>
            <w:noProof/>
          </w:rPr>
          <w:t>9.3 Prevalence of micronutrient deficiencies by age</w:t>
        </w:r>
        <w:r w:rsidR="009413BB">
          <w:rPr>
            <w:noProof/>
            <w:webHidden/>
          </w:rPr>
          <w:tab/>
        </w:r>
        <w:r w:rsidR="009413BB">
          <w:rPr>
            <w:noProof/>
            <w:webHidden/>
          </w:rPr>
          <w:fldChar w:fldCharType="begin"/>
        </w:r>
        <w:r w:rsidR="009413BB">
          <w:rPr>
            <w:noProof/>
            <w:webHidden/>
          </w:rPr>
          <w:instrText xml:space="preserve"> PAGEREF _Toc507062930 \h </w:instrText>
        </w:r>
        <w:r w:rsidR="009413BB">
          <w:rPr>
            <w:noProof/>
            <w:webHidden/>
          </w:rPr>
        </w:r>
        <w:r w:rsidR="009413BB">
          <w:rPr>
            <w:noProof/>
            <w:webHidden/>
          </w:rPr>
          <w:fldChar w:fldCharType="separate"/>
        </w:r>
        <w:r w:rsidR="009413BB">
          <w:rPr>
            <w:noProof/>
            <w:webHidden/>
          </w:rPr>
          <w:t>14</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31" w:history="1">
        <w:r w:rsidR="009413BB" w:rsidRPr="00162AEB">
          <w:rPr>
            <w:rStyle w:val="Hyperlink"/>
            <w:rFonts w:ascii="Times New Roman" w:hAnsi="Times New Roman"/>
          </w:rPr>
          <w:t>10.0 Gender Issues in Health and Nutrition</w:t>
        </w:r>
        <w:r w:rsidR="009413BB">
          <w:rPr>
            <w:webHidden/>
          </w:rPr>
          <w:tab/>
        </w:r>
        <w:r w:rsidR="009413BB">
          <w:rPr>
            <w:webHidden/>
          </w:rPr>
          <w:fldChar w:fldCharType="begin"/>
        </w:r>
        <w:r w:rsidR="009413BB">
          <w:rPr>
            <w:webHidden/>
          </w:rPr>
          <w:instrText xml:space="preserve"> PAGEREF _Toc507062931 \h </w:instrText>
        </w:r>
        <w:r w:rsidR="009413BB">
          <w:rPr>
            <w:webHidden/>
          </w:rPr>
        </w:r>
        <w:r w:rsidR="009413BB">
          <w:rPr>
            <w:webHidden/>
          </w:rPr>
          <w:fldChar w:fldCharType="separate"/>
        </w:r>
        <w:r w:rsidR="009413BB">
          <w:rPr>
            <w:webHidden/>
          </w:rPr>
          <w:t>15</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32" w:history="1">
        <w:r w:rsidR="009413BB" w:rsidRPr="00162AEB">
          <w:rPr>
            <w:rStyle w:val="Hyperlink"/>
            <w:rFonts w:ascii="Times New Roman" w:hAnsi="Times New Roman"/>
            <w:noProof/>
          </w:rPr>
          <w:t>10.1 Status of child mortality by gender</w:t>
        </w:r>
        <w:r w:rsidR="009413BB">
          <w:rPr>
            <w:noProof/>
            <w:webHidden/>
          </w:rPr>
          <w:tab/>
        </w:r>
        <w:r w:rsidR="009413BB">
          <w:rPr>
            <w:noProof/>
            <w:webHidden/>
          </w:rPr>
          <w:fldChar w:fldCharType="begin"/>
        </w:r>
        <w:r w:rsidR="009413BB">
          <w:rPr>
            <w:noProof/>
            <w:webHidden/>
          </w:rPr>
          <w:instrText xml:space="preserve"> PAGEREF _Toc507062932 \h </w:instrText>
        </w:r>
        <w:r w:rsidR="009413BB">
          <w:rPr>
            <w:noProof/>
            <w:webHidden/>
          </w:rPr>
        </w:r>
        <w:r w:rsidR="009413BB">
          <w:rPr>
            <w:noProof/>
            <w:webHidden/>
          </w:rPr>
          <w:fldChar w:fldCharType="separate"/>
        </w:r>
        <w:r w:rsidR="009413BB">
          <w:rPr>
            <w:noProof/>
            <w:webHidden/>
          </w:rPr>
          <w:t>15</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33" w:history="1">
        <w:r w:rsidR="009413BB" w:rsidRPr="00162AEB">
          <w:rPr>
            <w:rStyle w:val="Hyperlink"/>
            <w:rFonts w:ascii="Times New Roman" w:hAnsi="Times New Roman"/>
            <w:noProof/>
          </w:rPr>
          <w:t>10.2 Status of life expectancy by gender</w:t>
        </w:r>
        <w:r w:rsidR="009413BB">
          <w:rPr>
            <w:noProof/>
            <w:webHidden/>
          </w:rPr>
          <w:tab/>
        </w:r>
        <w:r w:rsidR="009413BB">
          <w:rPr>
            <w:noProof/>
            <w:webHidden/>
          </w:rPr>
          <w:fldChar w:fldCharType="begin"/>
        </w:r>
        <w:r w:rsidR="009413BB">
          <w:rPr>
            <w:noProof/>
            <w:webHidden/>
          </w:rPr>
          <w:instrText xml:space="preserve"> PAGEREF _Toc507062933 \h </w:instrText>
        </w:r>
        <w:r w:rsidR="009413BB">
          <w:rPr>
            <w:noProof/>
            <w:webHidden/>
          </w:rPr>
        </w:r>
        <w:r w:rsidR="009413BB">
          <w:rPr>
            <w:noProof/>
            <w:webHidden/>
          </w:rPr>
          <w:fldChar w:fldCharType="separate"/>
        </w:r>
        <w:r w:rsidR="009413BB">
          <w:rPr>
            <w:noProof/>
            <w:webHidden/>
          </w:rPr>
          <w:t>15</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34" w:history="1">
        <w:r w:rsidR="009413BB" w:rsidRPr="00162AEB">
          <w:rPr>
            <w:rStyle w:val="Hyperlink"/>
            <w:rFonts w:ascii="Times New Roman" w:hAnsi="Times New Roman"/>
            <w:noProof/>
          </w:rPr>
          <w:t>10.3 Women’s participation in family decision making process</w:t>
        </w:r>
        <w:r w:rsidR="009413BB">
          <w:rPr>
            <w:noProof/>
            <w:webHidden/>
          </w:rPr>
          <w:tab/>
        </w:r>
        <w:r w:rsidR="009413BB">
          <w:rPr>
            <w:noProof/>
            <w:webHidden/>
          </w:rPr>
          <w:fldChar w:fldCharType="begin"/>
        </w:r>
        <w:r w:rsidR="009413BB">
          <w:rPr>
            <w:noProof/>
            <w:webHidden/>
          </w:rPr>
          <w:instrText xml:space="preserve"> PAGEREF _Toc507062934 \h </w:instrText>
        </w:r>
        <w:r w:rsidR="009413BB">
          <w:rPr>
            <w:noProof/>
            <w:webHidden/>
          </w:rPr>
        </w:r>
        <w:r w:rsidR="009413BB">
          <w:rPr>
            <w:noProof/>
            <w:webHidden/>
          </w:rPr>
          <w:fldChar w:fldCharType="separate"/>
        </w:r>
        <w:r w:rsidR="009413BB">
          <w:rPr>
            <w:noProof/>
            <w:webHidden/>
          </w:rPr>
          <w:t>16</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35" w:history="1">
        <w:r w:rsidR="009413BB" w:rsidRPr="00162AEB">
          <w:rPr>
            <w:rStyle w:val="Hyperlink"/>
            <w:rFonts w:ascii="Times New Roman" w:hAnsi="Times New Roman"/>
          </w:rPr>
          <w:t>11.0 Human Resources for Health</w:t>
        </w:r>
        <w:r w:rsidR="009413BB">
          <w:rPr>
            <w:webHidden/>
          </w:rPr>
          <w:tab/>
        </w:r>
        <w:r w:rsidR="009413BB">
          <w:rPr>
            <w:webHidden/>
          </w:rPr>
          <w:fldChar w:fldCharType="begin"/>
        </w:r>
        <w:r w:rsidR="009413BB">
          <w:rPr>
            <w:webHidden/>
          </w:rPr>
          <w:instrText xml:space="preserve"> PAGEREF _Toc507062935 \h </w:instrText>
        </w:r>
        <w:r w:rsidR="009413BB">
          <w:rPr>
            <w:webHidden/>
          </w:rPr>
        </w:r>
        <w:r w:rsidR="009413BB">
          <w:rPr>
            <w:webHidden/>
          </w:rPr>
          <w:fldChar w:fldCharType="separate"/>
        </w:r>
        <w:r w:rsidR="009413BB">
          <w:rPr>
            <w:webHidden/>
          </w:rPr>
          <w:t>16</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36" w:history="1">
        <w:r w:rsidR="009413BB" w:rsidRPr="00162AEB">
          <w:rPr>
            <w:rStyle w:val="Hyperlink"/>
            <w:rFonts w:ascii="Times New Roman" w:hAnsi="Times New Roman"/>
            <w:noProof/>
          </w:rPr>
          <w:t>11.1 Human resource building facilities for health</w:t>
        </w:r>
        <w:r w:rsidR="009413BB">
          <w:rPr>
            <w:noProof/>
            <w:webHidden/>
          </w:rPr>
          <w:tab/>
        </w:r>
        <w:r w:rsidR="009413BB">
          <w:rPr>
            <w:noProof/>
            <w:webHidden/>
          </w:rPr>
          <w:fldChar w:fldCharType="begin"/>
        </w:r>
        <w:r w:rsidR="009413BB">
          <w:rPr>
            <w:noProof/>
            <w:webHidden/>
          </w:rPr>
          <w:instrText xml:space="preserve"> PAGEREF _Toc507062936 \h </w:instrText>
        </w:r>
        <w:r w:rsidR="009413BB">
          <w:rPr>
            <w:noProof/>
            <w:webHidden/>
          </w:rPr>
        </w:r>
        <w:r w:rsidR="009413BB">
          <w:rPr>
            <w:noProof/>
            <w:webHidden/>
          </w:rPr>
          <w:fldChar w:fldCharType="separate"/>
        </w:r>
        <w:r w:rsidR="009413BB">
          <w:rPr>
            <w:noProof/>
            <w:webHidden/>
          </w:rPr>
          <w:t>16</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37" w:history="1">
        <w:r w:rsidR="009413BB" w:rsidRPr="00162AEB">
          <w:rPr>
            <w:rStyle w:val="Hyperlink"/>
            <w:rFonts w:ascii="Times New Roman" w:hAnsi="Times New Roman"/>
            <w:noProof/>
          </w:rPr>
          <w:t>11.2 Distribution of available human resources</w:t>
        </w:r>
        <w:r w:rsidR="009413BB">
          <w:rPr>
            <w:noProof/>
            <w:webHidden/>
          </w:rPr>
          <w:tab/>
        </w:r>
        <w:r w:rsidR="009413BB">
          <w:rPr>
            <w:noProof/>
            <w:webHidden/>
          </w:rPr>
          <w:fldChar w:fldCharType="begin"/>
        </w:r>
        <w:r w:rsidR="009413BB">
          <w:rPr>
            <w:noProof/>
            <w:webHidden/>
          </w:rPr>
          <w:instrText xml:space="preserve"> PAGEREF _Toc507062937 \h </w:instrText>
        </w:r>
        <w:r w:rsidR="009413BB">
          <w:rPr>
            <w:noProof/>
            <w:webHidden/>
          </w:rPr>
        </w:r>
        <w:r w:rsidR="009413BB">
          <w:rPr>
            <w:noProof/>
            <w:webHidden/>
          </w:rPr>
          <w:fldChar w:fldCharType="separate"/>
        </w:r>
        <w:r w:rsidR="009413BB">
          <w:rPr>
            <w:noProof/>
            <w:webHidden/>
          </w:rPr>
          <w:t>16</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38" w:history="1">
        <w:r w:rsidR="009413BB" w:rsidRPr="00162AEB">
          <w:rPr>
            <w:rStyle w:val="Hyperlink"/>
            <w:rFonts w:ascii="Times New Roman" w:hAnsi="Times New Roman"/>
            <w:noProof/>
          </w:rPr>
          <w:t>11.3 Management Information Systems (MIS)</w:t>
        </w:r>
        <w:r w:rsidR="009413BB">
          <w:rPr>
            <w:noProof/>
            <w:webHidden/>
          </w:rPr>
          <w:tab/>
        </w:r>
        <w:r w:rsidR="009413BB">
          <w:rPr>
            <w:noProof/>
            <w:webHidden/>
          </w:rPr>
          <w:fldChar w:fldCharType="begin"/>
        </w:r>
        <w:r w:rsidR="009413BB">
          <w:rPr>
            <w:noProof/>
            <w:webHidden/>
          </w:rPr>
          <w:instrText xml:space="preserve"> PAGEREF _Toc507062938 \h </w:instrText>
        </w:r>
        <w:r w:rsidR="009413BB">
          <w:rPr>
            <w:noProof/>
            <w:webHidden/>
          </w:rPr>
        </w:r>
        <w:r w:rsidR="009413BB">
          <w:rPr>
            <w:noProof/>
            <w:webHidden/>
          </w:rPr>
          <w:fldChar w:fldCharType="separate"/>
        </w:r>
        <w:r w:rsidR="009413BB">
          <w:rPr>
            <w:noProof/>
            <w:webHidden/>
          </w:rPr>
          <w:t>17</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39" w:history="1">
        <w:r w:rsidR="009413BB" w:rsidRPr="00162AEB">
          <w:rPr>
            <w:rStyle w:val="Hyperlink"/>
            <w:rFonts w:ascii="Times New Roman" w:hAnsi="Times New Roman"/>
          </w:rPr>
          <w:t>12.0 Health Sector Management/Administration</w:t>
        </w:r>
        <w:r w:rsidR="009413BB">
          <w:rPr>
            <w:webHidden/>
          </w:rPr>
          <w:tab/>
        </w:r>
        <w:r w:rsidR="009413BB">
          <w:rPr>
            <w:webHidden/>
          </w:rPr>
          <w:fldChar w:fldCharType="begin"/>
        </w:r>
        <w:r w:rsidR="009413BB">
          <w:rPr>
            <w:webHidden/>
          </w:rPr>
          <w:instrText xml:space="preserve"> PAGEREF _Toc507062939 \h </w:instrText>
        </w:r>
        <w:r w:rsidR="009413BB">
          <w:rPr>
            <w:webHidden/>
          </w:rPr>
        </w:r>
        <w:r w:rsidR="009413BB">
          <w:rPr>
            <w:webHidden/>
          </w:rPr>
          <w:fldChar w:fldCharType="separate"/>
        </w:r>
        <w:r w:rsidR="009413BB">
          <w:rPr>
            <w:webHidden/>
          </w:rPr>
          <w:t>18</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40" w:history="1">
        <w:r w:rsidR="009413BB" w:rsidRPr="00162AEB">
          <w:rPr>
            <w:rStyle w:val="Hyperlink"/>
            <w:rFonts w:ascii="Times New Roman" w:hAnsi="Times New Roman"/>
          </w:rPr>
          <w:t>13.0 Issues in Population Planning</w:t>
        </w:r>
        <w:r w:rsidR="009413BB">
          <w:rPr>
            <w:webHidden/>
          </w:rPr>
          <w:tab/>
        </w:r>
        <w:r w:rsidR="009413BB">
          <w:rPr>
            <w:webHidden/>
          </w:rPr>
          <w:fldChar w:fldCharType="begin"/>
        </w:r>
        <w:r w:rsidR="009413BB">
          <w:rPr>
            <w:webHidden/>
          </w:rPr>
          <w:instrText xml:space="preserve"> PAGEREF _Toc507062940 \h </w:instrText>
        </w:r>
        <w:r w:rsidR="009413BB">
          <w:rPr>
            <w:webHidden/>
          </w:rPr>
        </w:r>
        <w:r w:rsidR="009413BB">
          <w:rPr>
            <w:webHidden/>
          </w:rPr>
          <w:fldChar w:fldCharType="separate"/>
        </w:r>
        <w:r w:rsidR="009413BB">
          <w:rPr>
            <w:webHidden/>
          </w:rPr>
          <w:t>18</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41" w:history="1">
        <w:r w:rsidR="009413BB" w:rsidRPr="00162AEB">
          <w:rPr>
            <w:rStyle w:val="Hyperlink"/>
            <w:rFonts w:ascii="Times New Roman" w:hAnsi="Times New Roman"/>
            <w:noProof/>
          </w:rPr>
          <w:t>13.1 Trend of population growth</w:t>
        </w:r>
        <w:r w:rsidR="009413BB">
          <w:rPr>
            <w:noProof/>
            <w:webHidden/>
          </w:rPr>
          <w:tab/>
        </w:r>
        <w:r w:rsidR="009413BB">
          <w:rPr>
            <w:noProof/>
            <w:webHidden/>
          </w:rPr>
          <w:fldChar w:fldCharType="begin"/>
        </w:r>
        <w:r w:rsidR="009413BB">
          <w:rPr>
            <w:noProof/>
            <w:webHidden/>
          </w:rPr>
          <w:instrText xml:space="preserve"> PAGEREF _Toc507062941 \h </w:instrText>
        </w:r>
        <w:r w:rsidR="009413BB">
          <w:rPr>
            <w:noProof/>
            <w:webHidden/>
          </w:rPr>
        </w:r>
        <w:r w:rsidR="009413BB">
          <w:rPr>
            <w:noProof/>
            <w:webHidden/>
          </w:rPr>
          <w:fldChar w:fldCharType="separate"/>
        </w:r>
        <w:r w:rsidR="009413BB">
          <w:rPr>
            <w:noProof/>
            <w:webHidden/>
          </w:rPr>
          <w:t>18</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2" w:history="1">
        <w:r w:rsidR="009413BB" w:rsidRPr="00162AEB">
          <w:rPr>
            <w:rStyle w:val="Hyperlink"/>
            <w:rFonts w:ascii="Times New Roman" w:hAnsi="Times New Roman"/>
            <w:noProof/>
          </w:rPr>
          <w:t>13.2 Projection of Bangladesh population 2011-2041</w:t>
        </w:r>
        <w:r w:rsidR="009413BB">
          <w:rPr>
            <w:noProof/>
            <w:webHidden/>
          </w:rPr>
          <w:tab/>
        </w:r>
        <w:r w:rsidR="009413BB">
          <w:rPr>
            <w:noProof/>
            <w:webHidden/>
          </w:rPr>
          <w:fldChar w:fldCharType="begin"/>
        </w:r>
        <w:r w:rsidR="009413BB">
          <w:rPr>
            <w:noProof/>
            <w:webHidden/>
          </w:rPr>
          <w:instrText xml:space="preserve"> PAGEREF _Toc507062942 \h </w:instrText>
        </w:r>
        <w:r w:rsidR="009413BB">
          <w:rPr>
            <w:noProof/>
            <w:webHidden/>
          </w:rPr>
        </w:r>
        <w:r w:rsidR="009413BB">
          <w:rPr>
            <w:noProof/>
            <w:webHidden/>
          </w:rPr>
          <w:fldChar w:fldCharType="separate"/>
        </w:r>
        <w:r w:rsidR="009413BB">
          <w:rPr>
            <w:noProof/>
            <w:webHidden/>
          </w:rPr>
          <w:t>19</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3" w:history="1">
        <w:r w:rsidR="009413BB" w:rsidRPr="00162AEB">
          <w:rPr>
            <w:rStyle w:val="Hyperlink"/>
            <w:rFonts w:ascii="Times New Roman" w:hAnsi="Times New Roman"/>
            <w:noProof/>
          </w:rPr>
          <w:t>13.3 Projection of labour force and youth population</w:t>
        </w:r>
        <w:r w:rsidR="009413BB">
          <w:rPr>
            <w:noProof/>
            <w:webHidden/>
          </w:rPr>
          <w:tab/>
        </w:r>
        <w:r w:rsidR="009413BB">
          <w:rPr>
            <w:noProof/>
            <w:webHidden/>
          </w:rPr>
          <w:fldChar w:fldCharType="begin"/>
        </w:r>
        <w:r w:rsidR="009413BB">
          <w:rPr>
            <w:noProof/>
            <w:webHidden/>
          </w:rPr>
          <w:instrText xml:space="preserve"> PAGEREF _Toc507062943 \h </w:instrText>
        </w:r>
        <w:r w:rsidR="009413BB">
          <w:rPr>
            <w:noProof/>
            <w:webHidden/>
          </w:rPr>
        </w:r>
        <w:r w:rsidR="009413BB">
          <w:rPr>
            <w:noProof/>
            <w:webHidden/>
          </w:rPr>
          <w:fldChar w:fldCharType="separate"/>
        </w:r>
        <w:r w:rsidR="009413BB">
          <w:rPr>
            <w:noProof/>
            <w:webHidden/>
          </w:rPr>
          <w:t>20</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4" w:history="1">
        <w:r w:rsidR="009413BB" w:rsidRPr="00162AEB">
          <w:rPr>
            <w:rStyle w:val="Hyperlink"/>
            <w:rFonts w:ascii="Times New Roman" w:hAnsi="Times New Roman"/>
            <w:noProof/>
          </w:rPr>
          <w:t>13.4 Trend of Total Fertility Rate (TFR) and Contraceptive Prevalence Rate</w:t>
        </w:r>
        <w:r w:rsidR="009413BB">
          <w:rPr>
            <w:noProof/>
            <w:webHidden/>
          </w:rPr>
          <w:tab/>
        </w:r>
        <w:r w:rsidR="009413BB">
          <w:rPr>
            <w:noProof/>
            <w:webHidden/>
          </w:rPr>
          <w:fldChar w:fldCharType="begin"/>
        </w:r>
        <w:r w:rsidR="009413BB">
          <w:rPr>
            <w:noProof/>
            <w:webHidden/>
          </w:rPr>
          <w:instrText xml:space="preserve"> PAGEREF _Toc507062944 \h </w:instrText>
        </w:r>
        <w:r w:rsidR="009413BB">
          <w:rPr>
            <w:noProof/>
            <w:webHidden/>
          </w:rPr>
        </w:r>
        <w:r w:rsidR="009413BB">
          <w:rPr>
            <w:noProof/>
            <w:webHidden/>
          </w:rPr>
          <w:fldChar w:fldCharType="separate"/>
        </w:r>
        <w:r w:rsidR="009413BB">
          <w:rPr>
            <w:noProof/>
            <w:webHidden/>
          </w:rPr>
          <w:t>20</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5" w:history="1">
        <w:r w:rsidR="009413BB" w:rsidRPr="00162AEB">
          <w:rPr>
            <w:rStyle w:val="Hyperlink"/>
            <w:rFonts w:ascii="Times New Roman" w:hAnsi="Times New Roman"/>
            <w:noProof/>
          </w:rPr>
          <w:t>13.4 Trends of socioeconomic development</w:t>
        </w:r>
        <w:r w:rsidR="009413BB">
          <w:rPr>
            <w:noProof/>
            <w:webHidden/>
          </w:rPr>
          <w:tab/>
        </w:r>
        <w:r w:rsidR="009413BB">
          <w:rPr>
            <w:noProof/>
            <w:webHidden/>
          </w:rPr>
          <w:fldChar w:fldCharType="begin"/>
        </w:r>
        <w:r w:rsidR="009413BB">
          <w:rPr>
            <w:noProof/>
            <w:webHidden/>
          </w:rPr>
          <w:instrText xml:space="preserve"> PAGEREF _Toc507062945 \h </w:instrText>
        </w:r>
        <w:r w:rsidR="009413BB">
          <w:rPr>
            <w:noProof/>
            <w:webHidden/>
          </w:rPr>
        </w:r>
        <w:r w:rsidR="009413BB">
          <w:rPr>
            <w:noProof/>
            <w:webHidden/>
          </w:rPr>
          <w:fldChar w:fldCharType="separate"/>
        </w:r>
        <w:r w:rsidR="009413BB">
          <w:rPr>
            <w:noProof/>
            <w:webHidden/>
          </w:rPr>
          <w:t>21</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46" w:history="1">
        <w:r w:rsidR="009413BB" w:rsidRPr="00162AEB">
          <w:rPr>
            <w:rStyle w:val="Hyperlink"/>
            <w:rFonts w:ascii="Times New Roman" w:hAnsi="Times New Roman"/>
          </w:rPr>
          <w:t>14.0 Climate Change, Displacement and Health</w:t>
        </w:r>
        <w:r w:rsidR="009413BB">
          <w:rPr>
            <w:webHidden/>
          </w:rPr>
          <w:tab/>
        </w:r>
        <w:r w:rsidR="009413BB">
          <w:rPr>
            <w:webHidden/>
          </w:rPr>
          <w:fldChar w:fldCharType="begin"/>
        </w:r>
        <w:r w:rsidR="009413BB">
          <w:rPr>
            <w:webHidden/>
          </w:rPr>
          <w:instrText xml:space="preserve"> PAGEREF _Toc507062946 \h </w:instrText>
        </w:r>
        <w:r w:rsidR="009413BB">
          <w:rPr>
            <w:webHidden/>
          </w:rPr>
        </w:r>
        <w:r w:rsidR="009413BB">
          <w:rPr>
            <w:webHidden/>
          </w:rPr>
          <w:fldChar w:fldCharType="separate"/>
        </w:r>
        <w:r w:rsidR="009413BB">
          <w:rPr>
            <w:webHidden/>
          </w:rPr>
          <w:t>21</w:t>
        </w:r>
        <w:r w:rsidR="009413BB">
          <w:rPr>
            <w:webHidden/>
          </w:rPr>
          <w:fldChar w:fldCharType="end"/>
        </w:r>
      </w:hyperlink>
    </w:p>
    <w:p w:rsidR="009413BB" w:rsidRDefault="00556AF2">
      <w:pPr>
        <w:pStyle w:val="TOC2"/>
        <w:rPr>
          <w:rFonts w:asciiTheme="minorHAnsi" w:eastAsiaTheme="minorEastAsia" w:hAnsiTheme="minorHAnsi" w:cstheme="minorBidi"/>
          <w:noProof/>
        </w:rPr>
      </w:pPr>
      <w:hyperlink w:anchor="_Toc507062947" w:history="1">
        <w:r w:rsidR="009413BB" w:rsidRPr="00162AEB">
          <w:rPr>
            <w:rStyle w:val="Hyperlink"/>
            <w:rFonts w:ascii="Times New Roman" w:hAnsi="Times New Roman"/>
            <w:noProof/>
          </w:rPr>
          <w:t>14.1 Effects of climate change on displacement</w:t>
        </w:r>
        <w:r w:rsidR="009413BB">
          <w:rPr>
            <w:noProof/>
            <w:webHidden/>
          </w:rPr>
          <w:tab/>
        </w:r>
        <w:r w:rsidR="009413BB">
          <w:rPr>
            <w:noProof/>
            <w:webHidden/>
          </w:rPr>
          <w:fldChar w:fldCharType="begin"/>
        </w:r>
        <w:r w:rsidR="009413BB">
          <w:rPr>
            <w:noProof/>
            <w:webHidden/>
          </w:rPr>
          <w:instrText xml:space="preserve"> PAGEREF _Toc507062947 \h </w:instrText>
        </w:r>
        <w:r w:rsidR="009413BB">
          <w:rPr>
            <w:noProof/>
            <w:webHidden/>
          </w:rPr>
        </w:r>
        <w:r w:rsidR="009413BB">
          <w:rPr>
            <w:noProof/>
            <w:webHidden/>
          </w:rPr>
          <w:fldChar w:fldCharType="separate"/>
        </w:r>
        <w:r w:rsidR="009413BB">
          <w:rPr>
            <w:noProof/>
            <w:webHidden/>
          </w:rPr>
          <w:t>21</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8" w:history="1">
        <w:r w:rsidR="009413BB" w:rsidRPr="00162AEB">
          <w:rPr>
            <w:rStyle w:val="Hyperlink"/>
            <w:rFonts w:ascii="Times New Roman" w:hAnsi="Times New Roman"/>
            <w:noProof/>
          </w:rPr>
          <w:t>14.2 Effects of climate change on health</w:t>
        </w:r>
        <w:r w:rsidR="009413BB">
          <w:rPr>
            <w:noProof/>
            <w:webHidden/>
          </w:rPr>
          <w:tab/>
        </w:r>
        <w:r w:rsidR="009413BB">
          <w:rPr>
            <w:noProof/>
            <w:webHidden/>
          </w:rPr>
          <w:fldChar w:fldCharType="begin"/>
        </w:r>
        <w:r w:rsidR="009413BB">
          <w:rPr>
            <w:noProof/>
            <w:webHidden/>
          </w:rPr>
          <w:instrText xml:space="preserve"> PAGEREF _Toc507062948 \h </w:instrText>
        </w:r>
        <w:r w:rsidR="009413BB">
          <w:rPr>
            <w:noProof/>
            <w:webHidden/>
          </w:rPr>
        </w:r>
        <w:r w:rsidR="009413BB">
          <w:rPr>
            <w:noProof/>
            <w:webHidden/>
          </w:rPr>
          <w:fldChar w:fldCharType="separate"/>
        </w:r>
        <w:r w:rsidR="009413BB">
          <w:rPr>
            <w:noProof/>
            <w:webHidden/>
          </w:rPr>
          <w:t>22</w:t>
        </w:r>
        <w:r w:rsidR="009413BB">
          <w:rPr>
            <w:noProof/>
            <w:webHidden/>
          </w:rPr>
          <w:fldChar w:fldCharType="end"/>
        </w:r>
      </w:hyperlink>
    </w:p>
    <w:p w:rsidR="009413BB" w:rsidRDefault="00556AF2">
      <w:pPr>
        <w:pStyle w:val="TOC2"/>
        <w:rPr>
          <w:rFonts w:asciiTheme="minorHAnsi" w:eastAsiaTheme="minorEastAsia" w:hAnsiTheme="minorHAnsi" w:cstheme="minorBidi"/>
          <w:noProof/>
        </w:rPr>
      </w:pPr>
      <w:hyperlink w:anchor="_Toc507062949" w:history="1">
        <w:r w:rsidR="009413BB" w:rsidRPr="00162AEB">
          <w:rPr>
            <w:rStyle w:val="Hyperlink"/>
            <w:rFonts w:ascii="Times New Roman" w:hAnsi="Times New Roman"/>
            <w:noProof/>
          </w:rPr>
          <w:t>14.3 Issues of Elderly People</w:t>
        </w:r>
        <w:r w:rsidR="009413BB">
          <w:rPr>
            <w:noProof/>
            <w:webHidden/>
          </w:rPr>
          <w:tab/>
        </w:r>
        <w:r w:rsidR="009413BB">
          <w:rPr>
            <w:noProof/>
            <w:webHidden/>
          </w:rPr>
          <w:fldChar w:fldCharType="begin"/>
        </w:r>
        <w:r w:rsidR="009413BB">
          <w:rPr>
            <w:noProof/>
            <w:webHidden/>
          </w:rPr>
          <w:instrText xml:space="preserve"> PAGEREF _Toc507062949 \h </w:instrText>
        </w:r>
        <w:r w:rsidR="009413BB">
          <w:rPr>
            <w:noProof/>
            <w:webHidden/>
          </w:rPr>
        </w:r>
        <w:r w:rsidR="009413BB">
          <w:rPr>
            <w:noProof/>
            <w:webHidden/>
          </w:rPr>
          <w:fldChar w:fldCharType="separate"/>
        </w:r>
        <w:r w:rsidR="009413BB">
          <w:rPr>
            <w:noProof/>
            <w:webHidden/>
          </w:rPr>
          <w:t>22</w:t>
        </w:r>
        <w:r w:rsidR="009413BB">
          <w:rPr>
            <w:noProof/>
            <w:webHidden/>
          </w:rPr>
          <w:fldChar w:fldCharType="end"/>
        </w:r>
      </w:hyperlink>
    </w:p>
    <w:p w:rsidR="009413BB" w:rsidRDefault="00556AF2">
      <w:pPr>
        <w:pStyle w:val="TOC1"/>
        <w:rPr>
          <w:rFonts w:asciiTheme="minorHAnsi" w:eastAsiaTheme="minorEastAsia" w:hAnsiTheme="minorHAnsi" w:cstheme="minorBidi"/>
          <w:b w:val="0"/>
        </w:rPr>
      </w:pPr>
      <w:hyperlink w:anchor="_Toc507062950" w:history="1">
        <w:r w:rsidR="009413BB" w:rsidRPr="00162AEB">
          <w:rPr>
            <w:rStyle w:val="Hyperlink"/>
            <w:rFonts w:ascii="Times New Roman" w:hAnsi="Times New Roman"/>
          </w:rPr>
          <w:t>15.0 Challenges in Health and Population Management</w:t>
        </w:r>
        <w:r w:rsidR="009413BB">
          <w:rPr>
            <w:webHidden/>
          </w:rPr>
          <w:tab/>
        </w:r>
        <w:r w:rsidR="009413BB">
          <w:rPr>
            <w:webHidden/>
          </w:rPr>
          <w:fldChar w:fldCharType="begin"/>
        </w:r>
        <w:r w:rsidR="009413BB">
          <w:rPr>
            <w:webHidden/>
          </w:rPr>
          <w:instrText xml:space="preserve"> PAGEREF _Toc507062950 \h </w:instrText>
        </w:r>
        <w:r w:rsidR="009413BB">
          <w:rPr>
            <w:webHidden/>
          </w:rPr>
        </w:r>
        <w:r w:rsidR="009413BB">
          <w:rPr>
            <w:webHidden/>
          </w:rPr>
          <w:fldChar w:fldCharType="separate"/>
        </w:r>
        <w:r w:rsidR="009413BB">
          <w:rPr>
            <w:webHidden/>
          </w:rPr>
          <w:t>22</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51" w:history="1">
        <w:r w:rsidR="009413BB" w:rsidRPr="00162AEB">
          <w:rPr>
            <w:rStyle w:val="Hyperlink"/>
            <w:rFonts w:ascii="Times New Roman" w:hAnsi="Times New Roman"/>
          </w:rPr>
          <w:t>16.0 Targets in Health and Population Management for the Perspective Plan II</w:t>
        </w:r>
        <w:r w:rsidR="009413BB">
          <w:rPr>
            <w:webHidden/>
          </w:rPr>
          <w:tab/>
        </w:r>
        <w:r w:rsidR="009413BB">
          <w:rPr>
            <w:webHidden/>
          </w:rPr>
          <w:fldChar w:fldCharType="begin"/>
        </w:r>
        <w:r w:rsidR="009413BB">
          <w:rPr>
            <w:webHidden/>
          </w:rPr>
          <w:instrText xml:space="preserve"> PAGEREF _Toc507062951 \h </w:instrText>
        </w:r>
        <w:r w:rsidR="009413BB">
          <w:rPr>
            <w:webHidden/>
          </w:rPr>
        </w:r>
        <w:r w:rsidR="009413BB">
          <w:rPr>
            <w:webHidden/>
          </w:rPr>
          <w:fldChar w:fldCharType="separate"/>
        </w:r>
        <w:r w:rsidR="009413BB">
          <w:rPr>
            <w:webHidden/>
          </w:rPr>
          <w:t>31</w:t>
        </w:r>
        <w:r w:rsidR="009413BB">
          <w:rPr>
            <w:webHidden/>
          </w:rPr>
          <w:fldChar w:fldCharType="end"/>
        </w:r>
      </w:hyperlink>
    </w:p>
    <w:p w:rsidR="009413BB" w:rsidRDefault="00556AF2">
      <w:pPr>
        <w:pStyle w:val="TOC1"/>
        <w:rPr>
          <w:rFonts w:asciiTheme="minorHAnsi" w:eastAsiaTheme="minorEastAsia" w:hAnsiTheme="minorHAnsi" w:cstheme="minorBidi"/>
          <w:b w:val="0"/>
        </w:rPr>
      </w:pPr>
      <w:hyperlink w:anchor="_Toc507062952" w:history="1">
        <w:r w:rsidR="009413BB" w:rsidRPr="00162AEB">
          <w:rPr>
            <w:rStyle w:val="Hyperlink"/>
            <w:rFonts w:ascii="Times New Roman" w:hAnsi="Times New Roman"/>
          </w:rPr>
          <w:t>References</w:t>
        </w:r>
        <w:r w:rsidR="009413BB">
          <w:rPr>
            <w:webHidden/>
          </w:rPr>
          <w:tab/>
        </w:r>
        <w:r w:rsidR="009413BB">
          <w:rPr>
            <w:webHidden/>
          </w:rPr>
          <w:fldChar w:fldCharType="begin"/>
        </w:r>
        <w:r w:rsidR="009413BB">
          <w:rPr>
            <w:webHidden/>
          </w:rPr>
          <w:instrText xml:space="preserve"> PAGEREF _Toc507062952 \h </w:instrText>
        </w:r>
        <w:r w:rsidR="009413BB">
          <w:rPr>
            <w:webHidden/>
          </w:rPr>
        </w:r>
        <w:r w:rsidR="009413BB">
          <w:rPr>
            <w:webHidden/>
          </w:rPr>
          <w:fldChar w:fldCharType="separate"/>
        </w:r>
        <w:r w:rsidR="009413BB">
          <w:rPr>
            <w:webHidden/>
          </w:rPr>
          <w:t>44</w:t>
        </w:r>
        <w:r w:rsidR="009413BB">
          <w:rPr>
            <w:webHidden/>
          </w:rPr>
          <w:fldChar w:fldCharType="end"/>
        </w:r>
      </w:hyperlink>
    </w:p>
    <w:p w:rsidR="00C76B7C" w:rsidRPr="005451AC" w:rsidRDefault="00953154" w:rsidP="00767452">
      <w:pPr>
        <w:spacing w:line="276" w:lineRule="auto"/>
      </w:pPr>
      <w:r w:rsidRPr="005451AC">
        <w:rPr>
          <w:rFonts w:ascii="Calibri" w:hAnsi="Calibri" w:cs="Calibri"/>
        </w:rPr>
        <w:fldChar w:fldCharType="end"/>
      </w:r>
    </w:p>
    <w:p w:rsidR="00C76B7C" w:rsidRPr="005451AC" w:rsidRDefault="00C76B7C" w:rsidP="00C76B7C"/>
    <w:p w:rsidR="009219F8" w:rsidRPr="005451AC" w:rsidRDefault="004947D7" w:rsidP="00C76B7C">
      <w:pPr>
        <w:pStyle w:val="TOCHeading"/>
        <w:spacing w:before="0" w:line="240" w:lineRule="auto"/>
        <w:jc w:val="center"/>
        <w:rPr>
          <w:rFonts w:ascii="Times New Roman" w:hAnsi="Times New Roman"/>
          <w:color w:val="auto"/>
          <w:sz w:val="24"/>
          <w:szCs w:val="24"/>
        </w:rPr>
      </w:pPr>
      <w:r w:rsidRPr="005451AC">
        <w:rPr>
          <w:rFonts w:ascii="Calibri" w:hAnsi="Calibri" w:cs="Calibri"/>
          <w:color w:val="auto"/>
          <w:sz w:val="26"/>
          <w:szCs w:val="24"/>
        </w:rPr>
        <w:br w:type="page"/>
      </w:r>
      <w:r w:rsidR="00735D17" w:rsidRPr="005451AC">
        <w:rPr>
          <w:rFonts w:ascii="Times New Roman" w:hAnsi="Times New Roman"/>
          <w:color w:val="auto"/>
          <w:sz w:val="24"/>
          <w:szCs w:val="24"/>
        </w:rPr>
        <w:lastRenderedPageBreak/>
        <w:t xml:space="preserve">   </w:t>
      </w:r>
      <w:r w:rsidR="00D71DCD" w:rsidRPr="005451AC">
        <w:rPr>
          <w:rFonts w:ascii="Times New Roman" w:hAnsi="Times New Roman"/>
          <w:color w:val="auto"/>
          <w:sz w:val="24"/>
          <w:szCs w:val="24"/>
        </w:rPr>
        <w:t>HEALTH AND POPULATION MANAGEMENT FOR SUSTAINED HUMAN DEVELOPMENT</w:t>
      </w:r>
    </w:p>
    <w:p w:rsidR="00B4125C" w:rsidRDefault="00B4125C" w:rsidP="009219F8"/>
    <w:p w:rsidR="00397870" w:rsidRPr="005451AC" w:rsidRDefault="00397870" w:rsidP="009219F8"/>
    <w:p w:rsidR="001F4F54" w:rsidRPr="005451AC" w:rsidRDefault="00D92E7C" w:rsidP="00D92E7C">
      <w:pPr>
        <w:pStyle w:val="Heading1"/>
        <w:spacing w:before="0" w:after="120"/>
        <w:rPr>
          <w:rFonts w:ascii="Times New Roman" w:hAnsi="Times New Roman"/>
          <w:sz w:val="24"/>
          <w:szCs w:val="26"/>
        </w:rPr>
      </w:pPr>
      <w:bookmarkStart w:id="1" w:name="_Toc483672853"/>
      <w:bookmarkStart w:id="2" w:name="_Toc488478997"/>
      <w:bookmarkStart w:id="3" w:name="_Toc507062910"/>
      <w:r w:rsidRPr="005451AC">
        <w:rPr>
          <w:rFonts w:ascii="Times New Roman" w:hAnsi="Times New Roman"/>
          <w:sz w:val="24"/>
          <w:szCs w:val="26"/>
        </w:rPr>
        <w:t xml:space="preserve">1.0 </w:t>
      </w:r>
      <w:r w:rsidR="00C02215" w:rsidRPr="005451AC">
        <w:rPr>
          <w:rFonts w:ascii="Times New Roman" w:hAnsi="Times New Roman"/>
          <w:sz w:val="24"/>
          <w:szCs w:val="26"/>
        </w:rPr>
        <w:t>Background</w:t>
      </w:r>
      <w:bookmarkEnd w:id="1"/>
      <w:bookmarkEnd w:id="2"/>
      <w:bookmarkEnd w:id="3"/>
    </w:p>
    <w:p w:rsidR="00EF26EA" w:rsidRPr="005451AC" w:rsidRDefault="005462B6" w:rsidP="00EF26EA">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Q</w:t>
      </w:r>
      <w:r w:rsidR="00EC66A2" w:rsidRPr="005451AC">
        <w:rPr>
          <w:rFonts w:ascii="Times New Roman" w:hAnsi="Times New Roman" w:cs="Times New Roman"/>
          <w:sz w:val="24"/>
          <w:szCs w:val="24"/>
        </w:rPr>
        <w:t xml:space="preserve">uality health care and effective population management are very essential for ensuring sustained human development </w:t>
      </w:r>
      <w:r w:rsidR="003066DF" w:rsidRPr="005451AC">
        <w:rPr>
          <w:rFonts w:ascii="Times New Roman" w:hAnsi="Times New Roman" w:cs="Times New Roman"/>
          <w:sz w:val="24"/>
          <w:szCs w:val="24"/>
        </w:rPr>
        <w:t>because of their huge positive impact on</w:t>
      </w:r>
      <w:r w:rsidRPr="005451AC">
        <w:rPr>
          <w:rFonts w:ascii="Times New Roman" w:hAnsi="Times New Roman" w:cs="Times New Roman"/>
          <w:sz w:val="24"/>
          <w:szCs w:val="24"/>
        </w:rPr>
        <w:t xml:space="preserve"> the overall wellbeing of human in general and on</w:t>
      </w:r>
      <w:r w:rsidR="003066DF" w:rsidRPr="005451AC">
        <w:rPr>
          <w:rFonts w:ascii="Times New Roman" w:hAnsi="Times New Roman" w:cs="Times New Roman"/>
          <w:sz w:val="24"/>
          <w:szCs w:val="24"/>
        </w:rPr>
        <w:t xml:space="preserve"> </w:t>
      </w:r>
      <w:r w:rsidR="002F09FA">
        <w:rPr>
          <w:rFonts w:ascii="Times New Roman" w:hAnsi="Times New Roman" w:cs="Times New Roman"/>
          <w:sz w:val="24"/>
          <w:szCs w:val="24"/>
        </w:rPr>
        <w:t xml:space="preserve">their </w:t>
      </w:r>
      <w:r w:rsidR="003066DF" w:rsidRPr="005451AC">
        <w:rPr>
          <w:rFonts w:ascii="Times New Roman" w:hAnsi="Times New Roman" w:cs="Times New Roman"/>
          <w:sz w:val="24"/>
          <w:szCs w:val="24"/>
        </w:rPr>
        <w:t xml:space="preserve">labour productivity and rapid economic </w:t>
      </w:r>
      <w:r w:rsidR="00EC66A2" w:rsidRPr="005451AC">
        <w:rPr>
          <w:rFonts w:ascii="Times New Roman" w:hAnsi="Times New Roman" w:cs="Times New Roman"/>
          <w:sz w:val="24"/>
          <w:szCs w:val="24"/>
        </w:rPr>
        <w:t>growth</w:t>
      </w:r>
      <w:r w:rsidRPr="005451AC">
        <w:rPr>
          <w:rFonts w:ascii="Times New Roman" w:hAnsi="Times New Roman" w:cs="Times New Roman"/>
          <w:sz w:val="24"/>
          <w:szCs w:val="24"/>
        </w:rPr>
        <w:t xml:space="preserve"> in particular</w:t>
      </w:r>
      <w:r w:rsidR="00EC66A2" w:rsidRPr="005451AC">
        <w:rPr>
          <w:rFonts w:ascii="Times New Roman" w:hAnsi="Times New Roman" w:cs="Times New Roman"/>
          <w:sz w:val="24"/>
          <w:szCs w:val="24"/>
        </w:rPr>
        <w:t xml:space="preserve">. </w:t>
      </w:r>
      <w:r w:rsidR="002F09FA">
        <w:rPr>
          <w:rFonts w:ascii="Times New Roman" w:hAnsi="Times New Roman" w:cs="Times New Roman"/>
          <w:sz w:val="24"/>
          <w:szCs w:val="24"/>
        </w:rPr>
        <w:t>For this reason</w:t>
      </w:r>
      <w:r w:rsidRPr="005451AC">
        <w:rPr>
          <w:rFonts w:ascii="Times New Roman" w:hAnsi="Times New Roman" w:cs="Times New Roman"/>
          <w:sz w:val="24"/>
          <w:szCs w:val="24"/>
        </w:rPr>
        <w:t>,</w:t>
      </w:r>
      <w:r w:rsidR="009213D3" w:rsidRPr="005451AC">
        <w:rPr>
          <w:rFonts w:ascii="Times New Roman" w:hAnsi="Times New Roman" w:cs="Times New Roman"/>
          <w:sz w:val="24"/>
          <w:szCs w:val="24"/>
        </w:rPr>
        <w:t xml:space="preserve"> the World Health Organization</w:t>
      </w:r>
      <w:r w:rsidR="002F09FA">
        <w:rPr>
          <w:rFonts w:ascii="Times New Roman" w:hAnsi="Times New Roman" w:cs="Times New Roman"/>
          <w:sz w:val="24"/>
          <w:szCs w:val="24"/>
        </w:rPr>
        <w:t xml:space="preserve"> </w:t>
      </w:r>
      <w:r w:rsidRPr="005451AC">
        <w:rPr>
          <w:rFonts w:ascii="Times New Roman" w:hAnsi="Times New Roman" w:cs="Times New Roman"/>
          <w:sz w:val="24"/>
          <w:szCs w:val="24"/>
        </w:rPr>
        <w:t xml:space="preserve">recognized human health as one of the </w:t>
      </w:r>
      <w:r w:rsidR="009213D3" w:rsidRPr="005451AC">
        <w:rPr>
          <w:rFonts w:ascii="Times New Roman" w:hAnsi="Times New Roman" w:cs="Times New Roman"/>
          <w:sz w:val="24"/>
          <w:szCs w:val="24"/>
        </w:rPr>
        <w:t>fundamental human rights</w:t>
      </w:r>
      <w:r w:rsidRPr="005451AC">
        <w:rPr>
          <w:rFonts w:ascii="Times New Roman" w:hAnsi="Times New Roman" w:cs="Times New Roman"/>
          <w:sz w:val="24"/>
          <w:szCs w:val="24"/>
        </w:rPr>
        <w:t xml:space="preserve"> and defined </w:t>
      </w:r>
      <w:r w:rsidR="00027841" w:rsidRPr="005451AC">
        <w:rPr>
          <w:rFonts w:ascii="Times New Roman" w:hAnsi="Times New Roman" w:cs="Times New Roman"/>
          <w:sz w:val="24"/>
          <w:szCs w:val="24"/>
        </w:rPr>
        <w:t>‘health as a state of complete physical, mental and social well-being and not merely the absence of disease or infirmity’</w:t>
      </w:r>
      <w:r w:rsidR="00444009" w:rsidRPr="005451AC">
        <w:rPr>
          <w:rFonts w:ascii="Times New Roman" w:hAnsi="Times New Roman" w:cs="Times New Roman"/>
          <w:sz w:val="24"/>
          <w:szCs w:val="24"/>
        </w:rPr>
        <w:t xml:space="preserve"> (WHO, 1946)</w:t>
      </w:r>
      <w:r w:rsidR="00027841" w:rsidRPr="005451AC">
        <w:rPr>
          <w:rFonts w:ascii="Times New Roman" w:hAnsi="Times New Roman" w:cs="Times New Roman"/>
          <w:sz w:val="24"/>
          <w:szCs w:val="24"/>
        </w:rPr>
        <w:t xml:space="preserve">.  </w:t>
      </w:r>
      <w:r w:rsidR="00B61B90" w:rsidRPr="005451AC">
        <w:rPr>
          <w:rFonts w:ascii="Times New Roman" w:hAnsi="Times New Roman" w:cs="Times New Roman"/>
          <w:sz w:val="24"/>
          <w:szCs w:val="24"/>
        </w:rPr>
        <w:t>Consistently in 1992, t</w:t>
      </w:r>
      <w:r w:rsidR="00FD5696" w:rsidRPr="005451AC">
        <w:rPr>
          <w:rFonts w:ascii="Times New Roman" w:hAnsi="Times New Roman" w:cs="Times New Roman"/>
          <w:sz w:val="24"/>
          <w:szCs w:val="24"/>
        </w:rPr>
        <w:t>he United Nations endures that ‘human beings are at the center of concerns for sustainable development</w:t>
      </w:r>
      <w:r w:rsidR="00B61B90" w:rsidRPr="005451AC">
        <w:rPr>
          <w:rFonts w:ascii="Times New Roman" w:hAnsi="Times New Roman" w:cs="Times New Roman"/>
          <w:sz w:val="24"/>
          <w:szCs w:val="24"/>
        </w:rPr>
        <w:t xml:space="preserve"> and t</w:t>
      </w:r>
      <w:r w:rsidR="00FD5696" w:rsidRPr="005451AC">
        <w:rPr>
          <w:rFonts w:ascii="Times New Roman" w:hAnsi="Times New Roman" w:cs="Times New Roman"/>
          <w:sz w:val="24"/>
          <w:szCs w:val="24"/>
        </w:rPr>
        <w:t xml:space="preserve">hey are entitled to a healthy and productive life in harmony with nature’ (UN 1992). </w:t>
      </w:r>
      <w:r w:rsidR="002F09FA">
        <w:rPr>
          <w:rFonts w:ascii="Times New Roman" w:hAnsi="Times New Roman" w:cs="Times New Roman"/>
          <w:sz w:val="24"/>
          <w:szCs w:val="24"/>
        </w:rPr>
        <w:t>B</w:t>
      </w:r>
      <w:r w:rsidR="00917A89" w:rsidRPr="005451AC">
        <w:rPr>
          <w:rFonts w:ascii="Times New Roman" w:hAnsi="Times New Roman" w:cs="Times New Roman"/>
          <w:sz w:val="24"/>
          <w:szCs w:val="24"/>
        </w:rPr>
        <w:t xml:space="preserve">oth </w:t>
      </w:r>
      <w:r w:rsidR="00B61B90" w:rsidRPr="005451AC">
        <w:rPr>
          <w:rFonts w:ascii="Times New Roman" w:hAnsi="Times New Roman" w:cs="Times New Roman"/>
          <w:sz w:val="24"/>
          <w:szCs w:val="24"/>
        </w:rPr>
        <w:t xml:space="preserve">the Millennium Development Goals (MDGs) and Sustainable </w:t>
      </w:r>
      <w:r w:rsidR="00917A89" w:rsidRPr="005451AC">
        <w:rPr>
          <w:rFonts w:ascii="Times New Roman" w:hAnsi="Times New Roman" w:cs="Times New Roman"/>
          <w:sz w:val="24"/>
          <w:szCs w:val="24"/>
        </w:rPr>
        <w:t>Development Goals (SDGs) uphold</w:t>
      </w:r>
      <w:r w:rsidR="00B61B90" w:rsidRPr="005451AC">
        <w:rPr>
          <w:rFonts w:ascii="Times New Roman" w:hAnsi="Times New Roman" w:cs="Times New Roman"/>
          <w:sz w:val="24"/>
          <w:szCs w:val="24"/>
        </w:rPr>
        <w:t xml:space="preserve"> the importance of </w:t>
      </w:r>
      <w:r w:rsidR="00027841" w:rsidRPr="005451AC">
        <w:rPr>
          <w:rFonts w:ascii="Times New Roman" w:hAnsi="Times New Roman" w:cs="Times New Roman"/>
          <w:sz w:val="24"/>
          <w:szCs w:val="24"/>
        </w:rPr>
        <w:t xml:space="preserve">universal </w:t>
      </w:r>
      <w:r w:rsidR="00B61B90" w:rsidRPr="005451AC">
        <w:rPr>
          <w:rFonts w:ascii="Times New Roman" w:hAnsi="Times New Roman" w:cs="Times New Roman"/>
          <w:sz w:val="24"/>
          <w:szCs w:val="24"/>
        </w:rPr>
        <w:t>health</w:t>
      </w:r>
      <w:r w:rsidR="002F09FA">
        <w:rPr>
          <w:rFonts w:ascii="Times New Roman" w:hAnsi="Times New Roman" w:cs="Times New Roman"/>
          <w:sz w:val="24"/>
          <w:szCs w:val="24"/>
        </w:rPr>
        <w:t xml:space="preserve"> </w:t>
      </w:r>
      <w:r w:rsidR="00B61B90" w:rsidRPr="005451AC">
        <w:rPr>
          <w:rFonts w:ascii="Times New Roman" w:hAnsi="Times New Roman" w:cs="Times New Roman"/>
          <w:sz w:val="24"/>
          <w:szCs w:val="24"/>
        </w:rPr>
        <w:t>care</w:t>
      </w:r>
      <w:r w:rsidR="00027841" w:rsidRPr="005451AC">
        <w:rPr>
          <w:rFonts w:ascii="Times New Roman" w:hAnsi="Times New Roman" w:cs="Times New Roman"/>
          <w:sz w:val="24"/>
          <w:szCs w:val="24"/>
        </w:rPr>
        <w:t xml:space="preserve"> for sustained </w:t>
      </w:r>
      <w:r w:rsidR="00A3280F" w:rsidRPr="005451AC">
        <w:rPr>
          <w:rFonts w:ascii="Times New Roman" w:hAnsi="Times New Roman" w:cs="Times New Roman"/>
          <w:sz w:val="24"/>
          <w:szCs w:val="24"/>
        </w:rPr>
        <w:t xml:space="preserve">health and </w:t>
      </w:r>
      <w:r w:rsidR="00027841" w:rsidRPr="005451AC">
        <w:rPr>
          <w:rFonts w:ascii="Times New Roman" w:hAnsi="Times New Roman" w:cs="Times New Roman"/>
          <w:sz w:val="24"/>
          <w:szCs w:val="24"/>
        </w:rPr>
        <w:t xml:space="preserve">human development. </w:t>
      </w:r>
      <w:r w:rsidR="004C0BE8" w:rsidRPr="005451AC">
        <w:rPr>
          <w:rFonts w:ascii="Times New Roman" w:hAnsi="Times New Roman" w:cs="Times New Roman"/>
          <w:sz w:val="24"/>
          <w:szCs w:val="24"/>
        </w:rPr>
        <w:t xml:space="preserve">Good </w:t>
      </w:r>
      <w:r w:rsidR="00EF26EA" w:rsidRPr="005451AC">
        <w:rPr>
          <w:rFonts w:ascii="Times New Roman" w:hAnsi="Times New Roman" w:cs="Times New Roman"/>
          <w:sz w:val="24"/>
          <w:szCs w:val="24"/>
        </w:rPr>
        <w:t xml:space="preserve">human </w:t>
      </w:r>
      <w:r w:rsidR="004C0BE8" w:rsidRPr="005451AC">
        <w:rPr>
          <w:rFonts w:ascii="Times New Roman" w:hAnsi="Times New Roman" w:cs="Times New Roman"/>
          <w:sz w:val="24"/>
          <w:szCs w:val="24"/>
        </w:rPr>
        <w:t xml:space="preserve">health </w:t>
      </w:r>
      <w:r w:rsidR="00A3280F" w:rsidRPr="005451AC">
        <w:rPr>
          <w:rFonts w:ascii="Times New Roman" w:hAnsi="Times New Roman" w:cs="Times New Roman"/>
          <w:sz w:val="24"/>
          <w:szCs w:val="24"/>
        </w:rPr>
        <w:t xml:space="preserve">plays </w:t>
      </w:r>
      <w:r w:rsidR="00C124C5">
        <w:rPr>
          <w:rFonts w:ascii="Times New Roman" w:hAnsi="Times New Roman" w:cs="Times New Roman"/>
          <w:sz w:val="24"/>
          <w:szCs w:val="24"/>
        </w:rPr>
        <w:t>pi</w:t>
      </w:r>
      <w:r w:rsidR="00C124C5" w:rsidRPr="005451AC">
        <w:rPr>
          <w:rFonts w:ascii="Times New Roman" w:hAnsi="Times New Roman" w:cs="Times New Roman"/>
          <w:sz w:val="24"/>
          <w:szCs w:val="24"/>
        </w:rPr>
        <w:t>votal</w:t>
      </w:r>
      <w:r w:rsidR="00A3280F" w:rsidRPr="005451AC">
        <w:rPr>
          <w:rFonts w:ascii="Times New Roman" w:hAnsi="Times New Roman" w:cs="Times New Roman"/>
          <w:sz w:val="24"/>
          <w:szCs w:val="24"/>
        </w:rPr>
        <w:t xml:space="preserve"> roles</w:t>
      </w:r>
      <w:r w:rsidR="00EF26EA" w:rsidRPr="005451AC">
        <w:rPr>
          <w:rFonts w:ascii="Times New Roman" w:hAnsi="Times New Roman" w:cs="Times New Roman"/>
          <w:sz w:val="24"/>
          <w:szCs w:val="24"/>
        </w:rPr>
        <w:t xml:space="preserve"> </w:t>
      </w:r>
      <w:r w:rsidR="00A3280F" w:rsidRPr="005451AC">
        <w:rPr>
          <w:rFonts w:ascii="Times New Roman" w:hAnsi="Times New Roman" w:cs="Times New Roman"/>
          <w:sz w:val="24"/>
          <w:szCs w:val="24"/>
        </w:rPr>
        <w:t xml:space="preserve">in the attainment of prosperous and happy livelihood by affecting </w:t>
      </w:r>
      <w:r w:rsidR="00EF26EA" w:rsidRPr="005451AC">
        <w:rPr>
          <w:rFonts w:ascii="Times New Roman" w:hAnsi="Times New Roman" w:cs="Times New Roman"/>
          <w:sz w:val="24"/>
          <w:szCs w:val="24"/>
        </w:rPr>
        <w:t>human capitals</w:t>
      </w:r>
      <w:r w:rsidR="00917A89" w:rsidRPr="005451AC">
        <w:rPr>
          <w:rFonts w:ascii="Times New Roman" w:hAnsi="Times New Roman" w:cs="Times New Roman"/>
          <w:sz w:val="24"/>
          <w:szCs w:val="24"/>
        </w:rPr>
        <w:t xml:space="preserve"> such as </w:t>
      </w:r>
      <w:r w:rsidR="00EF26EA" w:rsidRPr="005451AC">
        <w:rPr>
          <w:rFonts w:ascii="Times New Roman" w:hAnsi="Times New Roman" w:cs="Times New Roman"/>
          <w:sz w:val="24"/>
          <w:szCs w:val="24"/>
        </w:rPr>
        <w:t>education</w:t>
      </w:r>
      <w:r w:rsidR="00917A89" w:rsidRPr="005451AC">
        <w:rPr>
          <w:rFonts w:ascii="Times New Roman" w:hAnsi="Times New Roman" w:cs="Times New Roman"/>
          <w:sz w:val="24"/>
          <w:szCs w:val="24"/>
        </w:rPr>
        <w:t>al</w:t>
      </w:r>
      <w:r w:rsidR="00EF26EA" w:rsidRPr="005451AC">
        <w:rPr>
          <w:rFonts w:ascii="Times New Roman" w:hAnsi="Times New Roman" w:cs="Times New Roman"/>
          <w:sz w:val="24"/>
          <w:szCs w:val="24"/>
        </w:rPr>
        <w:t xml:space="preserve"> attainment and income-generating capacity.</w:t>
      </w:r>
      <w:r w:rsidR="003066DF" w:rsidRPr="005451AC">
        <w:rPr>
          <w:rFonts w:ascii="Times New Roman" w:hAnsi="Times New Roman" w:cs="Times New Roman"/>
          <w:sz w:val="24"/>
          <w:szCs w:val="24"/>
        </w:rPr>
        <w:t xml:space="preserve"> </w:t>
      </w:r>
    </w:p>
    <w:p w:rsidR="00A3280F" w:rsidRPr="005451AC" w:rsidRDefault="00A3280F" w:rsidP="00A3280F">
      <w:pPr>
        <w:spacing w:line="276" w:lineRule="auto"/>
        <w:jc w:val="both"/>
        <w:rPr>
          <w:rFonts w:ascii="Times New Roman" w:hAnsi="Times New Roman" w:cs="Times New Roman"/>
          <w:sz w:val="24"/>
          <w:szCs w:val="24"/>
        </w:rPr>
      </w:pPr>
    </w:p>
    <w:p w:rsidR="004E4EE4" w:rsidRPr="005451AC" w:rsidRDefault="002E1B43" w:rsidP="008E2F5D">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Th</w:t>
      </w:r>
      <w:r w:rsidR="00EC66A2" w:rsidRPr="005451AC">
        <w:rPr>
          <w:rFonts w:ascii="Times New Roman" w:hAnsi="Times New Roman" w:cs="Times New Roman"/>
          <w:sz w:val="24"/>
          <w:szCs w:val="24"/>
        </w:rPr>
        <w:t xml:space="preserve">e Government of </w:t>
      </w:r>
      <w:r w:rsidR="00822F19" w:rsidRPr="005451AC">
        <w:rPr>
          <w:rFonts w:ascii="Times New Roman" w:hAnsi="Times New Roman" w:cs="Times New Roman"/>
          <w:sz w:val="24"/>
          <w:szCs w:val="24"/>
        </w:rPr>
        <w:t xml:space="preserve">Bangladesh has placed </w:t>
      </w:r>
      <w:r w:rsidR="00EC66A2" w:rsidRPr="005451AC">
        <w:rPr>
          <w:rFonts w:ascii="Times New Roman" w:hAnsi="Times New Roman" w:cs="Times New Roman"/>
          <w:sz w:val="24"/>
          <w:szCs w:val="24"/>
        </w:rPr>
        <w:t xml:space="preserve">utmost </w:t>
      </w:r>
      <w:r w:rsidR="00822F19" w:rsidRPr="005451AC">
        <w:rPr>
          <w:rFonts w:ascii="Times New Roman" w:hAnsi="Times New Roman" w:cs="Times New Roman"/>
          <w:sz w:val="24"/>
          <w:szCs w:val="24"/>
        </w:rPr>
        <w:t xml:space="preserve">focus to integrate population management issues with healthcare system </w:t>
      </w:r>
      <w:r w:rsidR="00EA3455" w:rsidRPr="005451AC">
        <w:rPr>
          <w:rFonts w:ascii="Times New Roman" w:hAnsi="Times New Roman" w:cs="Times New Roman"/>
          <w:sz w:val="24"/>
          <w:szCs w:val="24"/>
        </w:rPr>
        <w:t xml:space="preserve">to </w:t>
      </w:r>
      <w:r w:rsidRPr="005451AC">
        <w:rPr>
          <w:rFonts w:ascii="Times New Roman" w:hAnsi="Times New Roman" w:cs="Times New Roman"/>
          <w:sz w:val="24"/>
          <w:szCs w:val="24"/>
        </w:rPr>
        <w:t xml:space="preserve">ensure </w:t>
      </w:r>
      <w:r w:rsidR="00EA3455" w:rsidRPr="005451AC">
        <w:rPr>
          <w:rFonts w:ascii="Times New Roman" w:hAnsi="Times New Roman" w:cs="Times New Roman"/>
          <w:sz w:val="24"/>
          <w:szCs w:val="24"/>
        </w:rPr>
        <w:t>healthcare services for all.</w:t>
      </w:r>
      <w:r w:rsidR="001F4258" w:rsidRPr="005451AC">
        <w:rPr>
          <w:rFonts w:ascii="Times New Roman" w:hAnsi="Times New Roman" w:cs="Times New Roman"/>
          <w:sz w:val="24"/>
          <w:szCs w:val="24"/>
        </w:rPr>
        <w:t xml:space="preserve"> </w:t>
      </w:r>
      <w:r w:rsidRPr="005451AC">
        <w:rPr>
          <w:rFonts w:ascii="Times New Roman" w:hAnsi="Times New Roman" w:cs="Times New Roman"/>
          <w:sz w:val="24"/>
          <w:szCs w:val="24"/>
        </w:rPr>
        <w:t>I</w:t>
      </w:r>
      <w:r w:rsidR="003066DF" w:rsidRPr="005451AC">
        <w:rPr>
          <w:rFonts w:ascii="Times New Roman" w:hAnsi="Times New Roman" w:cs="Times New Roman"/>
          <w:sz w:val="24"/>
          <w:szCs w:val="24"/>
        </w:rPr>
        <w:t xml:space="preserve">nitiatives have been taken to ensure availability, accessibility, affordability, and acceptability (4-As) of the health care system in Bangladesh. </w:t>
      </w:r>
      <w:r w:rsidR="002F09FA">
        <w:rPr>
          <w:rFonts w:ascii="Times New Roman" w:hAnsi="Times New Roman" w:cs="Times New Roman"/>
          <w:sz w:val="24"/>
          <w:szCs w:val="24"/>
        </w:rPr>
        <w:t>Consequently</w:t>
      </w:r>
      <w:r w:rsidR="003066DF" w:rsidRPr="005451AC">
        <w:rPr>
          <w:rFonts w:ascii="Times New Roman" w:hAnsi="Times New Roman" w:cs="Times New Roman"/>
          <w:sz w:val="24"/>
          <w:szCs w:val="24"/>
        </w:rPr>
        <w:t xml:space="preserve">, </w:t>
      </w:r>
      <w:r w:rsidR="00100C2D" w:rsidRPr="005451AC">
        <w:rPr>
          <w:rFonts w:ascii="Times New Roman" w:hAnsi="Times New Roman" w:cs="Times New Roman"/>
          <w:sz w:val="24"/>
          <w:szCs w:val="24"/>
        </w:rPr>
        <w:t>Bangladesh has made r</w:t>
      </w:r>
      <w:r w:rsidR="008E2F5D" w:rsidRPr="005451AC">
        <w:rPr>
          <w:rFonts w:ascii="Times New Roman" w:hAnsi="Times New Roman" w:cs="Times New Roman"/>
          <w:sz w:val="24"/>
          <w:szCs w:val="24"/>
        </w:rPr>
        <w:t xml:space="preserve">emarkable </w:t>
      </w:r>
      <w:r w:rsidR="00100C2D" w:rsidRPr="005451AC">
        <w:rPr>
          <w:rFonts w:ascii="Times New Roman" w:hAnsi="Times New Roman" w:cs="Times New Roman"/>
          <w:sz w:val="24"/>
          <w:szCs w:val="24"/>
        </w:rPr>
        <w:t xml:space="preserve">progress </w:t>
      </w:r>
      <w:r w:rsidR="008E2F5D" w:rsidRPr="005451AC">
        <w:rPr>
          <w:rFonts w:ascii="Times New Roman" w:hAnsi="Times New Roman" w:cs="Times New Roman"/>
          <w:sz w:val="24"/>
          <w:szCs w:val="24"/>
        </w:rPr>
        <w:t xml:space="preserve">in </w:t>
      </w:r>
      <w:r w:rsidR="00100C2D" w:rsidRPr="005451AC">
        <w:rPr>
          <w:rFonts w:ascii="Times New Roman" w:hAnsi="Times New Roman" w:cs="Times New Roman"/>
          <w:sz w:val="24"/>
          <w:szCs w:val="24"/>
        </w:rPr>
        <w:t xml:space="preserve">managing </w:t>
      </w:r>
      <w:r w:rsidR="008E2F5D" w:rsidRPr="005451AC">
        <w:rPr>
          <w:rFonts w:ascii="Times New Roman" w:hAnsi="Times New Roman" w:cs="Times New Roman"/>
          <w:sz w:val="24"/>
          <w:szCs w:val="24"/>
        </w:rPr>
        <w:t>health</w:t>
      </w:r>
      <w:r w:rsidR="00100C2D" w:rsidRPr="005451AC">
        <w:rPr>
          <w:rFonts w:ascii="Times New Roman" w:hAnsi="Times New Roman" w:cs="Times New Roman"/>
          <w:sz w:val="24"/>
          <w:szCs w:val="24"/>
        </w:rPr>
        <w:t xml:space="preserve">care needs of its large population </w:t>
      </w:r>
      <w:r w:rsidR="004E4EE4" w:rsidRPr="005451AC">
        <w:rPr>
          <w:rFonts w:ascii="Times New Roman" w:hAnsi="Times New Roman" w:cs="Times New Roman"/>
          <w:sz w:val="24"/>
          <w:szCs w:val="24"/>
        </w:rPr>
        <w:t>despite several resource constraints</w:t>
      </w:r>
      <w:r w:rsidR="00100C2D" w:rsidRPr="005451AC">
        <w:rPr>
          <w:rFonts w:ascii="Times New Roman" w:hAnsi="Times New Roman" w:cs="Times New Roman"/>
          <w:sz w:val="24"/>
          <w:szCs w:val="24"/>
        </w:rPr>
        <w:t>. However,</w:t>
      </w:r>
      <w:r w:rsidR="004E4EE4" w:rsidRPr="005451AC">
        <w:rPr>
          <w:rFonts w:ascii="Times New Roman" w:hAnsi="Times New Roman" w:cs="Times New Roman"/>
          <w:sz w:val="24"/>
          <w:szCs w:val="24"/>
        </w:rPr>
        <w:t xml:space="preserve"> there are several areas where greater attention </w:t>
      </w:r>
      <w:r w:rsidR="002F09FA">
        <w:rPr>
          <w:rFonts w:ascii="Times New Roman" w:hAnsi="Times New Roman" w:cs="Times New Roman"/>
          <w:sz w:val="24"/>
          <w:szCs w:val="24"/>
        </w:rPr>
        <w:t>is needed</w:t>
      </w:r>
      <w:r w:rsidR="004E4EE4" w:rsidRPr="005451AC">
        <w:rPr>
          <w:rFonts w:ascii="Times New Roman" w:hAnsi="Times New Roman" w:cs="Times New Roman"/>
          <w:sz w:val="24"/>
          <w:szCs w:val="24"/>
        </w:rPr>
        <w:t xml:space="preserve"> to ensure sustained human development in Bangladesh such as further improvement of maternal and child health, ensuring nutrition of mother and children, addressing youth and adolescent needs, and managing aging population. In this context, it is worthwhile to develop a long</w:t>
      </w:r>
      <w:r w:rsidR="003066DF" w:rsidRPr="005451AC">
        <w:rPr>
          <w:rFonts w:ascii="Times New Roman" w:hAnsi="Times New Roman" w:cs="Times New Roman"/>
          <w:sz w:val="24"/>
          <w:szCs w:val="24"/>
        </w:rPr>
        <w:t>-</w:t>
      </w:r>
      <w:r w:rsidR="004E4EE4" w:rsidRPr="005451AC">
        <w:rPr>
          <w:rFonts w:ascii="Times New Roman" w:hAnsi="Times New Roman" w:cs="Times New Roman"/>
          <w:sz w:val="24"/>
          <w:szCs w:val="24"/>
        </w:rPr>
        <w:t xml:space="preserve">term plan for ensuring quality health care and effective management of population along with identifying </w:t>
      </w:r>
      <w:r w:rsidRPr="005451AC">
        <w:rPr>
          <w:rFonts w:ascii="Times New Roman" w:hAnsi="Times New Roman" w:cs="Times New Roman"/>
          <w:sz w:val="24"/>
          <w:szCs w:val="24"/>
        </w:rPr>
        <w:t xml:space="preserve">their </w:t>
      </w:r>
      <w:r w:rsidR="004E4EE4" w:rsidRPr="005451AC">
        <w:rPr>
          <w:rFonts w:ascii="Times New Roman" w:hAnsi="Times New Roman" w:cs="Times New Roman"/>
          <w:sz w:val="24"/>
          <w:szCs w:val="24"/>
        </w:rPr>
        <w:t xml:space="preserve">challenges and </w:t>
      </w:r>
      <w:r w:rsidR="002F09FA">
        <w:rPr>
          <w:rFonts w:ascii="Times New Roman" w:hAnsi="Times New Roman" w:cs="Times New Roman"/>
          <w:sz w:val="24"/>
          <w:szCs w:val="24"/>
        </w:rPr>
        <w:t xml:space="preserve">generating </w:t>
      </w:r>
      <w:r w:rsidR="004E4EE4" w:rsidRPr="005451AC">
        <w:rPr>
          <w:rFonts w:ascii="Times New Roman" w:hAnsi="Times New Roman" w:cs="Times New Roman"/>
          <w:sz w:val="24"/>
          <w:szCs w:val="24"/>
        </w:rPr>
        <w:t xml:space="preserve">implementation strategies. </w:t>
      </w:r>
    </w:p>
    <w:p w:rsidR="004E4EE4" w:rsidRPr="005451AC" w:rsidRDefault="00E20087" w:rsidP="008E2F5D">
      <w:pPr>
        <w:spacing w:line="276" w:lineRule="auto"/>
        <w:jc w:val="both"/>
        <w:rPr>
          <w:rFonts w:ascii="Times New Roman" w:eastAsia="Calibri" w:hAnsi="Times New Roman" w:cs="Times New Roman"/>
          <w:sz w:val="24"/>
          <w:szCs w:val="24"/>
        </w:rPr>
      </w:pPr>
      <w:r w:rsidRPr="005451AC">
        <w:rPr>
          <w:rFonts w:ascii="Times New Roman" w:eastAsia="Calibri" w:hAnsi="Times New Roman" w:cs="Times New Roman"/>
          <w:sz w:val="24"/>
          <w:szCs w:val="24"/>
        </w:rPr>
        <w:t xml:space="preserve"> </w:t>
      </w:r>
    </w:p>
    <w:p w:rsidR="00100C2D" w:rsidRPr="005451AC" w:rsidRDefault="00D92E7C" w:rsidP="00D92E7C">
      <w:pPr>
        <w:pStyle w:val="Heading1"/>
        <w:spacing w:before="0" w:after="120"/>
        <w:rPr>
          <w:rFonts w:ascii="Times New Roman" w:hAnsi="Times New Roman"/>
          <w:sz w:val="24"/>
          <w:szCs w:val="26"/>
        </w:rPr>
      </w:pPr>
      <w:bookmarkStart w:id="4" w:name="_Toc483672854"/>
      <w:bookmarkStart w:id="5" w:name="_Toc488478998"/>
      <w:bookmarkStart w:id="6" w:name="_Toc507062911"/>
      <w:r w:rsidRPr="005451AC">
        <w:rPr>
          <w:rFonts w:ascii="Times New Roman" w:hAnsi="Times New Roman"/>
          <w:sz w:val="24"/>
          <w:szCs w:val="26"/>
        </w:rPr>
        <w:t>2.</w:t>
      </w:r>
      <w:r w:rsidR="006D1310" w:rsidRPr="005451AC">
        <w:rPr>
          <w:rFonts w:ascii="Times New Roman" w:hAnsi="Times New Roman"/>
          <w:sz w:val="24"/>
          <w:szCs w:val="26"/>
        </w:rPr>
        <w:t>0</w:t>
      </w:r>
      <w:r w:rsidRPr="005451AC">
        <w:rPr>
          <w:rFonts w:ascii="Times New Roman" w:hAnsi="Times New Roman"/>
          <w:sz w:val="24"/>
          <w:szCs w:val="26"/>
        </w:rPr>
        <w:t xml:space="preserve"> </w:t>
      </w:r>
      <w:r w:rsidR="00C02215" w:rsidRPr="005451AC">
        <w:rPr>
          <w:rFonts w:ascii="Times New Roman" w:hAnsi="Times New Roman"/>
          <w:sz w:val="24"/>
          <w:szCs w:val="26"/>
        </w:rPr>
        <w:t>Objectives</w:t>
      </w:r>
      <w:bookmarkEnd w:id="4"/>
      <w:bookmarkEnd w:id="5"/>
      <w:r w:rsidR="00C02215" w:rsidRPr="005451AC">
        <w:rPr>
          <w:rFonts w:ascii="Times New Roman" w:hAnsi="Times New Roman"/>
          <w:sz w:val="24"/>
          <w:szCs w:val="26"/>
        </w:rPr>
        <w:t xml:space="preserve"> of the Study</w:t>
      </w:r>
      <w:bookmarkEnd w:id="6"/>
      <w:r w:rsidR="00C02215" w:rsidRPr="005451AC">
        <w:rPr>
          <w:rFonts w:ascii="Times New Roman" w:hAnsi="Times New Roman"/>
          <w:sz w:val="24"/>
          <w:szCs w:val="26"/>
        </w:rPr>
        <w:t xml:space="preserve"> </w:t>
      </w:r>
    </w:p>
    <w:p w:rsidR="00316A65" w:rsidRPr="005451AC" w:rsidRDefault="002F09FA" w:rsidP="00A627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Bangladesh has made outstanding progress in socioeconomic development particularly in the last decade. For example, </w:t>
      </w:r>
      <w:r w:rsidR="00316A65" w:rsidRPr="005451AC">
        <w:rPr>
          <w:rFonts w:ascii="Times New Roman" w:hAnsi="Times New Roman" w:cs="Times New Roman"/>
          <w:sz w:val="24"/>
          <w:szCs w:val="24"/>
        </w:rPr>
        <w:t xml:space="preserve">Bangladesh’s gross domestic product (GDP) growth reached 7.24 percent in the fiscal year of 2016-2017 beating all the previous records in the history of the </w:t>
      </w:r>
      <w:r w:rsidR="00316A65" w:rsidRPr="00C124C5">
        <w:rPr>
          <w:rFonts w:ascii="Times New Roman" w:hAnsi="Times New Roman" w:cs="Times New Roman"/>
          <w:sz w:val="24"/>
          <w:szCs w:val="24"/>
        </w:rPr>
        <w:t xml:space="preserve">country’s economy. Meanwhile per capita income has </w:t>
      </w:r>
      <w:r w:rsidRPr="00C124C5">
        <w:rPr>
          <w:rFonts w:ascii="Times New Roman" w:hAnsi="Times New Roman" w:cs="Times New Roman"/>
          <w:sz w:val="24"/>
          <w:szCs w:val="24"/>
        </w:rPr>
        <w:t>increased to</w:t>
      </w:r>
      <w:r w:rsidR="00316A65" w:rsidRPr="00C124C5">
        <w:rPr>
          <w:rFonts w:ascii="Times New Roman" w:hAnsi="Times New Roman" w:cs="Times New Roman"/>
          <w:sz w:val="24"/>
          <w:szCs w:val="24"/>
        </w:rPr>
        <w:t xml:space="preserve"> $1602 (BBS, 2017). </w:t>
      </w:r>
      <w:r w:rsidRPr="00C124C5">
        <w:rPr>
          <w:rFonts w:ascii="Times New Roman" w:hAnsi="Times New Roman" w:cs="Times New Roman"/>
          <w:sz w:val="24"/>
          <w:szCs w:val="24"/>
        </w:rPr>
        <w:t>Thus</w:t>
      </w:r>
      <w:r>
        <w:rPr>
          <w:rFonts w:ascii="Times New Roman" w:hAnsi="Times New Roman" w:cs="Times New Roman"/>
          <w:sz w:val="24"/>
          <w:szCs w:val="24"/>
        </w:rPr>
        <w:t xml:space="preserve"> </w:t>
      </w:r>
      <w:r w:rsidR="00316A65" w:rsidRPr="005451AC">
        <w:rPr>
          <w:rFonts w:ascii="Times New Roman" w:hAnsi="Times New Roman" w:cs="Times New Roman"/>
          <w:sz w:val="24"/>
          <w:szCs w:val="24"/>
        </w:rPr>
        <w:t xml:space="preserve">Bangladesh will graduate out of LDC status by 2021, aspires to reach upper middle income country status by 2030, and expects to become a developed economy in the 2040s decade, through a process of rapid inclusive growth leading to elimination of poverty. In this context, the </w:t>
      </w:r>
      <w:r w:rsidR="000A139E" w:rsidRPr="005451AC">
        <w:rPr>
          <w:rFonts w:ascii="Times New Roman" w:hAnsi="Times New Roman" w:cs="Times New Roman"/>
          <w:sz w:val="24"/>
          <w:szCs w:val="24"/>
        </w:rPr>
        <w:t xml:space="preserve">broader </w:t>
      </w:r>
      <w:r w:rsidR="00316A65" w:rsidRPr="005451AC">
        <w:rPr>
          <w:rFonts w:ascii="Times New Roman" w:hAnsi="Times New Roman" w:cs="Times New Roman"/>
          <w:sz w:val="24"/>
          <w:szCs w:val="24"/>
        </w:rPr>
        <w:t>objective of th</w:t>
      </w:r>
      <w:r w:rsidR="00035DB6" w:rsidRPr="005451AC">
        <w:rPr>
          <w:rFonts w:ascii="Times New Roman" w:hAnsi="Times New Roman" w:cs="Times New Roman"/>
          <w:sz w:val="24"/>
          <w:szCs w:val="24"/>
        </w:rPr>
        <w:t>is study</w:t>
      </w:r>
      <w:r w:rsidR="00316A65" w:rsidRPr="005451AC">
        <w:rPr>
          <w:rFonts w:ascii="Times New Roman" w:hAnsi="Times New Roman" w:cs="Times New Roman"/>
          <w:sz w:val="24"/>
          <w:szCs w:val="24"/>
        </w:rPr>
        <w:t xml:space="preserve"> </w:t>
      </w:r>
      <w:r w:rsidR="00035DB6" w:rsidRPr="005451AC">
        <w:rPr>
          <w:rFonts w:ascii="Times New Roman" w:hAnsi="Times New Roman" w:cs="Times New Roman"/>
          <w:sz w:val="24"/>
          <w:szCs w:val="24"/>
        </w:rPr>
        <w:t xml:space="preserve">is to outline future approach to </w:t>
      </w:r>
      <w:r w:rsidR="000A139E" w:rsidRPr="005451AC">
        <w:rPr>
          <w:rFonts w:ascii="Times New Roman" w:hAnsi="Times New Roman" w:cs="Times New Roman"/>
          <w:sz w:val="24"/>
          <w:szCs w:val="24"/>
        </w:rPr>
        <w:t>health and population management for sustained human development.</w:t>
      </w:r>
      <w:r w:rsidR="00035DB6" w:rsidRPr="005451AC">
        <w:rPr>
          <w:rFonts w:ascii="Times New Roman" w:hAnsi="Times New Roman" w:cs="Times New Roman"/>
          <w:sz w:val="24"/>
          <w:szCs w:val="24"/>
        </w:rPr>
        <w:t xml:space="preserve"> More specifically, th</w:t>
      </w:r>
      <w:r w:rsidR="00394129" w:rsidRPr="005451AC">
        <w:rPr>
          <w:rFonts w:ascii="Times New Roman" w:hAnsi="Times New Roman" w:cs="Times New Roman"/>
          <w:sz w:val="24"/>
          <w:szCs w:val="24"/>
        </w:rPr>
        <w:t>is</w:t>
      </w:r>
      <w:r w:rsidR="00035DB6" w:rsidRPr="005451AC">
        <w:rPr>
          <w:rFonts w:ascii="Times New Roman" w:hAnsi="Times New Roman" w:cs="Times New Roman"/>
          <w:sz w:val="24"/>
          <w:szCs w:val="24"/>
        </w:rPr>
        <w:t xml:space="preserve"> study </w:t>
      </w:r>
      <w:r w:rsidR="00394129" w:rsidRPr="005451AC">
        <w:rPr>
          <w:rFonts w:ascii="Times New Roman" w:hAnsi="Times New Roman" w:cs="Times New Roman"/>
          <w:sz w:val="24"/>
          <w:szCs w:val="24"/>
        </w:rPr>
        <w:t xml:space="preserve">aims to focus on the following sectors to </w:t>
      </w:r>
      <w:r w:rsidR="00035DB6" w:rsidRPr="005451AC">
        <w:rPr>
          <w:rFonts w:ascii="Times New Roman" w:hAnsi="Times New Roman" w:cs="Times New Roman"/>
          <w:sz w:val="24"/>
          <w:szCs w:val="24"/>
        </w:rPr>
        <w:t xml:space="preserve">describe currents status, identify challenges, set targets, and generate strategies </w:t>
      </w:r>
      <w:r w:rsidR="00394129" w:rsidRPr="005451AC">
        <w:rPr>
          <w:rFonts w:ascii="Times New Roman" w:hAnsi="Times New Roman" w:cs="Times New Roman"/>
          <w:sz w:val="24"/>
          <w:szCs w:val="24"/>
        </w:rPr>
        <w:t>for the second Perspective Plan of Bangladesh</w:t>
      </w:r>
      <w:r w:rsidR="00035DB6" w:rsidRPr="005451AC">
        <w:rPr>
          <w:rFonts w:ascii="Times New Roman" w:hAnsi="Times New Roman" w:cs="Times New Roman"/>
          <w:sz w:val="24"/>
          <w:szCs w:val="24"/>
        </w:rPr>
        <w:t xml:space="preserve">. </w:t>
      </w:r>
      <w:r w:rsidR="003066DF" w:rsidRPr="005451AC">
        <w:rPr>
          <w:rFonts w:ascii="Times New Roman" w:hAnsi="Times New Roman" w:cs="Times New Roman"/>
          <w:sz w:val="24"/>
          <w:szCs w:val="24"/>
        </w:rPr>
        <w:t xml:space="preserve"> </w:t>
      </w:r>
    </w:p>
    <w:p w:rsidR="00035DB6" w:rsidRPr="005451AC" w:rsidRDefault="00035DB6" w:rsidP="00316A65">
      <w:pPr>
        <w:spacing w:line="276" w:lineRule="auto"/>
        <w:jc w:val="both"/>
        <w:rPr>
          <w:sz w:val="12"/>
        </w:rPr>
      </w:pPr>
    </w:p>
    <w:p w:rsidR="008E2F5D" w:rsidRPr="005451AC" w:rsidRDefault="004A1F53"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rPr>
        <w:lastRenderedPageBreak/>
        <w:t>Health and family welfare: Maternal</w:t>
      </w:r>
      <w:r w:rsidR="002F09FA">
        <w:rPr>
          <w:rFonts w:ascii="Times New Roman" w:hAnsi="Times New Roman" w:cs="Times New Roman"/>
          <w:sz w:val="24"/>
          <w:szCs w:val="24"/>
        </w:rPr>
        <w:t>, child and adolescent</w:t>
      </w:r>
      <w:r w:rsidRPr="005451AC">
        <w:rPr>
          <w:rFonts w:ascii="Times New Roman" w:hAnsi="Times New Roman" w:cs="Times New Roman"/>
          <w:sz w:val="24"/>
          <w:szCs w:val="24"/>
        </w:rPr>
        <w:t xml:space="preserve"> health</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rPr>
        <w:t>Essential Health Services Delivery/ESP</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rPr>
        <w:t xml:space="preserve">Health </w:t>
      </w:r>
      <w:r w:rsidR="004A1F53" w:rsidRPr="005451AC">
        <w:rPr>
          <w:rFonts w:ascii="Times New Roman" w:hAnsi="Times New Roman" w:cs="Times New Roman"/>
          <w:sz w:val="24"/>
          <w:szCs w:val="24"/>
        </w:rPr>
        <w:t>c</w:t>
      </w:r>
      <w:r w:rsidRPr="005451AC">
        <w:rPr>
          <w:rFonts w:ascii="Times New Roman" w:hAnsi="Times New Roman" w:cs="Times New Roman"/>
          <w:sz w:val="24"/>
          <w:szCs w:val="24"/>
        </w:rPr>
        <w:t xml:space="preserve">are </w:t>
      </w:r>
      <w:r w:rsidR="004A1F53" w:rsidRPr="005451AC">
        <w:rPr>
          <w:rFonts w:ascii="Times New Roman" w:hAnsi="Times New Roman" w:cs="Times New Roman"/>
          <w:sz w:val="24"/>
          <w:szCs w:val="24"/>
        </w:rPr>
        <w:t>d</w:t>
      </w:r>
      <w:r w:rsidRPr="005451AC">
        <w:rPr>
          <w:rFonts w:ascii="Times New Roman" w:hAnsi="Times New Roman" w:cs="Times New Roman"/>
          <w:sz w:val="24"/>
          <w:szCs w:val="24"/>
        </w:rPr>
        <w:t xml:space="preserve">elivery </w:t>
      </w:r>
      <w:r w:rsidR="004A1F53" w:rsidRPr="005451AC">
        <w:rPr>
          <w:rFonts w:ascii="Times New Roman" w:hAnsi="Times New Roman" w:cs="Times New Roman"/>
          <w:sz w:val="24"/>
          <w:szCs w:val="24"/>
        </w:rPr>
        <w:t>s</w:t>
      </w:r>
      <w:r w:rsidRPr="005451AC">
        <w:rPr>
          <w:rFonts w:ascii="Times New Roman" w:hAnsi="Times New Roman" w:cs="Times New Roman"/>
          <w:sz w:val="24"/>
          <w:szCs w:val="24"/>
        </w:rPr>
        <w:t>ystem</w:t>
      </w:r>
    </w:p>
    <w:p w:rsidR="00574F36" w:rsidRPr="005451AC" w:rsidRDefault="004A1F53"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Issues in n</w:t>
      </w:r>
      <w:r w:rsidR="00574F36" w:rsidRPr="005451AC">
        <w:rPr>
          <w:rFonts w:ascii="Times New Roman" w:hAnsi="Times New Roman" w:cs="Times New Roman"/>
          <w:sz w:val="24"/>
          <w:szCs w:val="24"/>
          <w:lang w:val="en-GB"/>
        </w:rPr>
        <w:t>utrition</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Gender issues in health and nutrition</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Human resources for health</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Health sector management and administration</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Planning for population management</w:t>
      </w:r>
    </w:p>
    <w:p w:rsidR="00574F36" w:rsidRPr="005451AC" w:rsidRDefault="00574F36" w:rsidP="00E84DE5">
      <w:pPr>
        <w:numPr>
          <w:ilvl w:val="0"/>
          <w:numId w:val="2"/>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Climate change, displacement and health</w:t>
      </w:r>
    </w:p>
    <w:p w:rsidR="00035DB6" w:rsidRPr="005451AC" w:rsidRDefault="00035DB6" w:rsidP="00100C2D">
      <w:pPr>
        <w:spacing w:line="276" w:lineRule="auto"/>
        <w:jc w:val="both"/>
        <w:rPr>
          <w:rFonts w:ascii="Times New Roman" w:hAnsi="Times New Roman" w:cs="Times New Roman"/>
          <w:sz w:val="24"/>
          <w:szCs w:val="24"/>
        </w:rPr>
      </w:pPr>
    </w:p>
    <w:p w:rsidR="00367F60" w:rsidRPr="005451AC" w:rsidRDefault="00D92E7C" w:rsidP="00D92E7C">
      <w:pPr>
        <w:pStyle w:val="Heading1"/>
        <w:spacing w:before="0" w:after="120"/>
        <w:rPr>
          <w:rFonts w:ascii="Times New Roman" w:hAnsi="Times New Roman"/>
          <w:sz w:val="24"/>
          <w:szCs w:val="26"/>
        </w:rPr>
      </w:pPr>
      <w:bookmarkStart w:id="7" w:name="_Toc507062912"/>
      <w:r w:rsidRPr="005451AC">
        <w:rPr>
          <w:rFonts w:ascii="Times New Roman" w:hAnsi="Times New Roman"/>
          <w:sz w:val="24"/>
          <w:szCs w:val="26"/>
        </w:rPr>
        <w:t>3.</w:t>
      </w:r>
      <w:r w:rsidR="006D1310" w:rsidRPr="005451AC">
        <w:rPr>
          <w:rFonts w:ascii="Times New Roman" w:hAnsi="Times New Roman"/>
          <w:sz w:val="24"/>
          <w:szCs w:val="26"/>
        </w:rPr>
        <w:t>0</w:t>
      </w:r>
      <w:r w:rsidRPr="005451AC">
        <w:rPr>
          <w:rFonts w:ascii="Times New Roman" w:hAnsi="Times New Roman"/>
          <w:sz w:val="24"/>
          <w:szCs w:val="26"/>
        </w:rPr>
        <w:t xml:space="preserve"> </w:t>
      </w:r>
      <w:r w:rsidR="00C02215" w:rsidRPr="005451AC">
        <w:rPr>
          <w:rFonts w:ascii="Times New Roman" w:hAnsi="Times New Roman"/>
          <w:sz w:val="24"/>
          <w:szCs w:val="26"/>
        </w:rPr>
        <w:t>Methodology</w:t>
      </w:r>
      <w:bookmarkEnd w:id="7"/>
      <w:r w:rsidR="00C02215" w:rsidRPr="005451AC">
        <w:rPr>
          <w:rFonts w:ascii="Times New Roman" w:hAnsi="Times New Roman"/>
          <w:sz w:val="24"/>
          <w:szCs w:val="26"/>
        </w:rPr>
        <w:t xml:space="preserve"> </w:t>
      </w:r>
    </w:p>
    <w:p w:rsidR="007C4820" w:rsidRPr="005451AC" w:rsidRDefault="007C4820" w:rsidP="00E1303B">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In this study, mostly secondary data were used to describe current situation of health status and population management, and to identify challenges and </w:t>
      </w:r>
      <w:r w:rsidR="002F09FA">
        <w:rPr>
          <w:rFonts w:ascii="Times New Roman" w:hAnsi="Times New Roman" w:cs="Times New Roman"/>
          <w:sz w:val="24"/>
          <w:szCs w:val="24"/>
        </w:rPr>
        <w:t xml:space="preserve">to </w:t>
      </w:r>
      <w:r w:rsidRPr="005451AC">
        <w:rPr>
          <w:rFonts w:ascii="Times New Roman" w:hAnsi="Times New Roman" w:cs="Times New Roman"/>
          <w:sz w:val="24"/>
          <w:szCs w:val="24"/>
        </w:rPr>
        <w:t xml:space="preserve">develop strategies for achieving the targets in areas of health and population management for sustained human development. Secondary data were collected from scholarly journals, census reports, surveys reports, and annual reports of the Government and international organizations. Updated projection of Bangladesh population </w:t>
      </w:r>
      <w:r w:rsidR="002F09FA">
        <w:rPr>
          <w:rFonts w:ascii="Times New Roman" w:hAnsi="Times New Roman" w:cs="Times New Roman"/>
          <w:sz w:val="24"/>
          <w:szCs w:val="24"/>
        </w:rPr>
        <w:t>wa</w:t>
      </w:r>
      <w:r w:rsidRPr="005451AC">
        <w:rPr>
          <w:rFonts w:ascii="Times New Roman" w:hAnsi="Times New Roman" w:cs="Times New Roman"/>
          <w:sz w:val="24"/>
          <w:szCs w:val="24"/>
        </w:rPr>
        <w:t xml:space="preserve">s provided for long-term planning in areas of health and human resource development. Greater emphasis was given </w:t>
      </w:r>
      <w:r w:rsidR="004A1F53" w:rsidRPr="005451AC">
        <w:rPr>
          <w:rFonts w:ascii="Times New Roman" w:hAnsi="Times New Roman" w:cs="Times New Roman"/>
          <w:sz w:val="24"/>
          <w:szCs w:val="24"/>
        </w:rPr>
        <w:t>on</w:t>
      </w:r>
      <w:r w:rsidRPr="005451AC">
        <w:rPr>
          <w:rFonts w:ascii="Times New Roman" w:hAnsi="Times New Roman" w:cs="Times New Roman"/>
          <w:sz w:val="24"/>
          <w:szCs w:val="24"/>
        </w:rPr>
        <w:t xml:space="preserve"> critical review of policy documents of the Government of Bangladesh such as 7th Five Year Plan, Vision 2021, Health Policy, Education Policy, Population Policy, Climate Change Strategy Action Plan and MDGs Progress Reports. In addition, consultations were carried out with population experts, policy makers and other stakeholders who had long experience of working in this sector</w:t>
      </w:r>
      <w:r w:rsidR="00B95A79" w:rsidRPr="005451AC">
        <w:rPr>
          <w:rFonts w:ascii="Times New Roman" w:hAnsi="Times New Roman" w:cs="Times New Roman"/>
          <w:sz w:val="24"/>
          <w:szCs w:val="24"/>
        </w:rPr>
        <w:t xml:space="preserve"> to generate appropriate strategies for health and population management.</w:t>
      </w:r>
    </w:p>
    <w:p w:rsidR="007C4820" w:rsidRPr="005451AC" w:rsidRDefault="007C4820" w:rsidP="00E1303B">
      <w:pPr>
        <w:spacing w:line="276" w:lineRule="auto"/>
        <w:jc w:val="both"/>
        <w:rPr>
          <w:rFonts w:ascii="Times New Roman" w:hAnsi="Times New Roman" w:cs="Times New Roman"/>
          <w:sz w:val="24"/>
          <w:szCs w:val="24"/>
        </w:rPr>
      </w:pPr>
    </w:p>
    <w:p w:rsidR="002D1F00" w:rsidRPr="005451AC" w:rsidRDefault="00D92E7C" w:rsidP="00E1303B">
      <w:pPr>
        <w:pStyle w:val="Heading1"/>
        <w:spacing w:before="0" w:after="120"/>
        <w:rPr>
          <w:rFonts w:ascii="Times New Roman" w:hAnsi="Times New Roman"/>
          <w:sz w:val="24"/>
          <w:szCs w:val="26"/>
        </w:rPr>
      </w:pPr>
      <w:bookmarkStart w:id="8" w:name="_Toc488479000"/>
      <w:bookmarkStart w:id="9" w:name="_Toc507062913"/>
      <w:r w:rsidRPr="005451AC">
        <w:rPr>
          <w:rFonts w:ascii="Times New Roman" w:hAnsi="Times New Roman"/>
          <w:sz w:val="24"/>
          <w:szCs w:val="26"/>
        </w:rPr>
        <w:t>4.</w:t>
      </w:r>
      <w:r w:rsidR="006D1310" w:rsidRPr="005451AC">
        <w:rPr>
          <w:rFonts w:ascii="Times New Roman" w:hAnsi="Times New Roman"/>
          <w:sz w:val="24"/>
          <w:szCs w:val="26"/>
        </w:rPr>
        <w:t>0</w:t>
      </w:r>
      <w:r w:rsidRPr="005451AC">
        <w:rPr>
          <w:rFonts w:ascii="Times New Roman" w:hAnsi="Times New Roman"/>
          <w:sz w:val="24"/>
          <w:szCs w:val="26"/>
        </w:rPr>
        <w:t xml:space="preserve"> </w:t>
      </w:r>
      <w:r w:rsidR="00E1303B" w:rsidRPr="005451AC">
        <w:rPr>
          <w:rFonts w:ascii="Times New Roman" w:hAnsi="Times New Roman"/>
          <w:sz w:val="24"/>
          <w:szCs w:val="26"/>
        </w:rPr>
        <w:t xml:space="preserve">Role of </w:t>
      </w:r>
      <w:r w:rsidR="00C02215" w:rsidRPr="005451AC">
        <w:rPr>
          <w:rFonts w:ascii="Times New Roman" w:hAnsi="Times New Roman"/>
          <w:sz w:val="24"/>
          <w:szCs w:val="26"/>
        </w:rPr>
        <w:t>Health and Population Management in Sustained Human Development</w:t>
      </w:r>
      <w:bookmarkEnd w:id="8"/>
      <w:bookmarkEnd w:id="9"/>
    </w:p>
    <w:p w:rsidR="00EC66A2" w:rsidRPr="005451AC" w:rsidRDefault="00095685" w:rsidP="00E1303B">
      <w:pPr>
        <w:spacing w:line="276" w:lineRule="auto"/>
        <w:jc w:val="both"/>
        <w:rPr>
          <w:rFonts w:ascii="Times New Roman" w:hAnsi="Times New Roman" w:cs="Times New Roman"/>
          <w:sz w:val="24"/>
          <w:szCs w:val="24"/>
        </w:rPr>
      </w:pPr>
      <w:bookmarkStart w:id="10" w:name="_Toc483672856"/>
      <w:bookmarkStart w:id="11" w:name="_Toc488479001"/>
      <w:r w:rsidRPr="005451AC">
        <w:rPr>
          <w:rFonts w:ascii="Times New Roman" w:hAnsi="Times New Roman" w:cs="Times New Roman"/>
          <w:sz w:val="24"/>
          <w:szCs w:val="24"/>
        </w:rPr>
        <w:t xml:space="preserve">Health status has wide range of effects on human development and economic growth. </w:t>
      </w:r>
      <w:r w:rsidR="00E1303B" w:rsidRPr="005451AC">
        <w:rPr>
          <w:rFonts w:ascii="Times New Roman" w:hAnsi="Times New Roman" w:cs="Times New Roman"/>
          <w:sz w:val="24"/>
          <w:szCs w:val="24"/>
        </w:rPr>
        <w:t>E</w:t>
      </w:r>
      <w:r w:rsidRPr="005451AC">
        <w:rPr>
          <w:rFonts w:ascii="Times New Roman" w:hAnsi="Times New Roman" w:cs="Times New Roman"/>
          <w:sz w:val="24"/>
          <w:szCs w:val="24"/>
        </w:rPr>
        <w:t xml:space="preserve">nsuring better health begins with ensuring nutrition for children in their early stage of life due to its greater impact on productivity during working ages and well-being in later life. For example, </w:t>
      </w:r>
      <w:proofErr w:type="spellStart"/>
      <w:r w:rsidRPr="005451AC">
        <w:rPr>
          <w:rFonts w:ascii="Times New Roman" w:hAnsi="Times New Roman" w:cs="Times New Roman"/>
          <w:sz w:val="24"/>
          <w:szCs w:val="24"/>
        </w:rPr>
        <w:t>Hoddinott</w:t>
      </w:r>
      <w:proofErr w:type="spellEnd"/>
      <w:r w:rsidRPr="005451AC">
        <w:rPr>
          <w:rFonts w:ascii="Times New Roman" w:hAnsi="Times New Roman" w:cs="Times New Roman"/>
          <w:sz w:val="24"/>
          <w:szCs w:val="24"/>
        </w:rPr>
        <w:t xml:space="preserve"> and colleagues (2013) revealed that prevention of </w:t>
      </w:r>
      <w:r w:rsidR="0058419B" w:rsidRPr="005451AC">
        <w:rPr>
          <w:rFonts w:ascii="Times New Roman" w:hAnsi="Times New Roman" w:cs="Times New Roman"/>
          <w:sz w:val="24"/>
          <w:szCs w:val="24"/>
        </w:rPr>
        <w:t>malnutrition in</w:t>
      </w:r>
      <w:r w:rsidRPr="005451AC">
        <w:rPr>
          <w:rFonts w:ascii="Times New Roman" w:hAnsi="Times New Roman" w:cs="Times New Roman"/>
          <w:sz w:val="24"/>
          <w:szCs w:val="24"/>
        </w:rPr>
        <w:t xml:space="preserve"> early childhood led to 20</w:t>
      </w:r>
      <w:r w:rsidR="00E1303B" w:rsidRPr="005451AC">
        <w:rPr>
          <w:rFonts w:ascii="Times New Roman" w:hAnsi="Times New Roman" w:cs="Times New Roman"/>
          <w:sz w:val="24"/>
          <w:szCs w:val="24"/>
        </w:rPr>
        <w:t>.0</w:t>
      </w:r>
      <w:r w:rsidRPr="005451AC">
        <w:rPr>
          <w:rFonts w:ascii="Times New Roman" w:hAnsi="Times New Roman" w:cs="Times New Roman"/>
          <w:sz w:val="24"/>
          <w:szCs w:val="24"/>
        </w:rPr>
        <w:t xml:space="preserve"> percent higher hourly earnings and 48 percent higher wage rates, and 33</w:t>
      </w:r>
      <w:r w:rsidR="002F09FA">
        <w:rPr>
          <w:rFonts w:ascii="Times New Roman" w:hAnsi="Times New Roman" w:cs="Times New Roman"/>
          <w:sz w:val="24"/>
          <w:szCs w:val="24"/>
        </w:rPr>
        <w:t>.0%</w:t>
      </w:r>
      <w:r w:rsidRPr="005451AC">
        <w:rPr>
          <w:rFonts w:ascii="Times New Roman" w:hAnsi="Times New Roman" w:cs="Times New Roman"/>
          <w:sz w:val="24"/>
          <w:szCs w:val="24"/>
        </w:rPr>
        <w:t xml:space="preserve"> more likely to escape poverty. In connection with this Horton and Steckel (2011) reported that Asia and Africa lose 11</w:t>
      </w:r>
      <w:r w:rsidR="00E1303B" w:rsidRPr="005451AC">
        <w:rPr>
          <w:rFonts w:ascii="Times New Roman" w:hAnsi="Times New Roman" w:cs="Times New Roman"/>
          <w:sz w:val="24"/>
          <w:szCs w:val="24"/>
        </w:rPr>
        <w:t>.0</w:t>
      </w:r>
      <w:r w:rsidRPr="005451AC">
        <w:rPr>
          <w:rFonts w:ascii="Times New Roman" w:hAnsi="Times New Roman" w:cs="Times New Roman"/>
          <w:sz w:val="24"/>
          <w:szCs w:val="24"/>
        </w:rPr>
        <w:t xml:space="preserve"> percent of GNP every year owing to poor nutrition. </w:t>
      </w:r>
      <w:r w:rsidR="0058419B" w:rsidRPr="005451AC">
        <w:rPr>
          <w:rFonts w:ascii="Times New Roman" w:hAnsi="Times New Roman" w:cs="Times New Roman"/>
          <w:sz w:val="24"/>
          <w:szCs w:val="24"/>
        </w:rPr>
        <w:t>Thus</w:t>
      </w:r>
      <w:r w:rsidR="002F09FA">
        <w:rPr>
          <w:rFonts w:ascii="Times New Roman" w:hAnsi="Times New Roman" w:cs="Times New Roman"/>
          <w:sz w:val="24"/>
          <w:szCs w:val="24"/>
        </w:rPr>
        <w:t>,</w:t>
      </w:r>
      <w:r w:rsidR="0058419B" w:rsidRPr="005451AC">
        <w:rPr>
          <w:rFonts w:ascii="Times New Roman" w:hAnsi="Times New Roman" w:cs="Times New Roman"/>
          <w:sz w:val="24"/>
          <w:szCs w:val="24"/>
        </w:rPr>
        <w:t xml:space="preserve"> it is well established in the literature that quality health care leads to human development through which sustained human development can be ensured. </w:t>
      </w:r>
      <w:r w:rsidR="00D13701" w:rsidRPr="005451AC">
        <w:rPr>
          <w:rFonts w:ascii="Times New Roman" w:hAnsi="Times New Roman" w:cs="Times New Roman"/>
          <w:sz w:val="24"/>
          <w:szCs w:val="24"/>
        </w:rPr>
        <w:t xml:space="preserve">There are four prerequisite of quality health care: availability, accessibility, affordability and acceptability (4-As). </w:t>
      </w:r>
      <w:bookmarkEnd w:id="10"/>
      <w:bookmarkEnd w:id="11"/>
    </w:p>
    <w:p w:rsidR="00EC66A2" w:rsidRPr="005451AC" w:rsidRDefault="00EC66A2" w:rsidP="00861364">
      <w:pPr>
        <w:spacing w:line="276" w:lineRule="auto"/>
        <w:jc w:val="both"/>
        <w:rPr>
          <w:rFonts w:ascii="Times New Roman" w:hAnsi="Times New Roman" w:cs="Times New Roman"/>
          <w:sz w:val="24"/>
          <w:szCs w:val="24"/>
        </w:rPr>
      </w:pPr>
    </w:p>
    <w:p w:rsidR="004D76D4" w:rsidRPr="005451AC" w:rsidRDefault="004D76D4" w:rsidP="00861364">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Population management is </w:t>
      </w:r>
      <w:r w:rsidR="00F44A34" w:rsidRPr="005451AC">
        <w:rPr>
          <w:rFonts w:ascii="Times New Roman" w:hAnsi="Times New Roman" w:cs="Times New Roman"/>
          <w:sz w:val="24"/>
          <w:szCs w:val="24"/>
        </w:rPr>
        <w:t>an</w:t>
      </w:r>
      <w:r w:rsidRPr="005451AC">
        <w:rPr>
          <w:rFonts w:ascii="Times New Roman" w:hAnsi="Times New Roman" w:cs="Times New Roman"/>
          <w:sz w:val="24"/>
          <w:szCs w:val="24"/>
        </w:rPr>
        <w:t xml:space="preserve"> important dimension of ensuring sustained human development. </w:t>
      </w:r>
      <w:r w:rsidR="00F44A34" w:rsidRPr="005451AC">
        <w:rPr>
          <w:rFonts w:ascii="Times New Roman" w:hAnsi="Times New Roman" w:cs="Times New Roman"/>
          <w:sz w:val="24"/>
          <w:szCs w:val="24"/>
        </w:rPr>
        <w:t xml:space="preserve">It </w:t>
      </w:r>
      <w:r w:rsidRPr="005451AC">
        <w:rPr>
          <w:rFonts w:ascii="Times New Roman" w:hAnsi="Times New Roman" w:cs="Times New Roman"/>
          <w:sz w:val="24"/>
          <w:szCs w:val="24"/>
        </w:rPr>
        <w:t xml:space="preserve">is the process of managing population through ensuring their basic human rights in one hand and ensuring quality services for their overall wellbeing on the other.  In the context of Bangladesh, effective population management indicates control of population growth considering land and resources, and providing efficient services in areas of education, health, food and nutrition, labour market, income distribution and human resource development. </w:t>
      </w:r>
      <w:r w:rsidR="00861364" w:rsidRPr="005451AC">
        <w:rPr>
          <w:rFonts w:ascii="Times New Roman" w:hAnsi="Times New Roman" w:cs="Times New Roman"/>
          <w:sz w:val="24"/>
          <w:szCs w:val="24"/>
        </w:rPr>
        <w:t xml:space="preserve">Thus ensuring effective management of population will have substantial implications on establishing </w:t>
      </w:r>
      <w:r w:rsidR="00861364" w:rsidRPr="005451AC">
        <w:rPr>
          <w:rFonts w:ascii="Times New Roman" w:hAnsi="Times New Roman" w:cs="Times New Roman"/>
          <w:sz w:val="24"/>
          <w:szCs w:val="24"/>
        </w:rPr>
        <w:lastRenderedPageBreak/>
        <w:t xml:space="preserve">peace and security, reducing crime and conflict, good governance and sustainable development.  </w:t>
      </w:r>
    </w:p>
    <w:p w:rsidR="00664F58" w:rsidRPr="005451AC" w:rsidRDefault="00664F58" w:rsidP="00D92E7C">
      <w:pPr>
        <w:pStyle w:val="Heading1"/>
        <w:spacing w:before="0" w:after="120"/>
        <w:rPr>
          <w:rFonts w:ascii="Times New Roman" w:hAnsi="Times New Roman"/>
          <w:sz w:val="26"/>
          <w:szCs w:val="26"/>
        </w:rPr>
      </w:pPr>
      <w:bookmarkStart w:id="12" w:name="_Toc488479004"/>
    </w:p>
    <w:p w:rsidR="00367F60" w:rsidRPr="005451AC" w:rsidRDefault="00D92E7C" w:rsidP="00D92E7C">
      <w:pPr>
        <w:pStyle w:val="Heading1"/>
        <w:spacing w:before="0" w:after="120"/>
        <w:rPr>
          <w:rFonts w:ascii="Times New Roman" w:hAnsi="Times New Roman"/>
          <w:sz w:val="24"/>
          <w:szCs w:val="26"/>
        </w:rPr>
      </w:pPr>
      <w:bookmarkStart w:id="13" w:name="_Toc507062914"/>
      <w:r w:rsidRPr="005451AC">
        <w:rPr>
          <w:rFonts w:ascii="Times New Roman" w:hAnsi="Times New Roman"/>
          <w:sz w:val="24"/>
          <w:szCs w:val="26"/>
        </w:rPr>
        <w:t>5.</w:t>
      </w:r>
      <w:r w:rsidR="006D1310" w:rsidRPr="005451AC">
        <w:rPr>
          <w:rFonts w:ascii="Times New Roman" w:hAnsi="Times New Roman"/>
          <w:sz w:val="24"/>
          <w:szCs w:val="26"/>
        </w:rPr>
        <w:t>0</w:t>
      </w:r>
      <w:r w:rsidRPr="005451AC">
        <w:rPr>
          <w:rFonts w:ascii="Times New Roman" w:hAnsi="Times New Roman"/>
          <w:sz w:val="24"/>
          <w:szCs w:val="26"/>
        </w:rPr>
        <w:t xml:space="preserve"> </w:t>
      </w:r>
      <w:r w:rsidR="00367F60" w:rsidRPr="005451AC">
        <w:rPr>
          <w:rFonts w:ascii="Times New Roman" w:hAnsi="Times New Roman"/>
          <w:sz w:val="24"/>
          <w:szCs w:val="26"/>
        </w:rPr>
        <w:t>R</w:t>
      </w:r>
      <w:r w:rsidR="00B60A4C" w:rsidRPr="005451AC">
        <w:rPr>
          <w:rFonts w:ascii="Times New Roman" w:hAnsi="Times New Roman"/>
          <w:sz w:val="24"/>
          <w:szCs w:val="26"/>
        </w:rPr>
        <w:t>eview of Policy Documents on Health and Population Management</w:t>
      </w:r>
      <w:bookmarkEnd w:id="12"/>
      <w:bookmarkEnd w:id="13"/>
      <w:r w:rsidR="00B60A4C" w:rsidRPr="005451AC">
        <w:rPr>
          <w:rFonts w:ascii="Times New Roman" w:hAnsi="Times New Roman"/>
          <w:sz w:val="24"/>
          <w:szCs w:val="26"/>
        </w:rPr>
        <w:t xml:space="preserve"> </w:t>
      </w:r>
    </w:p>
    <w:p w:rsidR="00F44A34" w:rsidRPr="005451AC" w:rsidRDefault="00AF278B" w:rsidP="00B73CDD">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w:t>
      </w:r>
      <w:r w:rsidR="00802CEF" w:rsidRPr="005451AC">
        <w:rPr>
          <w:rFonts w:ascii="Times New Roman" w:hAnsi="Times New Roman" w:cs="Times New Roman"/>
          <w:sz w:val="24"/>
          <w:szCs w:val="24"/>
        </w:rPr>
        <w:t xml:space="preserve">Government of Bangladesh has given </w:t>
      </w:r>
      <w:r w:rsidR="002F09FA">
        <w:rPr>
          <w:rFonts w:ascii="Times New Roman" w:hAnsi="Times New Roman" w:cs="Times New Roman"/>
          <w:sz w:val="24"/>
          <w:szCs w:val="24"/>
        </w:rPr>
        <w:t>topmost</w:t>
      </w:r>
      <w:r w:rsidR="00802CEF" w:rsidRPr="005451AC">
        <w:rPr>
          <w:rFonts w:ascii="Times New Roman" w:hAnsi="Times New Roman" w:cs="Times New Roman"/>
          <w:sz w:val="24"/>
          <w:szCs w:val="24"/>
        </w:rPr>
        <w:t xml:space="preserve"> priority to ensure complete physical, social and mental </w:t>
      </w:r>
      <w:proofErr w:type="spellStart"/>
      <w:r w:rsidR="00802CEF" w:rsidRPr="005451AC">
        <w:rPr>
          <w:rFonts w:ascii="Times New Roman" w:hAnsi="Times New Roman" w:cs="Times New Roman"/>
          <w:sz w:val="24"/>
          <w:szCs w:val="24"/>
        </w:rPr>
        <w:t>well being</w:t>
      </w:r>
      <w:proofErr w:type="spellEnd"/>
      <w:r w:rsidR="00802CEF" w:rsidRPr="005451AC">
        <w:rPr>
          <w:rFonts w:ascii="Times New Roman" w:hAnsi="Times New Roman" w:cs="Times New Roman"/>
          <w:sz w:val="24"/>
          <w:szCs w:val="24"/>
        </w:rPr>
        <w:t xml:space="preserve"> of people recognizing that every citizen has the right to adequate health care. Hence, the vision of the </w:t>
      </w:r>
      <w:r w:rsidR="00802CEF" w:rsidRPr="005451AC">
        <w:rPr>
          <w:rFonts w:ascii="Times New Roman" w:hAnsi="Times New Roman" w:cs="Times New Roman"/>
          <w:i/>
          <w:sz w:val="24"/>
          <w:szCs w:val="24"/>
        </w:rPr>
        <w:t>2011 National Health Policy</w:t>
      </w:r>
      <w:r w:rsidR="00802CEF" w:rsidRPr="005451AC">
        <w:rPr>
          <w:rFonts w:ascii="Times New Roman" w:hAnsi="Times New Roman" w:cs="Times New Roman"/>
          <w:sz w:val="24"/>
          <w:szCs w:val="24"/>
        </w:rPr>
        <w:t xml:space="preserve"> of Bangladesh was to ensure equality health care services</w:t>
      </w:r>
      <w:r w:rsidRPr="005451AC">
        <w:rPr>
          <w:rFonts w:ascii="Times New Roman" w:hAnsi="Times New Roman" w:cs="Times New Roman"/>
          <w:sz w:val="24"/>
          <w:szCs w:val="24"/>
        </w:rPr>
        <w:t xml:space="preserve"> for all</w:t>
      </w:r>
      <w:r w:rsidR="00802CEF" w:rsidRPr="005451AC">
        <w:rPr>
          <w:rFonts w:ascii="Times New Roman" w:hAnsi="Times New Roman" w:cs="Times New Roman"/>
          <w:sz w:val="24"/>
          <w:szCs w:val="24"/>
        </w:rPr>
        <w:t xml:space="preserve"> while emphasizing more on marginal and vulnerable populatio</w:t>
      </w:r>
      <w:r w:rsidR="00B95A79" w:rsidRPr="005451AC">
        <w:rPr>
          <w:rFonts w:ascii="Times New Roman" w:hAnsi="Times New Roman" w:cs="Times New Roman"/>
          <w:sz w:val="24"/>
          <w:szCs w:val="24"/>
        </w:rPr>
        <w:t>ns</w:t>
      </w:r>
      <w:r w:rsidR="00802CEF" w:rsidRPr="005451AC">
        <w:rPr>
          <w:rFonts w:ascii="Times New Roman" w:hAnsi="Times New Roman" w:cs="Times New Roman"/>
          <w:sz w:val="24"/>
          <w:szCs w:val="24"/>
        </w:rPr>
        <w:t xml:space="preserve">. The major objectives of the National Health Policy of Bangladesh were to make necessary basic medical utilities reach people of all strata and develop the health and nutrition status; to ensure optimum quality, acceptance and availability of primary health care, and governmental medical services at the Upazila and Union levels; to undertake programmes for reducing the rates of child and maternal mortality; </w:t>
      </w:r>
      <w:r w:rsidR="00F44A34" w:rsidRPr="005451AC">
        <w:rPr>
          <w:rFonts w:ascii="Times New Roman" w:hAnsi="Times New Roman" w:cs="Times New Roman"/>
          <w:sz w:val="24"/>
          <w:szCs w:val="24"/>
        </w:rPr>
        <w:t xml:space="preserve">and </w:t>
      </w:r>
      <w:r w:rsidR="00802CEF" w:rsidRPr="005451AC">
        <w:rPr>
          <w:rFonts w:ascii="Times New Roman" w:hAnsi="Times New Roman" w:cs="Times New Roman"/>
          <w:sz w:val="24"/>
          <w:szCs w:val="24"/>
        </w:rPr>
        <w:t>to explore ways to make the family planning programme more acceptable, easily available and effective among the extremely poor and low-income communities</w:t>
      </w:r>
      <w:r w:rsidR="00F44A34" w:rsidRPr="005451AC">
        <w:rPr>
          <w:rFonts w:ascii="Times New Roman" w:hAnsi="Times New Roman" w:cs="Times New Roman"/>
          <w:sz w:val="24"/>
          <w:szCs w:val="24"/>
        </w:rPr>
        <w:t>.</w:t>
      </w:r>
    </w:p>
    <w:p w:rsidR="008D35E6" w:rsidRPr="005451AC" w:rsidRDefault="008D35E6" w:rsidP="00B73CDD">
      <w:pPr>
        <w:spacing w:line="276" w:lineRule="auto"/>
        <w:jc w:val="both"/>
        <w:rPr>
          <w:rFonts w:ascii="Times New Roman" w:hAnsi="Times New Roman" w:cs="Times New Roman"/>
          <w:sz w:val="24"/>
          <w:szCs w:val="24"/>
        </w:rPr>
      </w:pPr>
    </w:p>
    <w:p w:rsidR="003671BF" w:rsidRPr="005451AC" w:rsidRDefault="00A56EB0" w:rsidP="00B73CDD">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Health and population management also received utmost priority in the </w:t>
      </w:r>
      <w:r w:rsidRPr="005451AC">
        <w:rPr>
          <w:rFonts w:ascii="Times New Roman" w:hAnsi="Times New Roman" w:cs="Times New Roman"/>
          <w:i/>
          <w:sz w:val="24"/>
          <w:szCs w:val="24"/>
        </w:rPr>
        <w:t>2012 Population Policy</w:t>
      </w:r>
      <w:r w:rsidRPr="005451AC">
        <w:rPr>
          <w:rFonts w:ascii="Times New Roman" w:hAnsi="Times New Roman" w:cs="Times New Roman"/>
          <w:sz w:val="24"/>
          <w:szCs w:val="24"/>
        </w:rPr>
        <w:t xml:space="preserve"> of Bangladesh. The Population Policy of Bangladesh sets the vision to develop a healthier, happier, and wealthier Bangladesh through planned development and control of national population. Thus the objectives of the population policy were to reduce the total fertility rate (TFR) to 2.1 (replacement level), ensure the availability of family planning methods to eligible couples by providing easy access to reproductive health services including family planning methods; reduce maternal and infant mortality, and strengthen activities to eliminate gender discrimination in family planning and maternal and child health care programs; </w:t>
      </w:r>
      <w:r w:rsidR="00AF278B" w:rsidRPr="005451AC">
        <w:rPr>
          <w:rFonts w:ascii="Times New Roman" w:hAnsi="Times New Roman" w:cs="Times New Roman"/>
          <w:sz w:val="24"/>
          <w:szCs w:val="24"/>
        </w:rPr>
        <w:t xml:space="preserve">and </w:t>
      </w:r>
      <w:r w:rsidRPr="005451AC">
        <w:rPr>
          <w:rFonts w:ascii="Times New Roman" w:hAnsi="Times New Roman" w:cs="Times New Roman"/>
          <w:sz w:val="24"/>
          <w:szCs w:val="24"/>
        </w:rPr>
        <w:t>undertake plans for developing the population into human resources</w:t>
      </w:r>
      <w:r w:rsidR="00AF278B" w:rsidRPr="005451AC">
        <w:rPr>
          <w:rFonts w:ascii="Times New Roman" w:hAnsi="Times New Roman" w:cs="Times New Roman"/>
          <w:sz w:val="24"/>
          <w:szCs w:val="24"/>
        </w:rPr>
        <w:t>.</w:t>
      </w:r>
    </w:p>
    <w:p w:rsidR="00AF278B" w:rsidRPr="005451AC" w:rsidRDefault="00AF278B" w:rsidP="00B73CDD">
      <w:pPr>
        <w:spacing w:line="276" w:lineRule="auto"/>
        <w:jc w:val="both"/>
        <w:rPr>
          <w:rFonts w:ascii="Times New Roman" w:hAnsi="Times New Roman" w:cs="Times New Roman"/>
          <w:sz w:val="24"/>
          <w:szCs w:val="24"/>
        </w:rPr>
      </w:pPr>
    </w:p>
    <w:p w:rsidR="008D35E6" w:rsidRPr="005451AC" w:rsidRDefault="00B95A79" w:rsidP="00B73CDD">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Consistently</w:t>
      </w:r>
      <w:r w:rsidR="008D35E6" w:rsidRPr="005451AC">
        <w:rPr>
          <w:rFonts w:ascii="Times New Roman" w:hAnsi="Times New Roman" w:cs="Times New Roman"/>
          <w:sz w:val="24"/>
          <w:szCs w:val="24"/>
        </w:rPr>
        <w:t xml:space="preserve">, </w:t>
      </w:r>
      <w:r w:rsidR="00636A59" w:rsidRPr="005451AC">
        <w:rPr>
          <w:rFonts w:ascii="Times New Roman" w:hAnsi="Times New Roman" w:cs="Times New Roman"/>
          <w:sz w:val="24"/>
          <w:szCs w:val="24"/>
        </w:rPr>
        <w:t xml:space="preserve">the </w:t>
      </w:r>
      <w:r w:rsidR="008D35E6" w:rsidRPr="005451AC">
        <w:rPr>
          <w:rFonts w:ascii="Times New Roman" w:hAnsi="Times New Roman" w:cs="Times New Roman"/>
          <w:sz w:val="24"/>
          <w:szCs w:val="24"/>
        </w:rPr>
        <w:t xml:space="preserve">goal of the </w:t>
      </w:r>
      <w:r w:rsidR="008D35E6" w:rsidRPr="005451AC">
        <w:rPr>
          <w:rFonts w:ascii="Times New Roman" w:hAnsi="Times New Roman" w:cs="Times New Roman"/>
          <w:i/>
          <w:sz w:val="24"/>
          <w:szCs w:val="24"/>
        </w:rPr>
        <w:t>National Nutrition Policy 2015</w:t>
      </w:r>
      <w:r w:rsidR="008D35E6" w:rsidRPr="005451AC">
        <w:rPr>
          <w:rFonts w:ascii="Times New Roman" w:hAnsi="Times New Roman" w:cs="Times New Roman"/>
          <w:sz w:val="24"/>
          <w:szCs w:val="24"/>
        </w:rPr>
        <w:t xml:space="preserve"> </w:t>
      </w:r>
      <w:r w:rsidR="002F09FA">
        <w:rPr>
          <w:rFonts w:ascii="Times New Roman" w:hAnsi="Times New Roman" w:cs="Times New Roman"/>
          <w:sz w:val="24"/>
          <w:szCs w:val="24"/>
        </w:rPr>
        <w:t xml:space="preserve">of Bangladesh </w:t>
      </w:r>
      <w:r w:rsidR="008D35E6" w:rsidRPr="005451AC">
        <w:rPr>
          <w:rFonts w:ascii="Times New Roman" w:hAnsi="Times New Roman" w:cs="Times New Roman"/>
          <w:sz w:val="24"/>
          <w:szCs w:val="24"/>
        </w:rPr>
        <w:t xml:space="preserve">was to improve the status of the people especially disadvantaged groups including mothers, adolescent girls, and children to prevent and control malnutrition, and to accelerate </w:t>
      </w:r>
      <w:r w:rsidR="00B73CDD" w:rsidRPr="005451AC">
        <w:rPr>
          <w:rFonts w:ascii="Times New Roman" w:hAnsi="Times New Roman" w:cs="Times New Roman"/>
          <w:sz w:val="24"/>
          <w:szCs w:val="24"/>
        </w:rPr>
        <w:t>national development through raising standard of living. T</w:t>
      </w:r>
      <w:r w:rsidR="002F09FA">
        <w:rPr>
          <w:rFonts w:ascii="Times New Roman" w:hAnsi="Times New Roman" w:cs="Times New Roman"/>
          <w:sz w:val="24"/>
          <w:szCs w:val="24"/>
        </w:rPr>
        <w:t>o</w:t>
      </w:r>
      <w:r w:rsidR="00B73CDD" w:rsidRPr="005451AC">
        <w:rPr>
          <w:rFonts w:ascii="Times New Roman" w:hAnsi="Times New Roman" w:cs="Times New Roman"/>
          <w:sz w:val="24"/>
          <w:szCs w:val="24"/>
        </w:rPr>
        <w:t xml:space="preserve"> achieve this goal, five objectives were set in the National Nutrition Policy of Bangladesh: (1) improve the nutritional status of all citizens including children, adolescent girls, pregnant women and lactating mothers, (2) ensure availability of adequate, diversified, and quality safe food and promote healthy feeding practices, (3) strengthen nutrition specific interventions, (4) strengthen nutrition sensitive interventions, and (5) strengthen multisectoral </w:t>
      </w:r>
      <w:proofErr w:type="spellStart"/>
      <w:r w:rsidR="00B73CDD" w:rsidRPr="005451AC">
        <w:rPr>
          <w:rFonts w:ascii="Times New Roman" w:hAnsi="Times New Roman" w:cs="Times New Roman"/>
          <w:sz w:val="24"/>
          <w:szCs w:val="24"/>
        </w:rPr>
        <w:t>programmes</w:t>
      </w:r>
      <w:proofErr w:type="spellEnd"/>
      <w:r w:rsidR="00B73CDD" w:rsidRPr="005451AC">
        <w:rPr>
          <w:rFonts w:ascii="Times New Roman" w:hAnsi="Times New Roman" w:cs="Times New Roman"/>
          <w:sz w:val="24"/>
          <w:szCs w:val="24"/>
        </w:rPr>
        <w:t xml:space="preserve"> and increase coordination among sectors to improve nutrition. </w:t>
      </w:r>
    </w:p>
    <w:p w:rsidR="00802CEF" w:rsidRPr="005451AC" w:rsidRDefault="00802CEF" w:rsidP="00B73CDD">
      <w:pPr>
        <w:spacing w:line="276" w:lineRule="auto"/>
        <w:rPr>
          <w:rFonts w:ascii="Times New Roman" w:hAnsi="Times New Roman" w:cs="Times New Roman"/>
          <w:sz w:val="24"/>
          <w:szCs w:val="24"/>
        </w:rPr>
      </w:pPr>
    </w:p>
    <w:p w:rsidR="00B95A79" w:rsidRPr="005451AC" w:rsidRDefault="000648C2" w:rsidP="000648C2">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Considering the importance of health, population and nutrition</w:t>
      </w:r>
      <w:r w:rsidR="00B95A79" w:rsidRPr="005451AC">
        <w:rPr>
          <w:rFonts w:ascii="Times New Roman" w:hAnsi="Times New Roman" w:cs="Times New Roman"/>
          <w:sz w:val="24"/>
          <w:szCs w:val="24"/>
        </w:rPr>
        <w:t>,</w:t>
      </w:r>
      <w:r w:rsidRPr="005451AC">
        <w:rPr>
          <w:rFonts w:ascii="Times New Roman" w:hAnsi="Times New Roman" w:cs="Times New Roman"/>
          <w:sz w:val="24"/>
          <w:szCs w:val="24"/>
        </w:rPr>
        <w:t xml:space="preserve"> the </w:t>
      </w:r>
      <w:r w:rsidRPr="005451AC">
        <w:rPr>
          <w:rFonts w:ascii="Times New Roman" w:hAnsi="Times New Roman" w:cs="Times New Roman"/>
          <w:i/>
          <w:sz w:val="24"/>
          <w:szCs w:val="24"/>
        </w:rPr>
        <w:t>Seventh Five Year Plan</w:t>
      </w:r>
      <w:r w:rsidRPr="005451AC">
        <w:rPr>
          <w:rFonts w:ascii="Times New Roman" w:hAnsi="Times New Roman" w:cs="Times New Roman"/>
          <w:sz w:val="24"/>
          <w:szCs w:val="24"/>
        </w:rPr>
        <w:t xml:space="preserve"> (2016-2020) </w:t>
      </w:r>
      <w:r w:rsidR="002F09FA">
        <w:rPr>
          <w:rFonts w:ascii="Times New Roman" w:hAnsi="Times New Roman" w:cs="Times New Roman"/>
          <w:sz w:val="24"/>
          <w:szCs w:val="24"/>
        </w:rPr>
        <w:t xml:space="preserve">of Bangladesh </w:t>
      </w:r>
      <w:r w:rsidR="00B95A79" w:rsidRPr="005451AC">
        <w:rPr>
          <w:rFonts w:ascii="Times New Roman" w:hAnsi="Times New Roman" w:cs="Times New Roman"/>
          <w:sz w:val="24"/>
          <w:szCs w:val="24"/>
        </w:rPr>
        <w:t>was designed</w:t>
      </w:r>
      <w:r w:rsidRPr="005451AC">
        <w:rPr>
          <w:rFonts w:ascii="Times New Roman" w:hAnsi="Times New Roman" w:cs="Times New Roman"/>
          <w:sz w:val="24"/>
          <w:szCs w:val="24"/>
        </w:rPr>
        <w:t xml:space="preserve"> to ensure access and utilization of </w:t>
      </w:r>
      <w:r w:rsidR="009A045D">
        <w:rPr>
          <w:rFonts w:ascii="Times New Roman" w:hAnsi="Times New Roman" w:cs="Times New Roman"/>
          <w:sz w:val="24"/>
          <w:szCs w:val="24"/>
        </w:rPr>
        <w:t>health population and nutrition (</w:t>
      </w:r>
      <w:r w:rsidRPr="005451AC">
        <w:rPr>
          <w:rFonts w:ascii="Times New Roman" w:hAnsi="Times New Roman" w:cs="Times New Roman"/>
          <w:sz w:val="24"/>
          <w:szCs w:val="24"/>
        </w:rPr>
        <w:t>HNP</w:t>
      </w:r>
      <w:r w:rsidR="009A045D">
        <w:rPr>
          <w:rFonts w:ascii="Times New Roman" w:hAnsi="Times New Roman" w:cs="Times New Roman"/>
          <w:sz w:val="24"/>
          <w:szCs w:val="24"/>
        </w:rPr>
        <w:t>)</w:t>
      </w:r>
      <w:r w:rsidRPr="005451AC">
        <w:rPr>
          <w:rFonts w:ascii="Times New Roman" w:hAnsi="Times New Roman" w:cs="Times New Roman"/>
          <w:sz w:val="24"/>
          <w:szCs w:val="24"/>
        </w:rPr>
        <w:t xml:space="preserve"> services for every citizen of the country, with particular emphasis on elderly, women, children, poor, disadvantaged and those living in difficult areas; to reduce total fertility rate; to ensure adolescent and reproductive health care; to improve nutritional status of children and women; to meet challenges of non-communicable diseases, health hazards due to </w:t>
      </w:r>
      <w:r w:rsidRPr="005451AC">
        <w:rPr>
          <w:rFonts w:ascii="Times New Roman" w:hAnsi="Times New Roman" w:cs="Times New Roman"/>
          <w:sz w:val="24"/>
          <w:szCs w:val="24"/>
        </w:rPr>
        <w:lastRenderedPageBreak/>
        <w:t xml:space="preserve">climate change and emergency response to catastrophe; provide in-service training and better management of </w:t>
      </w:r>
      <w:r w:rsidR="009A045D">
        <w:rPr>
          <w:rFonts w:ascii="Times New Roman" w:hAnsi="Times New Roman" w:cs="Times New Roman"/>
          <w:sz w:val="24"/>
          <w:szCs w:val="24"/>
        </w:rPr>
        <w:t>h</w:t>
      </w:r>
      <w:r w:rsidRPr="005451AC">
        <w:rPr>
          <w:rFonts w:ascii="Times New Roman" w:hAnsi="Times New Roman" w:cs="Times New Roman"/>
          <w:sz w:val="24"/>
          <w:szCs w:val="24"/>
        </w:rPr>
        <w:t xml:space="preserve">uman </w:t>
      </w:r>
      <w:r w:rsidR="009A045D">
        <w:rPr>
          <w:rFonts w:ascii="Times New Roman" w:hAnsi="Times New Roman" w:cs="Times New Roman"/>
          <w:sz w:val="24"/>
          <w:szCs w:val="24"/>
        </w:rPr>
        <w:t>r</w:t>
      </w:r>
      <w:r w:rsidRPr="005451AC">
        <w:rPr>
          <w:rFonts w:ascii="Times New Roman" w:hAnsi="Times New Roman" w:cs="Times New Roman"/>
          <w:sz w:val="24"/>
          <w:szCs w:val="24"/>
        </w:rPr>
        <w:t>esources; and to improve the quality of hospitals and maternity services</w:t>
      </w:r>
      <w:r w:rsidR="00B95A79" w:rsidRPr="005451AC">
        <w:rPr>
          <w:rFonts w:ascii="Times New Roman" w:hAnsi="Times New Roman" w:cs="Times New Roman"/>
          <w:sz w:val="24"/>
          <w:szCs w:val="24"/>
        </w:rPr>
        <w:t>.</w:t>
      </w:r>
    </w:p>
    <w:p w:rsidR="00802CEF" w:rsidRPr="005451AC" w:rsidRDefault="00802CEF" w:rsidP="000648C2">
      <w:pPr>
        <w:spacing w:line="276" w:lineRule="auto"/>
        <w:rPr>
          <w:rFonts w:ascii="Times New Roman" w:hAnsi="Times New Roman" w:cs="Times New Roman"/>
          <w:sz w:val="24"/>
          <w:szCs w:val="24"/>
        </w:rPr>
      </w:pPr>
    </w:p>
    <w:p w:rsidR="00F8630F" w:rsidRPr="005451AC" w:rsidRDefault="00F8630F" w:rsidP="00F8630F">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In the first </w:t>
      </w:r>
      <w:r w:rsidRPr="005451AC">
        <w:rPr>
          <w:rFonts w:ascii="Times New Roman" w:hAnsi="Times New Roman" w:cs="Times New Roman"/>
          <w:i/>
          <w:sz w:val="24"/>
          <w:szCs w:val="24"/>
        </w:rPr>
        <w:t>Perspective Plan of Bangladesh (2010-2021),</w:t>
      </w:r>
      <w:r w:rsidRPr="005451AC">
        <w:rPr>
          <w:rFonts w:ascii="Times New Roman" w:hAnsi="Times New Roman" w:cs="Times New Roman"/>
          <w:sz w:val="24"/>
          <w:szCs w:val="24"/>
        </w:rPr>
        <w:t xml:space="preserve"> the Government of Bangladesh focused on three broader areas to promote human development: </w:t>
      </w:r>
      <w:r w:rsidR="008443A1">
        <w:rPr>
          <w:rFonts w:ascii="Times New Roman" w:hAnsi="Times New Roman" w:cs="Times New Roman"/>
          <w:sz w:val="24"/>
          <w:szCs w:val="24"/>
        </w:rPr>
        <w:t>(</w:t>
      </w:r>
      <w:proofErr w:type="spellStart"/>
      <w:r w:rsidR="008443A1">
        <w:rPr>
          <w:rFonts w:ascii="Times New Roman" w:hAnsi="Times New Roman" w:cs="Times New Roman"/>
          <w:sz w:val="24"/>
          <w:szCs w:val="24"/>
        </w:rPr>
        <w:t>i</w:t>
      </w:r>
      <w:proofErr w:type="spellEnd"/>
      <w:r w:rsidR="008443A1">
        <w:rPr>
          <w:rFonts w:ascii="Times New Roman" w:hAnsi="Times New Roman" w:cs="Times New Roman"/>
          <w:sz w:val="24"/>
          <w:szCs w:val="24"/>
        </w:rPr>
        <w:t xml:space="preserve">) </w:t>
      </w:r>
      <w:r w:rsidRPr="005451AC">
        <w:rPr>
          <w:rFonts w:ascii="Times New Roman" w:hAnsi="Times New Roman" w:cs="Times New Roman"/>
          <w:sz w:val="24"/>
          <w:szCs w:val="24"/>
        </w:rPr>
        <w:t xml:space="preserve">ensuring education for all; </w:t>
      </w:r>
      <w:r w:rsidR="008443A1">
        <w:rPr>
          <w:rFonts w:ascii="Times New Roman" w:hAnsi="Times New Roman" w:cs="Times New Roman"/>
          <w:sz w:val="24"/>
          <w:szCs w:val="24"/>
        </w:rPr>
        <w:t xml:space="preserve">(ii) </w:t>
      </w:r>
      <w:r w:rsidRPr="005451AC">
        <w:rPr>
          <w:rFonts w:ascii="Times New Roman" w:hAnsi="Times New Roman" w:cs="Times New Roman"/>
          <w:sz w:val="24"/>
          <w:szCs w:val="24"/>
        </w:rPr>
        <w:t xml:space="preserve">promoting and sustaining health and nutrition; and </w:t>
      </w:r>
      <w:r w:rsidR="008443A1">
        <w:rPr>
          <w:rFonts w:ascii="Times New Roman" w:hAnsi="Times New Roman" w:cs="Times New Roman"/>
          <w:sz w:val="24"/>
          <w:szCs w:val="24"/>
        </w:rPr>
        <w:t xml:space="preserve">(iii) </w:t>
      </w:r>
      <w:r w:rsidRPr="005451AC">
        <w:rPr>
          <w:rFonts w:ascii="Times New Roman" w:hAnsi="Times New Roman" w:cs="Times New Roman"/>
          <w:sz w:val="24"/>
          <w:szCs w:val="24"/>
        </w:rPr>
        <w:t>planning population (both containment and management) and converting them into human resources. In the light of the Government’s Vision 2021, the country aims to remove deficiency in food and ensure nutritional requirement for 80% of the population, ensure a minimum daily intake of 2,122 kilo calories of food, eliminate contagious diseases and ensure primary health care and sanitation, increase average life expectancy to 70 years, reduce maternal and child mortality, and ensure significant improvement in the quality of education</w:t>
      </w:r>
      <w:r w:rsidR="003D7142" w:rsidRPr="005451AC">
        <w:rPr>
          <w:rFonts w:ascii="Times New Roman" w:hAnsi="Times New Roman" w:cs="Times New Roman"/>
          <w:sz w:val="24"/>
          <w:szCs w:val="24"/>
        </w:rPr>
        <w:t>.</w:t>
      </w:r>
      <w:r w:rsidRPr="005451AC">
        <w:rPr>
          <w:rFonts w:ascii="Times New Roman" w:hAnsi="Times New Roman" w:cs="Times New Roman"/>
          <w:sz w:val="24"/>
          <w:szCs w:val="24"/>
        </w:rPr>
        <w:t xml:space="preserve"> </w:t>
      </w:r>
    </w:p>
    <w:p w:rsidR="00F8630F" w:rsidRPr="005451AC" w:rsidRDefault="00F8630F" w:rsidP="00B73CDD">
      <w:pPr>
        <w:spacing w:line="276" w:lineRule="auto"/>
        <w:rPr>
          <w:rFonts w:ascii="Times New Roman" w:eastAsia="Calibri" w:hAnsi="Times New Roman" w:cs="Times New Roman"/>
          <w:sz w:val="24"/>
          <w:szCs w:val="24"/>
        </w:rPr>
      </w:pPr>
    </w:p>
    <w:p w:rsidR="004D50B0" w:rsidRPr="005451AC" w:rsidRDefault="00D072F6" w:rsidP="00216B23">
      <w:pPr>
        <w:pStyle w:val="Default"/>
        <w:spacing w:line="276" w:lineRule="auto"/>
        <w:jc w:val="both"/>
        <w:rPr>
          <w:color w:val="auto"/>
        </w:rPr>
      </w:pPr>
      <w:r w:rsidRPr="005451AC">
        <w:rPr>
          <w:color w:val="auto"/>
        </w:rPr>
        <w:t>Bangladesh has been following a Sector-Wide Approach (</w:t>
      </w:r>
      <w:proofErr w:type="spellStart"/>
      <w:r w:rsidRPr="005451AC">
        <w:rPr>
          <w:color w:val="auto"/>
        </w:rPr>
        <w:t>SWAp</w:t>
      </w:r>
      <w:proofErr w:type="spellEnd"/>
      <w:r w:rsidRPr="005451AC">
        <w:rPr>
          <w:color w:val="auto"/>
        </w:rPr>
        <w:t xml:space="preserve">) in the HNP sector since 1998. The first </w:t>
      </w:r>
      <w:proofErr w:type="spellStart"/>
      <w:r w:rsidRPr="005451AC">
        <w:rPr>
          <w:color w:val="auto"/>
        </w:rPr>
        <w:t>SWAp</w:t>
      </w:r>
      <w:proofErr w:type="spellEnd"/>
      <w:r w:rsidRPr="005451AC">
        <w:rPr>
          <w:color w:val="auto"/>
        </w:rPr>
        <w:t xml:space="preserve"> – the Health and Population Sector Programme (HPSP) - was implemented during 1998-2003. It was followed by a second </w:t>
      </w:r>
      <w:proofErr w:type="spellStart"/>
      <w:r w:rsidRPr="005451AC">
        <w:rPr>
          <w:color w:val="auto"/>
        </w:rPr>
        <w:t>SWAp</w:t>
      </w:r>
      <w:proofErr w:type="spellEnd"/>
      <w:r w:rsidRPr="005451AC">
        <w:rPr>
          <w:color w:val="auto"/>
        </w:rPr>
        <w:t xml:space="preserve">, the Health, Nutrition and Population Sector Programme (HNPSP), that began in 2003 and concluded in June 2011. The third </w:t>
      </w:r>
      <w:proofErr w:type="spellStart"/>
      <w:r w:rsidRPr="005451AC">
        <w:rPr>
          <w:color w:val="auto"/>
        </w:rPr>
        <w:t>SWAp</w:t>
      </w:r>
      <w:proofErr w:type="spellEnd"/>
      <w:r w:rsidRPr="005451AC">
        <w:rPr>
          <w:color w:val="auto"/>
        </w:rPr>
        <w:t xml:space="preserve"> titled the </w:t>
      </w:r>
      <w:r w:rsidRPr="005451AC">
        <w:rPr>
          <w:i/>
          <w:color w:val="auto"/>
        </w:rPr>
        <w:t>Health, Population and Nutrition Sector Development Programme (HPNSDP)</w:t>
      </w:r>
      <w:r w:rsidR="003D7142" w:rsidRPr="005451AC">
        <w:rPr>
          <w:i/>
          <w:color w:val="auto"/>
        </w:rPr>
        <w:t xml:space="preserve"> </w:t>
      </w:r>
      <w:r w:rsidR="00752927" w:rsidRPr="005451AC">
        <w:rPr>
          <w:i/>
          <w:color w:val="auto"/>
        </w:rPr>
        <w:t>(2011-2016)</w:t>
      </w:r>
      <w:r w:rsidR="003D7142" w:rsidRPr="005451AC">
        <w:rPr>
          <w:i/>
          <w:color w:val="auto"/>
        </w:rPr>
        <w:t>,</w:t>
      </w:r>
      <w:r w:rsidR="00752927" w:rsidRPr="005451AC">
        <w:rPr>
          <w:color w:val="auto"/>
        </w:rPr>
        <w:t xml:space="preserve"> </w:t>
      </w:r>
      <w:r w:rsidR="00F44A34" w:rsidRPr="005451AC">
        <w:rPr>
          <w:color w:val="auto"/>
        </w:rPr>
        <w:t xml:space="preserve">rightly </w:t>
      </w:r>
      <w:r w:rsidR="00752927" w:rsidRPr="005451AC">
        <w:rPr>
          <w:color w:val="auto"/>
        </w:rPr>
        <w:t xml:space="preserve">sets out several drivers for achieving the goal of improved health status for the poor, women and marginalized. These include </w:t>
      </w:r>
      <w:r w:rsidR="004D50B0" w:rsidRPr="005451AC">
        <w:rPr>
          <w:color w:val="auto"/>
        </w:rPr>
        <w:t>scaling up services for poverty eradication, reducing child mortality, improving maternal health, and combating malaria, HIV and other diseases; addressing population growth</w:t>
      </w:r>
      <w:r w:rsidR="003D7142" w:rsidRPr="005451AC">
        <w:rPr>
          <w:color w:val="auto"/>
        </w:rPr>
        <w:t xml:space="preserve"> </w:t>
      </w:r>
      <w:r w:rsidR="00444009" w:rsidRPr="005451AC">
        <w:rPr>
          <w:color w:val="auto"/>
        </w:rPr>
        <w:t>through</w:t>
      </w:r>
      <w:r w:rsidR="004D50B0" w:rsidRPr="005451AC">
        <w:rPr>
          <w:color w:val="auto"/>
        </w:rPr>
        <w:t xml:space="preserve"> fully integrated family planning services, and mainstreaming nutrition in all service delivery points</w:t>
      </w:r>
      <w:r w:rsidR="00D139EA" w:rsidRPr="005451AC">
        <w:rPr>
          <w:color w:val="auto"/>
        </w:rPr>
        <w:t xml:space="preserve"> through the channels of DGHS and DGFP</w:t>
      </w:r>
      <w:r w:rsidR="004D50B0" w:rsidRPr="005451AC">
        <w:rPr>
          <w:color w:val="auto"/>
        </w:rPr>
        <w:t xml:space="preserve">; expanding access to health services for priority </w:t>
      </w:r>
      <w:r w:rsidR="00D139EA" w:rsidRPr="005451AC">
        <w:rPr>
          <w:color w:val="auto"/>
        </w:rPr>
        <w:t xml:space="preserve">communicable and </w:t>
      </w:r>
      <w:r w:rsidR="009B0B8F" w:rsidRPr="005451AC">
        <w:rPr>
          <w:color w:val="auto"/>
        </w:rPr>
        <w:t>non-communicable</w:t>
      </w:r>
      <w:r w:rsidR="004D50B0" w:rsidRPr="005451AC">
        <w:rPr>
          <w:color w:val="auto"/>
        </w:rPr>
        <w:t xml:space="preserve"> diseases;</w:t>
      </w:r>
      <w:r w:rsidR="00D139EA" w:rsidRPr="005451AC">
        <w:rPr>
          <w:color w:val="auto"/>
        </w:rPr>
        <w:t xml:space="preserve"> </w:t>
      </w:r>
      <w:r w:rsidR="004D50B0" w:rsidRPr="005451AC">
        <w:rPr>
          <w:color w:val="auto"/>
        </w:rPr>
        <w:t>revitalizing the Community Clinic</w:t>
      </w:r>
      <w:r w:rsidR="00D139EA" w:rsidRPr="005451AC">
        <w:rPr>
          <w:color w:val="auto"/>
        </w:rPr>
        <w:t xml:space="preserve"> based </w:t>
      </w:r>
      <w:r w:rsidR="004D50B0" w:rsidRPr="005451AC">
        <w:rPr>
          <w:color w:val="auto"/>
        </w:rPr>
        <w:t xml:space="preserve"> services</w:t>
      </w:r>
      <w:r w:rsidR="00D139EA" w:rsidRPr="005451AC">
        <w:rPr>
          <w:color w:val="auto"/>
        </w:rPr>
        <w:t xml:space="preserve"> as part of functional Upazila Health System (UHS)</w:t>
      </w:r>
      <w:r w:rsidR="004D50B0" w:rsidRPr="005451AC">
        <w:rPr>
          <w:color w:val="auto"/>
        </w:rPr>
        <w:t xml:space="preserve">; and </w:t>
      </w:r>
      <w:r w:rsidR="00F9096E" w:rsidRPr="005451AC">
        <w:rPr>
          <w:color w:val="auto"/>
        </w:rPr>
        <w:t>improving health equity for poor and geographically marginalized population.</w:t>
      </w:r>
      <w:r w:rsidR="004D50B0" w:rsidRPr="005451AC">
        <w:rPr>
          <w:color w:val="auto"/>
        </w:rPr>
        <w:t xml:space="preserve"> </w:t>
      </w:r>
    </w:p>
    <w:p w:rsidR="00DF1269" w:rsidRPr="005451AC" w:rsidRDefault="00DF1269" w:rsidP="00B73CDD">
      <w:pPr>
        <w:spacing w:line="276" w:lineRule="auto"/>
        <w:rPr>
          <w:rFonts w:ascii="Times New Roman" w:hAnsi="Times New Roman" w:cs="Times New Roman"/>
          <w:sz w:val="24"/>
          <w:szCs w:val="24"/>
        </w:rPr>
      </w:pPr>
    </w:p>
    <w:p w:rsidR="00661CD1" w:rsidRPr="005451AC" w:rsidRDefault="00F9096E" w:rsidP="00216B23">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The subsequent sections describe the extent to which the</w:t>
      </w:r>
      <w:r w:rsidR="00314722" w:rsidRPr="005451AC">
        <w:rPr>
          <w:rFonts w:ascii="Times New Roman" w:hAnsi="Times New Roman" w:cs="Times New Roman"/>
          <w:sz w:val="24"/>
          <w:szCs w:val="24"/>
        </w:rPr>
        <w:t>se</w:t>
      </w:r>
      <w:r w:rsidRPr="005451AC">
        <w:rPr>
          <w:rFonts w:ascii="Times New Roman" w:hAnsi="Times New Roman" w:cs="Times New Roman"/>
          <w:sz w:val="24"/>
          <w:szCs w:val="24"/>
        </w:rPr>
        <w:t xml:space="preserve"> goals and targets have been achieved so far, identify the challenges, set targets and generate strategies for achieving the targets of the second perspective plan</w:t>
      </w:r>
      <w:r w:rsidR="00314722" w:rsidRPr="005451AC">
        <w:rPr>
          <w:rFonts w:ascii="Times New Roman" w:hAnsi="Times New Roman" w:cs="Times New Roman"/>
          <w:sz w:val="24"/>
          <w:szCs w:val="24"/>
        </w:rPr>
        <w:t xml:space="preserve"> of Bangladesh (2021-2041).</w:t>
      </w:r>
    </w:p>
    <w:p w:rsidR="006518C4" w:rsidRPr="005451AC" w:rsidRDefault="006518C4" w:rsidP="006518C4">
      <w:pPr>
        <w:spacing w:line="276" w:lineRule="auto"/>
        <w:jc w:val="both"/>
        <w:rPr>
          <w:rFonts w:ascii="Times New Roman" w:hAnsi="Times New Roman" w:cs="Times New Roman"/>
          <w:sz w:val="24"/>
          <w:szCs w:val="24"/>
        </w:rPr>
      </w:pPr>
    </w:p>
    <w:p w:rsidR="00FD5D00" w:rsidRPr="005451AC" w:rsidRDefault="00D92E7C" w:rsidP="00785E54">
      <w:pPr>
        <w:pStyle w:val="Heading1"/>
        <w:spacing w:before="0" w:after="120"/>
        <w:rPr>
          <w:rFonts w:ascii="Times New Roman" w:hAnsi="Times New Roman"/>
          <w:sz w:val="24"/>
          <w:szCs w:val="26"/>
        </w:rPr>
      </w:pPr>
      <w:bookmarkStart w:id="14" w:name="_Toc483672859"/>
      <w:bookmarkStart w:id="15" w:name="_Toc488479012"/>
      <w:bookmarkStart w:id="16" w:name="_Toc507062915"/>
      <w:r w:rsidRPr="005451AC">
        <w:rPr>
          <w:rFonts w:ascii="Times New Roman" w:hAnsi="Times New Roman"/>
          <w:sz w:val="24"/>
          <w:szCs w:val="26"/>
        </w:rPr>
        <w:t>6.</w:t>
      </w:r>
      <w:r w:rsidR="006D1310" w:rsidRPr="005451AC">
        <w:rPr>
          <w:rFonts w:ascii="Times New Roman" w:hAnsi="Times New Roman"/>
          <w:sz w:val="24"/>
          <w:szCs w:val="26"/>
        </w:rPr>
        <w:t>0</w:t>
      </w:r>
      <w:r w:rsidRPr="005451AC">
        <w:rPr>
          <w:rFonts w:ascii="Times New Roman" w:hAnsi="Times New Roman"/>
          <w:sz w:val="24"/>
          <w:szCs w:val="26"/>
        </w:rPr>
        <w:t xml:space="preserve"> Health and Family Welfare: The Broad Picture</w:t>
      </w:r>
      <w:bookmarkEnd w:id="14"/>
      <w:bookmarkEnd w:id="15"/>
      <w:bookmarkEnd w:id="16"/>
      <w:r w:rsidRPr="005451AC">
        <w:rPr>
          <w:rFonts w:ascii="Times New Roman" w:hAnsi="Times New Roman"/>
          <w:sz w:val="24"/>
          <w:szCs w:val="26"/>
        </w:rPr>
        <w:t xml:space="preserve"> </w:t>
      </w:r>
    </w:p>
    <w:p w:rsidR="00E533A9" w:rsidRPr="005451AC" w:rsidRDefault="00D92E7C" w:rsidP="00D92E7C">
      <w:pPr>
        <w:pStyle w:val="Heading2"/>
        <w:spacing w:before="0" w:after="120"/>
        <w:rPr>
          <w:rFonts w:ascii="Times New Roman" w:hAnsi="Times New Roman"/>
          <w:sz w:val="24"/>
        </w:rPr>
      </w:pPr>
      <w:bookmarkStart w:id="17" w:name="_Toc403580548"/>
      <w:bookmarkStart w:id="18" w:name="_Toc403604100"/>
      <w:bookmarkStart w:id="19" w:name="_Toc507062916"/>
      <w:bookmarkStart w:id="20" w:name="_Toc483672863"/>
      <w:r w:rsidRPr="005451AC">
        <w:rPr>
          <w:rFonts w:ascii="Times New Roman" w:hAnsi="Times New Roman"/>
          <w:sz w:val="24"/>
        </w:rPr>
        <w:t xml:space="preserve">6.1 </w:t>
      </w:r>
      <w:r w:rsidR="00E533A9" w:rsidRPr="005451AC">
        <w:rPr>
          <w:rFonts w:ascii="Times New Roman" w:hAnsi="Times New Roman"/>
          <w:sz w:val="24"/>
        </w:rPr>
        <w:t xml:space="preserve">Maternal </w:t>
      </w:r>
      <w:bookmarkEnd w:id="17"/>
      <w:bookmarkEnd w:id="18"/>
      <w:r w:rsidR="00E533A9" w:rsidRPr="005451AC">
        <w:rPr>
          <w:rFonts w:ascii="Times New Roman" w:hAnsi="Times New Roman"/>
          <w:sz w:val="24"/>
        </w:rPr>
        <w:t>healthcare: trends and patterns</w:t>
      </w:r>
      <w:bookmarkEnd w:id="19"/>
      <w:r w:rsidR="00E533A9" w:rsidRPr="005451AC">
        <w:rPr>
          <w:rFonts w:ascii="Times New Roman" w:hAnsi="Times New Roman"/>
          <w:sz w:val="24"/>
        </w:rPr>
        <w:t xml:space="preserve"> </w:t>
      </w:r>
    </w:p>
    <w:p w:rsidR="00E533A9" w:rsidRDefault="00E533A9" w:rsidP="00040A28">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has made substantial progress over the </w:t>
      </w:r>
      <w:r w:rsidR="00995970" w:rsidRPr="005451AC">
        <w:rPr>
          <w:rFonts w:ascii="Times New Roman" w:hAnsi="Times New Roman" w:cs="Times New Roman"/>
          <w:sz w:val="24"/>
          <w:szCs w:val="24"/>
        </w:rPr>
        <w:t xml:space="preserve">last </w:t>
      </w:r>
      <w:r w:rsidRPr="005451AC">
        <w:rPr>
          <w:rFonts w:ascii="Times New Roman" w:hAnsi="Times New Roman" w:cs="Times New Roman"/>
          <w:sz w:val="24"/>
          <w:szCs w:val="24"/>
        </w:rPr>
        <w:t xml:space="preserve">decade in </w:t>
      </w:r>
      <w:r w:rsidR="00995970" w:rsidRPr="005451AC">
        <w:rPr>
          <w:rFonts w:ascii="Times New Roman" w:hAnsi="Times New Roman" w:cs="Times New Roman"/>
          <w:sz w:val="24"/>
          <w:szCs w:val="24"/>
        </w:rPr>
        <w:t xml:space="preserve">improving </w:t>
      </w:r>
      <w:r w:rsidRPr="005451AC">
        <w:rPr>
          <w:rFonts w:ascii="Times New Roman" w:hAnsi="Times New Roman" w:cs="Times New Roman"/>
          <w:sz w:val="24"/>
          <w:szCs w:val="24"/>
        </w:rPr>
        <w:t xml:space="preserve">maternal and child health status. </w:t>
      </w:r>
      <w:r w:rsidR="004743F6" w:rsidRPr="005451AC">
        <w:rPr>
          <w:rFonts w:ascii="Times New Roman" w:hAnsi="Times New Roman" w:cs="Times New Roman"/>
          <w:sz w:val="24"/>
          <w:szCs w:val="24"/>
        </w:rPr>
        <w:t xml:space="preserve">For example, </w:t>
      </w:r>
      <w:r w:rsidR="00650DE0" w:rsidRPr="005451AC">
        <w:rPr>
          <w:rFonts w:ascii="Times New Roman" w:hAnsi="Times New Roman" w:cs="Times New Roman"/>
          <w:sz w:val="24"/>
          <w:szCs w:val="24"/>
        </w:rPr>
        <w:t xml:space="preserve">the percentage of women </w:t>
      </w:r>
      <w:r w:rsidR="008443A1">
        <w:rPr>
          <w:rFonts w:ascii="Times New Roman" w:hAnsi="Times New Roman" w:cs="Times New Roman"/>
          <w:sz w:val="24"/>
          <w:szCs w:val="24"/>
        </w:rPr>
        <w:t>having</w:t>
      </w:r>
      <w:r w:rsidR="00650DE0" w:rsidRPr="005451AC">
        <w:rPr>
          <w:rFonts w:ascii="Times New Roman" w:hAnsi="Times New Roman" w:cs="Times New Roman"/>
          <w:sz w:val="24"/>
          <w:szCs w:val="24"/>
        </w:rPr>
        <w:t xml:space="preserve"> ANC care visit increased from 28% in 1993-94 to 79% in 2014. </w:t>
      </w:r>
      <w:r w:rsidR="004743F6" w:rsidRPr="005451AC">
        <w:rPr>
          <w:rFonts w:ascii="Times New Roman" w:hAnsi="Times New Roman" w:cs="Times New Roman"/>
          <w:sz w:val="24"/>
          <w:szCs w:val="24"/>
        </w:rPr>
        <w:t xml:space="preserve">The proportion of women receiving at least four ANC visit also increased from merely 6.0% in 1993-94 to 31% in 2014 (Figure </w:t>
      </w:r>
      <w:r w:rsidR="00040A28" w:rsidRPr="005451AC">
        <w:rPr>
          <w:rFonts w:ascii="Times New Roman" w:hAnsi="Times New Roman" w:cs="Times New Roman"/>
          <w:sz w:val="24"/>
          <w:szCs w:val="24"/>
        </w:rPr>
        <w:t>1</w:t>
      </w:r>
      <w:r w:rsidR="004743F6" w:rsidRPr="005451AC">
        <w:rPr>
          <w:rFonts w:ascii="Times New Roman" w:hAnsi="Times New Roman" w:cs="Times New Roman"/>
          <w:sz w:val="24"/>
          <w:szCs w:val="24"/>
        </w:rPr>
        <w:t xml:space="preserve">). </w:t>
      </w:r>
      <w:r w:rsidRPr="005451AC">
        <w:rPr>
          <w:rFonts w:ascii="Times New Roman" w:hAnsi="Times New Roman" w:cs="Times New Roman"/>
          <w:sz w:val="24"/>
          <w:szCs w:val="24"/>
        </w:rPr>
        <w:t xml:space="preserve">However, it is important to note that only 31% women had received four or more than four ANC visits during their pregnancy while the target of HPNSDP </w:t>
      </w:r>
      <w:r w:rsidR="008443A1">
        <w:rPr>
          <w:rFonts w:ascii="Times New Roman" w:hAnsi="Times New Roman" w:cs="Times New Roman"/>
          <w:sz w:val="24"/>
          <w:szCs w:val="24"/>
        </w:rPr>
        <w:t>wa</w:t>
      </w:r>
      <w:r w:rsidRPr="005451AC">
        <w:rPr>
          <w:rFonts w:ascii="Times New Roman" w:hAnsi="Times New Roman" w:cs="Times New Roman"/>
          <w:sz w:val="24"/>
          <w:szCs w:val="24"/>
        </w:rPr>
        <w:t xml:space="preserve">s to achieve it for 50% women by 2016  (MOHFW  2011). The highest proportion </w:t>
      </w:r>
      <w:r w:rsidR="00650DE0" w:rsidRPr="005451AC">
        <w:rPr>
          <w:rFonts w:ascii="Times New Roman" w:hAnsi="Times New Roman" w:cs="Times New Roman"/>
          <w:sz w:val="24"/>
          <w:szCs w:val="24"/>
        </w:rPr>
        <w:t xml:space="preserve">of </w:t>
      </w:r>
      <w:r w:rsidRPr="005451AC">
        <w:rPr>
          <w:rFonts w:ascii="Times New Roman" w:hAnsi="Times New Roman" w:cs="Times New Roman"/>
          <w:sz w:val="24"/>
          <w:szCs w:val="24"/>
        </w:rPr>
        <w:t xml:space="preserve">women received ANC care from private sector providers (52%) followed by public sector providers (36%), home-based provider (16%) </w:t>
      </w:r>
      <w:r w:rsidR="00650DE0" w:rsidRPr="005451AC">
        <w:rPr>
          <w:rFonts w:ascii="Times New Roman" w:hAnsi="Times New Roman" w:cs="Times New Roman"/>
          <w:sz w:val="24"/>
          <w:szCs w:val="24"/>
        </w:rPr>
        <w:t xml:space="preserve">and NGO sector providers (11%) </w:t>
      </w:r>
      <w:r w:rsidRPr="005451AC">
        <w:rPr>
          <w:rFonts w:ascii="Times New Roman" w:hAnsi="Times New Roman" w:cs="Times New Roman"/>
          <w:sz w:val="24"/>
          <w:szCs w:val="24"/>
        </w:rPr>
        <w:t>(</w:t>
      </w:r>
      <w:r w:rsidR="00AE59B0" w:rsidRPr="005451AC">
        <w:rPr>
          <w:rFonts w:ascii="Times New Roman" w:hAnsi="Times New Roman" w:cs="Times New Roman"/>
          <w:sz w:val="24"/>
          <w:szCs w:val="24"/>
        </w:rPr>
        <w:t>NIPORT, Mitra and Associates, and ICF International, 201</w:t>
      </w:r>
      <w:r w:rsidR="00AD294C" w:rsidRPr="005451AC">
        <w:rPr>
          <w:rFonts w:ascii="Times New Roman" w:hAnsi="Times New Roman" w:cs="Times New Roman"/>
          <w:sz w:val="24"/>
          <w:szCs w:val="24"/>
        </w:rPr>
        <w:t>6</w:t>
      </w:r>
      <w:r w:rsidR="00AE59B0" w:rsidRPr="005451AC">
        <w:rPr>
          <w:rFonts w:ascii="Times New Roman" w:hAnsi="Times New Roman" w:cs="Times New Roman"/>
          <w:sz w:val="24"/>
          <w:szCs w:val="24"/>
        </w:rPr>
        <w:t>)</w:t>
      </w:r>
      <w:r w:rsidRPr="005451AC">
        <w:rPr>
          <w:rFonts w:ascii="Times New Roman" w:hAnsi="Times New Roman" w:cs="Times New Roman"/>
          <w:sz w:val="24"/>
          <w:szCs w:val="24"/>
        </w:rPr>
        <w:t>.</w:t>
      </w:r>
      <w:r w:rsidR="00040A28" w:rsidRPr="005451AC">
        <w:rPr>
          <w:rFonts w:ascii="Times New Roman" w:hAnsi="Times New Roman" w:cs="Times New Roman"/>
          <w:sz w:val="24"/>
          <w:szCs w:val="24"/>
        </w:rPr>
        <w:t xml:space="preserve"> </w:t>
      </w:r>
    </w:p>
    <w:p w:rsidR="000A79DA" w:rsidRDefault="000A79DA" w:rsidP="000A79DA">
      <w:pPr>
        <w:spacing w:line="276" w:lineRule="auto"/>
        <w:jc w:val="center"/>
        <w:rPr>
          <w:rFonts w:ascii="Times New Roman" w:hAnsi="Times New Roman" w:cs="Times New Roman"/>
          <w:sz w:val="24"/>
          <w:szCs w:val="24"/>
        </w:rPr>
      </w:pPr>
    </w:p>
    <w:p w:rsidR="000A79DA" w:rsidRDefault="000A79DA" w:rsidP="000A79DA">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72125" cy="30575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572125" cy="3057525"/>
                    </a:xfrm>
                    <a:prstGeom prst="rect">
                      <a:avLst/>
                    </a:prstGeom>
                    <a:noFill/>
                    <a:ln w="9525">
                      <a:noFill/>
                      <a:miter lim="800000"/>
                      <a:headEnd/>
                      <a:tailEnd/>
                    </a:ln>
                  </pic:spPr>
                </pic:pic>
              </a:graphicData>
            </a:graphic>
          </wp:inline>
        </w:drawing>
      </w:r>
    </w:p>
    <w:p w:rsidR="000A79DA" w:rsidRPr="000A79DA" w:rsidRDefault="000A79DA" w:rsidP="00040A28">
      <w:pPr>
        <w:spacing w:line="276" w:lineRule="auto"/>
        <w:jc w:val="both"/>
        <w:rPr>
          <w:rFonts w:ascii="Times New Roman" w:hAnsi="Times New Roman" w:cs="Times New Roman"/>
          <w:sz w:val="12"/>
          <w:szCs w:val="24"/>
        </w:rPr>
      </w:pPr>
    </w:p>
    <w:p w:rsidR="00040A28" w:rsidRPr="005451AC" w:rsidRDefault="00E533A9" w:rsidP="00040A28">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Care during delivery is another important indicator of maternal health</w:t>
      </w:r>
      <w:r w:rsidR="00040A28" w:rsidRPr="005451AC">
        <w:rPr>
          <w:rFonts w:ascii="Times New Roman" w:hAnsi="Times New Roman" w:cs="Times New Roman"/>
          <w:sz w:val="24"/>
          <w:szCs w:val="24"/>
        </w:rPr>
        <w:t>.</w:t>
      </w:r>
      <w:r w:rsidRPr="005451AC">
        <w:rPr>
          <w:rFonts w:ascii="Times New Roman" w:hAnsi="Times New Roman" w:cs="Times New Roman"/>
          <w:sz w:val="24"/>
          <w:szCs w:val="24"/>
        </w:rPr>
        <w:t xml:space="preserve"> </w:t>
      </w:r>
      <w:r w:rsidR="004743F6" w:rsidRPr="005451AC">
        <w:rPr>
          <w:rFonts w:ascii="Times New Roman" w:hAnsi="Times New Roman" w:cs="Times New Roman"/>
          <w:sz w:val="24"/>
          <w:szCs w:val="24"/>
        </w:rPr>
        <w:t>In 2014, a</w:t>
      </w:r>
      <w:r w:rsidRPr="005451AC">
        <w:rPr>
          <w:rFonts w:ascii="Times New Roman" w:hAnsi="Times New Roman" w:cs="Times New Roman"/>
          <w:sz w:val="24"/>
          <w:szCs w:val="24"/>
        </w:rPr>
        <w:t xml:space="preserve">round 37% births were delivered at health facility which is almost three times higher than that </w:t>
      </w:r>
      <w:r w:rsidR="004743F6" w:rsidRPr="005451AC">
        <w:rPr>
          <w:rFonts w:ascii="Times New Roman" w:hAnsi="Times New Roman" w:cs="Times New Roman"/>
          <w:sz w:val="24"/>
          <w:szCs w:val="24"/>
        </w:rPr>
        <w:t xml:space="preserve">of </w:t>
      </w:r>
      <w:r w:rsidRPr="005451AC">
        <w:rPr>
          <w:rFonts w:ascii="Times New Roman" w:hAnsi="Times New Roman" w:cs="Times New Roman"/>
          <w:sz w:val="24"/>
          <w:szCs w:val="24"/>
        </w:rPr>
        <w:t>2004. Overall, 22% of the facility-based delivery were took place in a private facility followed by 13% in a public facility and 2% in an NGO facility. Among facility-based delivery, the prevalence of C-section delivery has increased from 4%</w:t>
      </w:r>
      <w:r w:rsidR="00650DE0" w:rsidRPr="005451AC">
        <w:rPr>
          <w:rFonts w:ascii="Times New Roman" w:hAnsi="Times New Roman" w:cs="Times New Roman"/>
          <w:sz w:val="24"/>
          <w:szCs w:val="24"/>
        </w:rPr>
        <w:t xml:space="preserve"> in 2004 to </w:t>
      </w:r>
      <w:r w:rsidRPr="005451AC">
        <w:rPr>
          <w:rFonts w:ascii="Times New Roman" w:hAnsi="Times New Roman" w:cs="Times New Roman"/>
          <w:sz w:val="24"/>
          <w:szCs w:val="24"/>
        </w:rPr>
        <w:t xml:space="preserve">23% </w:t>
      </w:r>
      <w:r w:rsidR="00650DE0" w:rsidRPr="005451AC">
        <w:rPr>
          <w:rFonts w:ascii="Times New Roman" w:hAnsi="Times New Roman" w:cs="Times New Roman"/>
          <w:sz w:val="24"/>
          <w:szCs w:val="24"/>
        </w:rPr>
        <w:t xml:space="preserve">in </w:t>
      </w:r>
      <w:r w:rsidRPr="005451AC">
        <w:rPr>
          <w:rFonts w:ascii="Times New Roman" w:hAnsi="Times New Roman" w:cs="Times New Roman"/>
          <w:sz w:val="24"/>
          <w:szCs w:val="24"/>
        </w:rPr>
        <w:t>2014 mainly among urban women in the highest wealth quintile with secondary or higher level education (</w:t>
      </w:r>
      <w:r w:rsidR="00AE59B0" w:rsidRPr="005451AC">
        <w:rPr>
          <w:rFonts w:ascii="Times New Roman" w:hAnsi="Times New Roman" w:cs="Times New Roman"/>
          <w:sz w:val="24"/>
          <w:szCs w:val="24"/>
        </w:rPr>
        <w:t>NIPORT, Mitra and Associates, and ICF International, 201</w:t>
      </w:r>
      <w:r w:rsidR="00AD294C" w:rsidRPr="005451AC">
        <w:rPr>
          <w:rFonts w:ascii="Times New Roman" w:hAnsi="Times New Roman" w:cs="Times New Roman"/>
          <w:sz w:val="24"/>
          <w:szCs w:val="24"/>
        </w:rPr>
        <w:t>6</w:t>
      </w:r>
      <w:r w:rsidR="00AE59B0" w:rsidRPr="005451AC">
        <w:rPr>
          <w:rFonts w:ascii="Times New Roman" w:hAnsi="Times New Roman" w:cs="Times New Roman"/>
          <w:sz w:val="24"/>
          <w:szCs w:val="24"/>
        </w:rPr>
        <w:t>).</w:t>
      </w:r>
      <w:r w:rsidRPr="005451AC">
        <w:rPr>
          <w:rFonts w:ascii="Times New Roman" w:hAnsi="Times New Roman" w:cs="Times New Roman"/>
          <w:sz w:val="24"/>
          <w:szCs w:val="24"/>
        </w:rPr>
        <w:t xml:space="preserve"> </w:t>
      </w:r>
      <w:r w:rsidR="00040A28" w:rsidRPr="005451AC">
        <w:rPr>
          <w:rFonts w:ascii="Times New Roman" w:hAnsi="Times New Roman" w:cs="Times New Roman"/>
          <w:sz w:val="24"/>
          <w:szCs w:val="24"/>
        </w:rPr>
        <w:t xml:space="preserve">The proportion of births attended by skilled personnel has increased from 10% in 1993-94 </w:t>
      </w:r>
      <w:r w:rsidR="008443A1">
        <w:rPr>
          <w:rFonts w:ascii="Times New Roman" w:hAnsi="Times New Roman" w:cs="Times New Roman"/>
          <w:sz w:val="24"/>
          <w:szCs w:val="24"/>
        </w:rPr>
        <w:t>to</w:t>
      </w:r>
      <w:r w:rsidR="008443A1" w:rsidRPr="005451AC">
        <w:rPr>
          <w:rFonts w:ascii="Times New Roman" w:hAnsi="Times New Roman" w:cs="Times New Roman"/>
          <w:sz w:val="24"/>
          <w:szCs w:val="24"/>
        </w:rPr>
        <w:t xml:space="preserve"> 42% in 2014 </w:t>
      </w:r>
      <w:r w:rsidR="00040A28" w:rsidRPr="005451AC">
        <w:rPr>
          <w:rFonts w:ascii="Times New Roman" w:hAnsi="Times New Roman" w:cs="Times New Roman"/>
          <w:sz w:val="24"/>
          <w:szCs w:val="24"/>
        </w:rPr>
        <w:t xml:space="preserve">(Figure </w:t>
      </w:r>
      <w:r w:rsidR="00650DE0" w:rsidRPr="005451AC">
        <w:rPr>
          <w:rFonts w:ascii="Times New Roman" w:hAnsi="Times New Roman" w:cs="Times New Roman"/>
          <w:sz w:val="24"/>
          <w:szCs w:val="24"/>
        </w:rPr>
        <w:t>1</w:t>
      </w:r>
      <w:r w:rsidR="00040A28" w:rsidRPr="005451AC">
        <w:rPr>
          <w:rFonts w:ascii="Times New Roman" w:hAnsi="Times New Roman" w:cs="Times New Roman"/>
          <w:sz w:val="24"/>
          <w:szCs w:val="24"/>
        </w:rPr>
        <w:t xml:space="preserve">). </w:t>
      </w:r>
    </w:p>
    <w:p w:rsidR="00EF6D9A" w:rsidRPr="005451AC" w:rsidRDefault="00EF6D9A" w:rsidP="00E533A9">
      <w:pPr>
        <w:spacing w:line="276" w:lineRule="auto"/>
        <w:jc w:val="both"/>
        <w:rPr>
          <w:rFonts w:ascii="Times New Roman" w:hAnsi="Times New Roman" w:cs="Times New Roman"/>
          <w:sz w:val="24"/>
          <w:szCs w:val="24"/>
        </w:rPr>
      </w:pPr>
    </w:p>
    <w:p w:rsidR="008E12D4" w:rsidRPr="005451AC" w:rsidRDefault="00650DE0" w:rsidP="008E12D4">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U</w:t>
      </w:r>
      <w:r w:rsidR="004743F6" w:rsidRPr="005451AC">
        <w:rPr>
          <w:rFonts w:ascii="Times New Roman" w:hAnsi="Times New Roman" w:cs="Times New Roman"/>
          <w:sz w:val="24"/>
          <w:szCs w:val="24"/>
        </w:rPr>
        <w:t xml:space="preserve">tilization of postnatal care (PNC) is vital for safe motherhood and neonatal health. </w:t>
      </w:r>
      <w:r w:rsidR="008443A1">
        <w:rPr>
          <w:rFonts w:ascii="Times New Roman" w:hAnsi="Times New Roman" w:cs="Times New Roman"/>
          <w:sz w:val="24"/>
          <w:szCs w:val="24"/>
        </w:rPr>
        <w:t xml:space="preserve">In 2014, </w:t>
      </w:r>
      <w:r w:rsidR="004743F6" w:rsidRPr="005451AC">
        <w:rPr>
          <w:rFonts w:ascii="Times New Roman" w:hAnsi="Times New Roman" w:cs="Times New Roman"/>
          <w:sz w:val="24"/>
          <w:szCs w:val="24"/>
        </w:rPr>
        <w:t>39% of the mothers and 36% of the neonates had postnatal checkup within 42 days of delivery</w:t>
      </w:r>
      <w:r w:rsidRPr="005451AC">
        <w:rPr>
          <w:rFonts w:ascii="Times New Roman" w:hAnsi="Times New Roman" w:cs="Times New Roman"/>
          <w:sz w:val="24"/>
          <w:szCs w:val="24"/>
        </w:rPr>
        <w:t xml:space="preserve"> indicating that Bangladesh has already achieved the target of HPNSDP 35% by 2016.</w:t>
      </w:r>
      <w:r w:rsidR="004743F6" w:rsidRPr="005451AC">
        <w:rPr>
          <w:rFonts w:ascii="Times New Roman" w:hAnsi="Times New Roman" w:cs="Times New Roman"/>
          <w:sz w:val="24"/>
          <w:szCs w:val="24"/>
        </w:rPr>
        <w:t xml:space="preserve"> </w:t>
      </w:r>
      <w:r w:rsidR="008E12D4" w:rsidRPr="005451AC">
        <w:rPr>
          <w:rFonts w:ascii="Times New Roman" w:hAnsi="Times New Roman" w:cs="Times New Roman"/>
          <w:sz w:val="24"/>
          <w:szCs w:val="24"/>
        </w:rPr>
        <w:t>In addition</w:t>
      </w:r>
      <w:r w:rsidRPr="005451AC">
        <w:rPr>
          <w:rFonts w:ascii="Times New Roman" w:hAnsi="Times New Roman" w:cs="Times New Roman"/>
          <w:sz w:val="24"/>
          <w:szCs w:val="24"/>
        </w:rPr>
        <w:t xml:space="preserve">, the proportion of mothers who received PNC care within two days of delivery has increased from 16% in 2004 to </w:t>
      </w:r>
      <w:r w:rsidR="008E12D4" w:rsidRPr="005451AC">
        <w:rPr>
          <w:rFonts w:ascii="Times New Roman" w:hAnsi="Times New Roman" w:cs="Times New Roman"/>
          <w:sz w:val="24"/>
          <w:szCs w:val="24"/>
        </w:rPr>
        <w:t>36.0% in 2014. The proportion of newborn infants receiving checkup from medically trained provider within two days of delivery has also increased from 13.0% in 2004</w:t>
      </w:r>
      <w:r w:rsidR="004743F6" w:rsidRPr="005451AC">
        <w:rPr>
          <w:rFonts w:ascii="Times New Roman" w:hAnsi="Times New Roman" w:cs="Times New Roman"/>
          <w:sz w:val="24"/>
          <w:szCs w:val="24"/>
        </w:rPr>
        <w:t xml:space="preserve"> </w:t>
      </w:r>
      <w:r w:rsidR="008443A1" w:rsidRPr="005451AC">
        <w:rPr>
          <w:rFonts w:ascii="Times New Roman" w:hAnsi="Times New Roman" w:cs="Times New Roman"/>
          <w:sz w:val="24"/>
          <w:szCs w:val="24"/>
        </w:rPr>
        <w:t xml:space="preserve">to 32.0% in 2014 </w:t>
      </w:r>
      <w:r w:rsidR="00AE59B0" w:rsidRPr="005451AC">
        <w:rPr>
          <w:rFonts w:ascii="Times New Roman" w:hAnsi="Times New Roman" w:cs="Times New Roman"/>
          <w:sz w:val="24"/>
          <w:szCs w:val="24"/>
        </w:rPr>
        <w:t xml:space="preserve">(NIPORT, Mitra and Associates, and ICF International, 2016). </w:t>
      </w:r>
      <w:r w:rsidR="00F420C7" w:rsidRPr="005451AC">
        <w:rPr>
          <w:rFonts w:ascii="Times New Roman" w:hAnsi="Times New Roman" w:cs="Times New Roman"/>
          <w:sz w:val="24"/>
          <w:szCs w:val="24"/>
        </w:rPr>
        <w:t>Maternal mortality ratio in Bangladesh has declined from 574 (per 100,000 live births) in 1990 to 181 in 2015, and 178 in 2016 (</w:t>
      </w:r>
      <w:r w:rsidR="00B46958" w:rsidRPr="005451AC">
        <w:rPr>
          <w:rFonts w:ascii="Times New Roman" w:hAnsi="Times New Roman" w:cs="Times New Roman"/>
          <w:sz w:val="24"/>
          <w:szCs w:val="24"/>
        </w:rPr>
        <w:t>BBS, 2017</w:t>
      </w:r>
      <w:r w:rsidR="00F420C7" w:rsidRPr="005451AC">
        <w:rPr>
          <w:rFonts w:ascii="Times New Roman" w:hAnsi="Times New Roman" w:cs="Times New Roman"/>
          <w:sz w:val="24"/>
          <w:szCs w:val="24"/>
        </w:rPr>
        <w:t>). The MDG target of MMR was 143 (per 100,000 live births) by 2015</w:t>
      </w:r>
      <w:r w:rsidR="008443A1">
        <w:rPr>
          <w:rFonts w:ascii="Times New Roman" w:hAnsi="Times New Roman" w:cs="Times New Roman"/>
          <w:sz w:val="24"/>
          <w:szCs w:val="24"/>
        </w:rPr>
        <w:t xml:space="preserve"> indicating that Bangladesh is lagging behind in this case</w:t>
      </w:r>
      <w:r w:rsidR="00F420C7" w:rsidRPr="005451AC">
        <w:rPr>
          <w:rFonts w:ascii="Times New Roman" w:hAnsi="Times New Roman" w:cs="Times New Roman"/>
          <w:sz w:val="24"/>
          <w:szCs w:val="24"/>
        </w:rPr>
        <w:t xml:space="preserve">. </w:t>
      </w:r>
    </w:p>
    <w:p w:rsidR="008E12D4" w:rsidRPr="005451AC" w:rsidRDefault="008E12D4" w:rsidP="008E12D4">
      <w:pPr>
        <w:rPr>
          <w:rFonts w:ascii="Times New Roman" w:hAnsi="Times New Roman" w:cs="Times New Roman"/>
        </w:rPr>
      </w:pPr>
    </w:p>
    <w:p w:rsidR="00E533A9" w:rsidRPr="005451AC" w:rsidRDefault="00D92E7C" w:rsidP="00785E54">
      <w:pPr>
        <w:pStyle w:val="Heading1"/>
        <w:spacing w:before="0" w:after="120"/>
        <w:rPr>
          <w:rFonts w:ascii="Times New Roman" w:hAnsi="Times New Roman"/>
          <w:sz w:val="24"/>
          <w:szCs w:val="26"/>
        </w:rPr>
      </w:pPr>
      <w:bookmarkStart w:id="21" w:name="_Toc483672862"/>
      <w:bookmarkStart w:id="22" w:name="_Toc507062917"/>
      <w:r w:rsidRPr="005451AC">
        <w:rPr>
          <w:rFonts w:ascii="Times New Roman" w:hAnsi="Times New Roman"/>
          <w:sz w:val="24"/>
          <w:szCs w:val="26"/>
        </w:rPr>
        <w:t xml:space="preserve">6.2 </w:t>
      </w:r>
      <w:r w:rsidR="00D323E0" w:rsidRPr="005451AC">
        <w:rPr>
          <w:rFonts w:ascii="Times New Roman" w:hAnsi="Times New Roman"/>
          <w:sz w:val="24"/>
          <w:szCs w:val="26"/>
        </w:rPr>
        <w:t>Status of Child Health</w:t>
      </w:r>
      <w:bookmarkEnd w:id="21"/>
      <w:bookmarkEnd w:id="22"/>
    </w:p>
    <w:p w:rsidR="00E533A9" w:rsidRPr="005451AC" w:rsidRDefault="00E533A9" w:rsidP="00BA467F">
      <w:pPr>
        <w:rPr>
          <w:rFonts w:ascii="Times New Roman" w:hAnsi="Times New Roman" w:cs="Times New Roman"/>
          <w:b/>
          <w:i/>
          <w:sz w:val="24"/>
        </w:rPr>
      </w:pPr>
      <w:bookmarkStart w:id="23" w:name="_Toc403580554"/>
      <w:bookmarkStart w:id="24" w:name="_Toc403604106"/>
      <w:r w:rsidRPr="005451AC">
        <w:rPr>
          <w:rFonts w:ascii="Times New Roman" w:hAnsi="Times New Roman" w:cs="Times New Roman"/>
          <w:b/>
          <w:i/>
          <w:sz w:val="24"/>
        </w:rPr>
        <w:t>Trends and patterns of infant and under-five mortality</w:t>
      </w:r>
      <w:bookmarkEnd w:id="23"/>
      <w:bookmarkEnd w:id="24"/>
      <w:r w:rsidRPr="005451AC">
        <w:rPr>
          <w:rFonts w:ascii="Times New Roman" w:hAnsi="Times New Roman" w:cs="Times New Roman"/>
          <w:b/>
          <w:i/>
          <w:sz w:val="24"/>
        </w:rPr>
        <w:t xml:space="preserve"> </w:t>
      </w:r>
    </w:p>
    <w:p w:rsidR="00AF189C" w:rsidRDefault="00E533A9" w:rsidP="00E533A9">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has made significant progress in reducing child mortality and coverage of childhood illness treatment. </w:t>
      </w:r>
      <w:r w:rsidR="00AC50CE" w:rsidRPr="005451AC">
        <w:rPr>
          <w:rFonts w:ascii="Times New Roman" w:hAnsi="Times New Roman" w:cs="Times New Roman"/>
          <w:sz w:val="24"/>
          <w:szCs w:val="24"/>
        </w:rPr>
        <w:t xml:space="preserve">Under-five mortality </w:t>
      </w:r>
      <w:r w:rsidR="00FA7FDE" w:rsidRPr="005451AC">
        <w:rPr>
          <w:rFonts w:ascii="Times New Roman" w:hAnsi="Times New Roman" w:cs="Times New Roman"/>
          <w:sz w:val="24"/>
          <w:szCs w:val="24"/>
        </w:rPr>
        <w:t>rate of</w:t>
      </w:r>
      <w:r w:rsidR="00AC50CE" w:rsidRPr="005451AC">
        <w:rPr>
          <w:rFonts w:ascii="Times New Roman" w:hAnsi="Times New Roman" w:cs="Times New Roman"/>
          <w:sz w:val="24"/>
          <w:szCs w:val="24"/>
        </w:rPr>
        <w:t xml:space="preserve"> children </w:t>
      </w:r>
      <w:r w:rsidR="00FA7FDE" w:rsidRPr="005451AC">
        <w:rPr>
          <w:rFonts w:ascii="Times New Roman" w:hAnsi="Times New Roman" w:cs="Times New Roman"/>
          <w:sz w:val="24"/>
          <w:szCs w:val="24"/>
        </w:rPr>
        <w:t xml:space="preserve">(per 1000 live births) </w:t>
      </w:r>
      <w:r w:rsidR="00AC50CE" w:rsidRPr="005451AC">
        <w:rPr>
          <w:rFonts w:ascii="Times New Roman" w:hAnsi="Times New Roman" w:cs="Times New Roman"/>
          <w:sz w:val="24"/>
          <w:szCs w:val="24"/>
        </w:rPr>
        <w:t>has</w:t>
      </w:r>
      <w:r w:rsidR="00AF189C" w:rsidRPr="005451AC">
        <w:rPr>
          <w:rFonts w:ascii="Times New Roman" w:hAnsi="Times New Roman" w:cs="Times New Roman"/>
          <w:sz w:val="24"/>
          <w:szCs w:val="24"/>
        </w:rPr>
        <w:t xml:space="preserve"> declined from 151 in 1990 to 35</w:t>
      </w:r>
      <w:r w:rsidR="00AC50CE" w:rsidRPr="005451AC">
        <w:rPr>
          <w:rFonts w:ascii="Times New Roman" w:hAnsi="Times New Roman" w:cs="Times New Roman"/>
          <w:sz w:val="24"/>
          <w:szCs w:val="24"/>
        </w:rPr>
        <w:t xml:space="preserve"> in 201</w:t>
      </w:r>
      <w:r w:rsidR="00AF189C" w:rsidRPr="005451AC">
        <w:rPr>
          <w:rFonts w:ascii="Times New Roman" w:hAnsi="Times New Roman" w:cs="Times New Roman"/>
          <w:sz w:val="24"/>
          <w:szCs w:val="24"/>
        </w:rPr>
        <w:t>6</w:t>
      </w:r>
      <w:r w:rsidR="00AC50CE" w:rsidRPr="005451AC">
        <w:rPr>
          <w:rFonts w:ascii="Times New Roman" w:hAnsi="Times New Roman" w:cs="Times New Roman"/>
          <w:sz w:val="24"/>
          <w:szCs w:val="24"/>
        </w:rPr>
        <w:t>. The MDG target for under-five mortality was 48 by 2015. Infant mortality rate (below one year) per 1000 live births has also decline from 94 in 1990 to 2</w:t>
      </w:r>
      <w:r w:rsidR="00AF189C" w:rsidRPr="005451AC">
        <w:rPr>
          <w:rFonts w:ascii="Times New Roman" w:hAnsi="Times New Roman" w:cs="Times New Roman"/>
          <w:sz w:val="24"/>
          <w:szCs w:val="24"/>
        </w:rPr>
        <w:t>8</w:t>
      </w:r>
      <w:r w:rsidR="00AC50CE" w:rsidRPr="005451AC">
        <w:rPr>
          <w:rFonts w:ascii="Times New Roman" w:hAnsi="Times New Roman" w:cs="Times New Roman"/>
          <w:sz w:val="24"/>
          <w:szCs w:val="24"/>
        </w:rPr>
        <w:t xml:space="preserve"> in 201</w:t>
      </w:r>
      <w:r w:rsidR="00AF189C" w:rsidRPr="005451AC">
        <w:rPr>
          <w:rFonts w:ascii="Times New Roman" w:hAnsi="Times New Roman" w:cs="Times New Roman"/>
          <w:sz w:val="24"/>
          <w:szCs w:val="24"/>
        </w:rPr>
        <w:t>6 (Figure 2)</w:t>
      </w:r>
      <w:r w:rsidR="00AC50CE" w:rsidRPr="005451AC">
        <w:rPr>
          <w:rFonts w:ascii="Times New Roman" w:hAnsi="Times New Roman" w:cs="Times New Roman"/>
          <w:sz w:val="24"/>
          <w:szCs w:val="24"/>
        </w:rPr>
        <w:t xml:space="preserve">. In the case of infant mortality, MDG target was 31 per 1000 live births by 2015. </w:t>
      </w:r>
      <w:r w:rsidR="002B7BDF" w:rsidRPr="005451AC">
        <w:rPr>
          <w:rFonts w:ascii="Times New Roman" w:hAnsi="Times New Roman" w:cs="Times New Roman"/>
          <w:sz w:val="24"/>
          <w:szCs w:val="24"/>
        </w:rPr>
        <w:t xml:space="preserve">Thus Bangladesh has successfully achieved the MDG targets of under-five mortality and infant mortality. </w:t>
      </w:r>
      <w:r w:rsidR="00AF189C" w:rsidRPr="005451AC">
        <w:rPr>
          <w:rFonts w:ascii="Times New Roman" w:hAnsi="Times New Roman" w:cs="Times New Roman"/>
          <w:sz w:val="24"/>
          <w:szCs w:val="24"/>
        </w:rPr>
        <w:t>In addition, neo-natal mortality rate (deaths under 4 weeks of life) has declined from 21 (per 1000 live births) in 2012 to 19 in 2016; and post-neonatal mortality rate (deaths between 4 weeks and under one year of life) has declined from 12 (per 1000 live births) in 2012 to 9 in 2016.</w:t>
      </w:r>
    </w:p>
    <w:p w:rsidR="000A79DA" w:rsidRDefault="000A79DA" w:rsidP="00E533A9">
      <w:pPr>
        <w:spacing w:line="276" w:lineRule="auto"/>
        <w:jc w:val="both"/>
        <w:rPr>
          <w:rFonts w:ascii="Times New Roman" w:hAnsi="Times New Roman" w:cs="Times New Roman"/>
          <w:sz w:val="24"/>
          <w:szCs w:val="24"/>
        </w:rPr>
      </w:pPr>
    </w:p>
    <w:p w:rsidR="000A79DA" w:rsidRPr="005451AC" w:rsidRDefault="000A79DA" w:rsidP="000A79DA">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53075" cy="27908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553075" cy="2790825"/>
                    </a:xfrm>
                    <a:prstGeom prst="rect">
                      <a:avLst/>
                    </a:prstGeom>
                    <a:noFill/>
                    <a:ln w="9525">
                      <a:noFill/>
                      <a:miter lim="800000"/>
                      <a:headEnd/>
                      <a:tailEnd/>
                    </a:ln>
                  </pic:spPr>
                </pic:pic>
              </a:graphicData>
            </a:graphic>
          </wp:inline>
        </w:drawing>
      </w:r>
    </w:p>
    <w:p w:rsidR="00004B32" w:rsidRPr="005451AC" w:rsidRDefault="00AC50CE" w:rsidP="00E533A9">
      <w:pPr>
        <w:spacing w:line="276" w:lineRule="auto"/>
        <w:jc w:val="both"/>
        <w:rPr>
          <w:rFonts w:ascii="Times New Roman" w:hAnsi="Times New Roman" w:cs="Times New Roman"/>
          <w:sz w:val="12"/>
          <w:szCs w:val="24"/>
        </w:rPr>
      </w:pPr>
      <w:r w:rsidRPr="005451AC">
        <w:rPr>
          <w:rFonts w:ascii="Times New Roman" w:hAnsi="Times New Roman" w:cs="Times New Roman"/>
          <w:sz w:val="24"/>
          <w:szCs w:val="24"/>
        </w:rPr>
        <w:t xml:space="preserve">       </w:t>
      </w:r>
    </w:p>
    <w:p w:rsidR="00E533A9" w:rsidRPr="005451AC" w:rsidRDefault="00E533A9" w:rsidP="00E533A9">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rate of vaccination coverage has increased from 68% </w:t>
      </w:r>
      <w:r w:rsidR="008443A1">
        <w:rPr>
          <w:rFonts w:ascii="Times New Roman" w:hAnsi="Times New Roman" w:cs="Times New Roman"/>
          <w:sz w:val="24"/>
          <w:szCs w:val="24"/>
        </w:rPr>
        <w:t xml:space="preserve">in 2004 </w:t>
      </w:r>
      <w:r w:rsidRPr="005451AC">
        <w:rPr>
          <w:rFonts w:ascii="Times New Roman" w:hAnsi="Times New Roman" w:cs="Times New Roman"/>
          <w:sz w:val="24"/>
          <w:szCs w:val="24"/>
        </w:rPr>
        <w:t xml:space="preserve">to 78% between </w:t>
      </w:r>
      <w:r w:rsidR="008443A1">
        <w:rPr>
          <w:rFonts w:ascii="Times New Roman" w:hAnsi="Times New Roman" w:cs="Times New Roman"/>
          <w:sz w:val="24"/>
          <w:szCs w:val="24"/>
        </w:rPr>
        <w:t xml:space="preserve">in </w:t>
      </w:r>
      <w:r w:rsidRPr="005451AC">
        <w:rPr>
          <w:rFonts w:ascii="Times New Roman" w:hAnsi="Times New Roman" w:cs="Times New Roman"/>
          <w:sz w:val="24"/>
          <w:szCs w:val="24"/>
        </w:rPr>
        <w:t>2014. The coverage of vitamin A supplementation for children age 6-59 months has increased from 60</w:t>
      </w:r>
      <w:r w:rsidR="008443A1">
        <w:rPr>
          <w:rFonts w:ascii="Times New Roman" w:hAnsi="Times New Roman" w:cs="Times New Roman"/>
          <w:sz w:val="24"/>
          <w:szCs w:val="24"/>
        </w:rPr>
        <w:t xml:space="preserve">% </w:t>
      </w:r>
      <w:r w:rsidRPr="005451AC">
        <w:rPr>
          <w:rFonts w:ascii="Times New Roman" w:hAnsi="Times New Roman" w:cs="Times New Roman"/>
          <w:sz w:val="24"/>
          <w:szCs w:val="24"/>
        </w:rPr>
        <w:t>in 2011 to 62</w:t>
      </w:r>
      <w:r w:rsidR="008443A1">
        <w:rPr>
          <w:rFonts w:ascii="Times New Roman" w:hAnsi="Times New Roman" w:cs="Times New Roman"/>
          <w:sz w:val="24"/>
          <w:szCs w:val="24"/>
        </w:rPr>
        <w:t>%</w:t>
      </w:r>
      <w:r w:rsidRPr="005451AC">
        <w:rPr>
          <w:rFonts w:ascii="Times New Roman" w:hAnsi="Times New Roman" w:cs="Times New Roman"/>
          <w:sz w:val="24"/>
          <w:szCs w:val="24"/>
        </w:rPr>
        <w:t xml:space="preserve"> in 2014</w:t>
      </w:r>
      <w:r w:rsidR="00FA7FDE" w:rsidRPr="005451AC">
        <w:rPr>
          <w:rFonts w:ascii="Times New Roman" w:hAnsi="Times New Roman" w:cs="Times New Roman"/>
          <w:sz w:val="24"/>
          <w:szCs w:val="24"/>
        </w:rPr>
        <w:t xml:space="preserve">. </w:t>
      </w:r>
      <w:r w:rsidRPr="005451AC">
        <w:rPr>
          <w:rFonts w:ascii="Times New Roman" w:hAnsi="Times New Roman" w:cs="Times New Roman"/>
          <w:sz w:val="24"/>
          <w:szCs w:val="24"/>
        </w:rPr>
        <w:t xml:space="preserve">The prevalence of diarrhea </w:t>
      </w:r>
      <w:r w:rsidR="00FA7FDE" w:rsidRPr="005451AC">
        <w:rPr>
          <w:rFonts w:ascii="Times New Roman" w:hAnsi="Times New Roman" w:cs="Times New Roman"/>
          <w:sz w:val="24"/>
          <w:szCs w:val="24"/>
        </w:rPr>
        <w:t>was</w:t>
      </w:r>
      <w:r w:rsidRPr="005451AC">
        <w:rPr>
          <w:rFonts w:ascii="Times New Roman" w:hAnsi="Times New Roman" w:cs="Times New Roman"/>
          <w:sz w:val="24"/>
          <w:szCs w:val="24"/>
        </w:rPr>
        <w:t xml:space="preserve"> around 6</w:t>
      </w:r>
      <w:r w:rsidR="00FA7FDE" w:rsidRPr="005451AC">
        <w:rPr>
          <w:rFonts w:ascii="Times New Roman" w:hAnsi="Times New Roman" w:cs="Times New Roman"/>
          <w:sz w:val="24"/>
          <w:szCs w:val="24"/>
        </w:rPr>
        <w:t>%</w:t>
      </w:r>
      <w:r w:rsidRPr="005451AC">
        <w:rPr>
          <w:rFonts w:ascii="Times New Roman" w:hAnsi="Times New Roman" w:cs="Times New Roman"/>
          <w:sz w:val="24"/>
          <w:szCs w:val="24"/>
        </w:rPr>
        <w:t xml:space="preserve"> </w:t>
      </w:r>
      <w:r w:rsidR="00FA7FDE" w:rsidRPr="005451AC">
        <w:rPr>
          <w:rFonts w:ascii="Times New Roman" w:hAnsi="Times New Roman" w:cs="Times New Roman"/>
          <w:sz w:val="24"/>
          <w:szCs w:val="24"/>
        </w:rPr>
        <w:t>among</w:t>
      </w:r>
      <w:r w:rsidRPr="005451AC">
        <w:rPr>
          <w:rFonts w:ascii="Times New Roman" w:hAnsi="Times New Roman" w:cs="Times New Roman"/>
          <w:sz w:val="24"/>
          <w:szCs w:val="24"/>
        </w:rPr>
        <w:t xml:space="preserve"> children age 6-23 months</w:t>
      </w:r>
      <w:r w:rsidR="00FA7FDE" w:rsidRPr="005451AC">
        <w:rPr>
          <w:rFonts w:ascii="Times New Roman" w:hAnsi="Times New Roman" w:cs="Times New Roman"/>
          <w:sz w:val="24"/>
          <w:szCs w:val="24"/>
        </w:rPr>
        <w:t xml:space="preserve"> in 2014</w:t>
      </w:r>
      <w:r w:rsidRPr="005451AC">
        <w:rPr>
          <w:rFonts w:ascii="Times New Roman" w:hAnsi="Times New Roman" w:cs="Times New Roman"/>
          <w:sz w:val="24"/>
          <w:szCs w:val="24"/>
        </w:rPr>
        <w:t>. The coverage of treatment for diarrhea with ORT/ORS is around 84</w:t>
      </w:r>
      <w:r w:rsidR="00FA7FDE" w:rsidRPr="005451AC">
        <w:rPr>
          <w:rFonts w:ascii="Times New Roman" w:hAnsi="Times New Roman" w:cs="Times New Roman"/>
          <w:sz w:val="24"/>
          <w:szCs w:val="24"/>
        </w:rPr>
        <w:t>%</w:t>
      </w:r>
      <w:r w:rsidRPr="005451AC">
        <w:rPr>
          <w:rFonts w:ascii="Times New Roman" w:hAnsi="Times New Roman" w:cs="Times New Roman"/>
          <w:sz w:val="24"/>
          <w:szCs w:val="24"/>
        </w:rPr>
        <w:t xml:space="preserve"> in 2014. However, diarrhea treatment with ORT and zinc has increased from 20</w:t>
      </w:r>
      <w:r w:rsidR="00FA7FDE" w:rsidRPr="005451AC">
        <w:rPr>
          <w:rFonts w:ascii="Times New Roman" w:hAnsi="Times New Roman" w:cs="Times New Roman"/>
          <w:sz w:val="24"/>
          <w:szCs w:val="24"/>
        </w:rPr>
        <w:t>%</w:t>
      </w:r>
      <w:r w:rsidRPr="005451AC">
        <w:rPr>
          <w:rFonts w:ascii="Times New Roman" w:hAnsi="Times New Roman" w:cs="Times New Roman"/>
          <w:sz w:val="24"/>
          <w:szCs w:val="24"/>
        </w:rPr>
        <w:t xml:space="preserve"> to 38</w:t>
      </w:r>
      <w:r w:rsidR="00FA7FDE" w:rsidRPr="005451AC">
        <w:rPr>
          <w:rFonts w:ascii="Times New Roman" w:hAnsi="Times New Roman" w:cs="Times New Roman"/>
          <w:sz w:val="24"/>
          <w:szCs w:val="24"/>
        </w:rPr>
        <w:t>%</w:t>
      </w:r>
      <w:r w:rsidRPr="005451AC">
        <w:rPr>
          <w:rFonts w:ascii="Times New Roman" w:hAnsi="Times New Roman" w:cs="Times New Roman"/>
          <w:sz w:val="24"/>
          <w:szCs w:val="24"/>
        </w:rPr>
        <w:t xml:space="preserve"> between 2011 and 2014. The prevalence of </w:t>
      </w:r>
      <w:r w:rsidR="00FA7FDE" w:rsidRPr="005451AC">
        <w:rPr>
          <w:rFonts w:ascii="Times New Roman" w:hAnsi="Times New Roman" w:cs="Times New Roman"/>
          <w:sz w:val="24"/>
          <w:szCs w:val="24"/>
        </w:rPr>
        <w:t xml:space="preserve">Acute </w:t>
      </w:r>
      <w:r w:rsidR="008443A1">
        <w:rPr>
          <w:rFonts w:ascii="Times New Roman" w:hAnsi="Times New Roman" w:cs="Times New Roman"/>
          <w:sz w:val="24"/>
          <w:szCs w:val="24"/>
        </w:rPr>
        <w:t>R</w:t>
      </w:r>
      <w:r w:rsidR="00FA7FDE" w:rsidRPr="005451AC">
        <w:rPr>
          <w:rFonts w:ascii="Times New Roman" w:hAnsi="Times New Roman" w:cs="Times New Roman"/>
          <w:sz w:val="24"/>
          <w:szCs w:val="24"/>
        </w:rPr>
        <w:t xml:space="preserve">espiratory </w:t>
      </w:r>
      <w:r w:rsidR="008443A1">
        <w:rPr>
          <w:rFonts w:ascii="Times New Roman" w:hAnsi="Times New Roman" w:cs="Times New Roman"/>
          <w:sz w:val="24"/>
          <w:szCs w:val="24"/>
        </w:rPr>
        <w:t>I</w:t>
      </w:r>
      <w:r w:rsidR="00FA7FDE" w:rsidRPr="005451AC">
        <w:rPr>
          <w:rFonts w:ascii="Times New Roman" w:hAnsi="Times New Roman" w:cs="Times New Roman"/>
          <w:sz w:val="24"/>
          <w:szCs w:val="24"/>
        </w:rPr>
        <w:t>nfection (ARI)</w:t>
      </w:r>
      <w:r w:rsidRPr="005451AC">
        <w:rPr>
          <w:rFonts w:ascii="Times New Roman" w:hAnsi="Times New Roman" w:cs="Times New Roman"/>
          <w:sz w:val="24"/>
          <w:szCs w:val="24"/>
        </w:rPr>
        <w:t xml:space="preserve"> </w:t>
      </w:r>
      <w:r w:rsidR="00FA7FDE" w:rsidRPr="005451AC">
        <w:rPr>
          <w:rFonts w:ascii="Times New Roman" w:hAnsi="Times New Roman" w:cs="Times New Roman"/>
          <w:sz w:val="24"/>
          <w:szCs w:val="24"/>
        </w:rPr>
        <w:t>among</w:t>
      </w:r>
      <w:r w:rsidRPr="005451AC">
        <w:rPr>
          <w:rFonts w:ascii="Times New Roman" w:hAnsi="Times New Roman" w:cs="Times New Roman"/>
          <w:sz w:val="24"/>
          <w:szCs w:val="24"/>
        </w:rPr>
        <w:t xml:space="preserve"> children under age five </w:t>
      </w:r>
      <w:r w:rsidR="00FA7FDE" w:rsidRPr="005451AC">
        <w:rPr>
          <w:rFonts w:ascii="Times New Roman" w:hAnsi="Times New Roman" w:cs="Times New Roman"/>
          <w:sz w:val="24"/>
          <w:szCs w:val="24"/>
        </w:rPr>
        <w:t>was</w:t>
      </w:r>
      <w:r w:rsidRPr="005451AC">
        <w:rPr>
          <w:rFonts w:ascii="Times New Roman" w:hAnsi="Times New Roman" w:cs="Times New Roman"/>
          <w:sz w:val="24"/>
          <w:szCs w:val="24"/>
        </w:rPr>
        <w:t xml:space="preserve"> 5</w:t>
      </w:r>
      <w:r w:rsidR="00FA7FDE" w:rsidRPr="005451AC">
        <w:rPr>
          <w:rFonts w:ascii="Times New Roman" w:hAnsi="Times New Roman" w:cs="Times New Roman"/>
          <w:sz w:val="24"/>
          <w:szCs w:val="24"/>
        </w:rPr>
        <w:t>% in 2014</w:t>
      </w:r>
      <w:r w:rsidRPr="005451AC">
        <w:rPr>
          <w:rFonts w:ascii="Times New Roman" w:hAnsi="Times New Roman" w:cs="Times New Roman"/>
          <w:sz w:val="24"/>
          <w:szCs w:val="24"/>
        </w:rPr>
        <w:t>. The prevalence of receiving treatment for children with ARI from a medically trained provider has increased slightly, from 35</w:t>
      </w:r>
      <w:r w:rsidR="00FA7FDE" w:rsidRPr="005451AC">
        <w:rPr>
          <w:rFonts w:ascii="Times New Roman" w:hAnsi="Times New Roman" w:cs="Times New Roman"/>
          <w:sz w:val="24"/>
          <w:szCs w:val="24"/>
        </w:rPr>
        <w:t>%</w:t>
      </w:r>
      <w:r w:rsidRPr="005451AC">
        <w:rPr>
          <w:rFonts w:ascii="Times New Roman" w:hAnsi="Times New Roman" w:cs="Times New Roman"/>
          <w:sz w:val="24"/>
          <w:szCs w:val="24"/>
        </w:rPr>
        <w:t xml:space="preserve"> to 42</w:t>
      </w:r>
      <w:r w:rsidR="00FA7FDE" w:rsidRPr="005451AC">
        <w:rPr>
          <w:rFonts w:ascii="Times New Roman" w:hAnsi="Times New Roman" w:cs="Times New Roman"/>
          <w:sz w:val="24"/>
          <w:szCs w:val="24"/>
        </w:rPr>
        <w:t>% from 2011 to 2014</w:t>
      </w:r>
      <w:r w:rsidRPr="00C124C5">
        <w:rPr>
          <w:rFonts w:ascii="Times New Roman" w:hAnsi="Times New Roman" w:cs="Times New Roman"/>
          <w:sz w:val="24"/>
          <w:szCs w:val="24"/>
        </w:rPr>
        <w:t>.</w:t>
      </w:r>
      <w:r w:rsidRPr="005451AC">
        <w:rPr>
          <w:rFonts w:ascii="Times New Roman" w:hAnsi="Times New Roman" w:cs="Times New Roman"/>
          <w:sz w:val="24"/>
          <w:szCs w:val="24"/>
        </w:rPr>
        <w:t xml:space="preserve"> </w:t>
      </w:r>
    </w:p>
    <w:p w:rsidR="00E533A9" w:rsidRPr="005451AC" w:rsidRDefault="00E533A9" w:rsidP="00E533A9">
      <w:pPr>
        <w:spacing w:line="276" w:lineRule="auto"/>
        <w:jc w:val="both"/>
        <w:rPr>
          <w:rFonts w:ascii="Times New Roman" w:hAnsi="Times New Roman" w:cs="Times New Roman"/>
          <w:sz w:val="24"/>
          <w:szCs w:val="24"/>
        </w:rPr>
      </w:pPr>
    </w:p>
    <w:p w:rsidR="003A22CE" w:rsidRPr="005451AC" w:rsidRDefault="003A22CE" w:rsidP="003A22CE">
      <w:pPr>
        <w:pStyle w:val="Heading2"/>
        <w:spacing w:before="0" w:after="120"/>
        <w:rPr>
          <w:rFonts w:ascii="Times New Roman" w:hAnsi="Times New Roman"/>
          <w:sz w:val="24"/>
        </w:rPr>
      </w:pPr>
      <w:bookmarkStart w:id="25" w:name="_Toc507062918"/>
      <w:r w:rsidRPr="005451AC">
        <w:rPr>
          <w:rFonts w:ascii="Times New Roman" w:hAnsi="Times New Roman"/>
          <w:sz w:val="24"/>
        </w:rPr>
        <w:t>6.3 Status of adolescent health</w:t>
      </w:r>
      <w:bookmarkEnd w:id="25"/>
    </w:p>
    <w:p w:rsidR="00ED40AC" w:rsidRPr="005451AC" w:rsidRDefault="00ED40AC" w:rsidP="00E533A9">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There were 30.7 million adolescents in Bangladesh in 2011 Census. </w:t>
      </w:r>
      <w:r w:rsidR="008443A1">
        <w:rPr>
          <w:rFonts w:ascii="Times New Roman" w:hAnsi="Times New Roman" w:cs="Times New Roman"/>
          <w:sz w:val="24"/>
          <w:szCs w:val="24"/>
        </w:rPr>
        <w:t xml:space="preserve">The </w:t>
      </w:r>
      <w:r w:rsidRPr="005451AC">
        <w:rPr>
          <w:rFonts w:ascii="Times New Roman" w:hAnsi="Times New Roman" w:cs="Times New Roman"/>
          <w:sz w:val="24"/>
          <w:szCs w:val="24"/>
        </w:rPr>
        <w:t>total number of adolescents will increase to 33.7 million by 2021, and thereafter</w:t>
      </w:r>
      <w:r w:rsidR="008443A1">
        <w:rPr>
          <w:rFonts w:ascii="Times New Roman" w:hAnsi="Times New Roman" w:cs="Times New Roman"/>
          <w:sz w:val="24"/>
          <w:szCs w:val="24"/>
        </w:rPr>
        <w:t>,</w:t>
      </w:r>
      <w:r w:rsidRPr="005451AC">
        <w:rPr>
          <w:rFonts w:ascii="Times New Roman" w:hAnsi="Times New Roman" w:cs="Times New Roman"/>
          <w:sz w:val="24"/>
          <w:szCs w:val="24"/>
        </w:rPr>
        <w:t xml:space="preserve"> will decline to 30.2 million by 2031 and 28.9 million by 2041. Female adolescents comprised of about half of the total adolescent population</w:t>
      </w:r>
      <w:r w:rsidR="008443A1">
        <w:rPr>
          <w:rFonts w:ascii="Times New Roman" w:hAnsi="Times New Roman" w:cs="Times New Roman"/>
          <w:sz w:val="24"/>
          <w:szCs w:val="24"/>
        </w:rPr>
        <w:t xml:space="preserve"> (</w:t>
      </w:r>
      <w:r w:rsidR="008443A1" w:rsidRPr="005451AC">
        <w:rPr>
          <w:rFonts w:ascii="Times New Roman" w:hAnsi="Times New Roman" w:cs="Times New Roman"/>
          <w:sz w:val="24"/>
          <w:szCs w:val="24"/>
        </w:rPr>
        <w:t>BBS</w:t>
      </w:r>
      <w:r w:rsidR="008443A1">
        <w:rPr>
          <w:rFonts w:ascii="Times New Roman" w:hAnsi="Times New Roman" w:cs="Times New Roman"/>
          <w:sz w:val="24"/>
          <w:szCs w:val="24"/>
        </w:rPr>
        <w:t xml:space="preserve">, </w:t>
      </w:r>
      <w:r w:rsidR="008443A1" w:rsidRPr="005451AC">
        <w:rPr>
          <w:rFonts w:ascii="Times New Roman" w:hAnsi="Times New Roman" w:cs="Times New Roman"/>
          <w:sz w:val="24"/>
          <w:szCs w:val="24"/>
        </w:rPr>
        <w:t>2015)</w:t>
      </w:r>
      <w:r w:rsidRPr="005451AC">
        <w:rPr>
          <w:rFonts w:ascii="Times New Roman" w:hAnsi="Times New Roman" w:cs="Times New Roman"/>
          <w:sz w:val="24"/>
          <w:szCs w:val="24"/>
        </w:rPr>
        <w:t>. Adolescents in Bangladesh face a number of issues, including high rates of early marriage, high fertility rates, limited negotiation skills, and insufficient awareness of and information about reproductive health (</w:t>
      </w:r>
      <w:proofErr w:type="spellStart"/>
      <w:r w:rsidR="00FE6084" w:rsidRPr="005451AC">
        <w:rPr>
          <w:rFonts w:ascii="Times New Roman" w:hAnsi="Times New Roman" w:cs="Times New Roman"/>
          <w:sz w:val="24"/>
          <w:szCs w:val="24"/>
        </w:rPr>
        <w:t>Ainul</w:t>
      </w:r>
      <w:proofErr w:type="spellEnd"/>
      <w:r w:rsidR="00FE6084" w:rsidRPr="005451AC">
        <w:rPr>
          <w:rFonts w:ascii="Times New Roman" w:hAnsi="Times New Roman" w:cs="Times New Roman"/>
          <w:sz w:val="24"/>
          <w:szCs w:val="24"/>
        </w:rPr>
        <w:t xml:space="preserve"> et al. 2017; </w:t>
      </w:r>
      <w:r w:rsidRPr="005451AC">
        <w:rPr>
          <w:rFonts w:ascii="Times New Roman" w:hAnsi="Times New Roman" w:cs="Times New Roman"/>
          <w:sz w:val="24"/>
          <w:szCs w:val="24"/>
        </w:rPr>
        <w:t>Barkat and Majid</w:t>
      </w:r>
      <w:r w:rsidR="00FE6084" w:rsidRPr="005451AC">
        <w:rPr>
          <w:rFonts w:ascii="Times New Roman" w:hAnsi="Times New Roman" w:cs="Times New Roman"/>
          <w:sz w:val="24"/>
          <w:szCs w:val="24"/>
        </w:rPr>
        <w:t>,</w:t>
      </w:r>
      <w:r w:rsidRPr="005451AC">
        <w:rPr>
          <w:rFonts w:ascii="Times New Roman" w:hAnsi="Times New Roman" w:cs="Times New Roman"/>
          <w:sz w:val="24"/>
          <w:szCs w:val="24"/>
        </w:rPr>
        <w:t xml:space="preserve"> 2003). </w:t>
      </w:r>
      <w:r w:rsidR="003719B0">
        <w:rPr>
          <w:rFonts w:ascii="Times New Roman" w:hAnsi="Times New Roman" w:cs="Times New Roman"/>
          <w:sz w:val="24"/>
          <w:szCs w:val="24"/>
        </w:rPr>
        <w:t>In 2014, t</w:t>
      </w:r>
      <w:r w:rsidRPr="005451AC">
        <w:rPr>
          <w:rFonts w:ascii="Times New Roman" w:hAnsi="Times New Roman" w:cs="Times New Roman"/>
          <w:sz w:val="24"/>
          <w:szCs w:val="24"/>
        </w:rPr>
        <w:t xml:space="preserve">he median age of marriage for women </w:t>
      </w:r>
      <w:r w:rsidR="003719B0">
        <w:rPr>
          <w:rFonts w:ascii="Times New Roman" w:hAnsi="Times New Roman" w:cs="Times New Roman"/>
          <w:sz w:val="24"/>
          <w:szCs w:val="24"/>
        </w:rPr>
        <w:t>wa</w:t>
      </w:r>
      <w:r w:rsidRPr="005451AC">
        <w:rPr>
          <w:rFonts w:ascii="Times New Roman" w:hAnsi="Times New Roman" w:cs="Times New Roman"/>
          <w:sz w:val="24"/>
          <w:szCs w:val="24"/>
        </w:rPr>
        <w:t>s 15.5</w:t>
      </w:r>
      <w:r w:rsidR="003719B0">
        <w:rPr>
          <w:rFonts w:ascii="Times New Roman" w:hAnsi="Times New Roman" w:cs="Times New Roman"/>
          <w:sz w:val="24"/>
          <w:szCs w:val="24"/>
        </w:rPr>
        <w:t xml:space="preserve"> years</w:t>
      </w:r>
      <w:r w:rsidRPr="005451AC">
        <w:rPr>
          <w:rFonts w:ascii="Times New Roman" w:hAnsi="Times New Roman" w:cs="Times New Roman"/>
          <w:sz w:val="24"/>
          <w:szCs w:val="24"/>
        </w:rPr>
        <w:t xml:space="preserve"> compared to 26 </w:t>
      </w:r>
      <w:r w:rsidR="003719B0">
        <w:rPr>
          <w:rFonts w:ascii="Times New Roman" w:hAnsi="Times New Roman" w:cs="Times New Roman"/>
          <w:sz w:val="24"/>
          <w:szCs w:val="24"/>
        </w:rPr>
        <w:t xml:space="preserve">years </w:t>
      </w:r>
      <w:r w:rsidRPr="005451AC">
        <w:rPr>
          <w:rFonts w:ascii="Times New Roman" w:hAnsi="Times New Roman" w:cs="Times New Roman"/>
          <w:sz w:val="24"/>
          <w:szCs w:val="24"/>
        </w:rPr>
        <w:t>for men</w:t>
      </w:r>
      <w:r w:rsidR="00D86BF2">
        <w:rPr>
          <w:rFonts w:ascii="Times New Roman" w:hAnsi="Times New Roman" w:cs="Times New Roman"/>
          <w:sz w:val="24"/>
          <w:szCs w:val="24"/>
        </w:rPr>
        <w:t>. More importantly,</w:t>
      </w:r>
      <w:r w:rsidRPr="005451AC">
        <w:rPr>
          <w:rFonts w:ascii="Times New Roman" w:hAnsi="Times New Roman" w:cs="Times New Roman"/>
          <w:sz w:val="24"/>
          <w:szCs w:val="24"/>
        </w:rPr>
        <w:t xml:space="preserve"> the rate of child marriage in Bangladesh </w:t>
      </w:r>
      <w:r w:rsidR="00D86BF2">
        <w:rPr>
          <w:rFonts w:ascii="Times New Roman" w:hAnsi="Times New Roman" w:cs="Times New Roman"/>
          <w:sz w:val="24"/>
          <w:szCs w:val="24"/>
        </w:rPr>
        <w:t>was 59% in 2014---</w:t>
      </w:r>
      <w:r w:rsidRPr="005451AC">
        <w:rPr>
          <w:rFonts w:ascii="Times New Roman" w:hAnsi="Times New Roman" w:cs="Times New Roman"/>
          <w:sz w:val="24"/>
          <w:szCs w:val="24"/>
        </w:rPr>
        <w:t>one of the highest in the world (NIPORT, Mitra and Associates, and ICF International 201</w:t>
      </w:r>
      <w:r w:rsidR="00AD294C" w:rsidRPr="005451AC">
        <w:rPr>
          <w:rFonts w:ascii="Times New Roman" w:hAnsi="Times New Roman" w:cs="Times New Roman"/>
          <w:sz w:val="24"/>
          <w:szCs w:val="24"/>
        </w:rPr>
        <w:t>6</w:t>
      </w:r>
      <w:r w:rsidRPr="005451AC">
        <w:rPr>
          <w:rFonts w:ascii="Times New Roman" w:hAnsi="Times New Roman" w:cs="Times New Roman"/>
          <w:sz w:val="24"/>
          <w:szCs w:val="24"/>
        </w:rPr>
        <w:t xml:space="preserve">). </w:t>
      </w:r>
      <w:r w:rsidR="00DD61E5">
        <w:rPr>
          <w:rFonts w:ascii="Times New Roman" w:hAnsi="Times New Roman" w:cs="Times New Roman"/>
          <w:sz w:val="24"/>
          <w:szCs w:val="24"/>
        </w:rPr>
        <w:t>Thus a</w:t>
      </w:r>
      <w:r w:rsidRPr="005451AC">
        <w:rPr>
          <w:rFonts w:ascii="Times New Roman" w:hAnsi="Times New Roman" w:cs="Times New Roman"/>
          <w:sz w:val="24"/>
          <w:szCs w:val="24"/>
        </w:rPr>
        <w:t>dolescent girls enter married life with limited ability to exercise their reproductive rights, including decisions related to family planning, childbearing and maternal and child health services, and usually begin childbearing soon after marriage (</w:t>
      </w:r>
      <w:proofErr w:type="spellStart"/>
      <w:r w:rsidR="00FE6084" w:rsidRPr="005451AC">
        <w:rPr>
          <w:rFonts w:ascii="Times New Roman" w:hAnsi="Times New Roman" w:cs="Times New Roman"/>
          <w:sz w:val="24"/>
          <w:szCs w:val="24"/>
        </w:rPr>
        <w:t>Ainul</w:t>
      </w:r>
      <w:proofErr w:type="spellEnd"/>
      <w:r w:rsidR="00FE6084" w:rsidRPr="005451AC">
        <w:rPr>
          <w:rFonts w:ascii="Times New Roman" w:hAnsi="Times New Roman" w:cs="Times New Roman"/>
          <w:sz w:val="24"/>
          <w:szCs w:val="24"/>
        </w:rPr>
        <w:t xml:space="preserve"> et al. 2017; </w:t>
      </w:r>
      <w:r w:rsidR="001B2150" w:rsidRPr="005451AC">
        <w:rPr>
          <w:rFonts w:ascii="Times New Roman" w:hAnsi="Times New Roman" w:cs="Times New Roman"/>
          <w:sz w:val="24"/>
          <w:szCs w:val="24"/>
        </w:rPr>
        <w:t xml:space="preserve">Khan, Townsend, and D’Costa, </w:t>
      </w:r>
      <w:r w:rsidRPr="005451AC">
        <w:rPr>
          <w:rFonts w:ascii="Times New Roman" w:hAnsi="Times New Roman" w:cs="Times New Roman"/>
          <w:sz w:val="24"/>
          <w:szCs w:val="24"/>
        </w:rPr>
        <w:t>20</w:t>
      </w:r>
      <w:r w:rsidR="001B2150" w:rsidRPr="005451AC">
        <w:rPr>
          <w:rFonts w:ascii="Times New Roman" w:hAnsi="Times New Roman" w:cs="Times New Roman"/>
          <w:sz w:val="24"/>
          <w:szCs w:val="24"/>
        </w:rPr>
        <w:t>02</w:t>
      </w:r>
      <w:r w:rsidRPr="005451AC">
        <w:rPr>
          <w:rFonts w:ascii="Times New Roman" w:hAnsi="Times New Roman" w:cs="Times New Roman"/>
          <w:sz w:val="24"/>
          <w:szCs w:val="24"/>
        </w:rPr>
        <w:t>).</w:t>
      </w:r>
    </w:p>
    <w:p w:rsidR="00ED40AC" w:rsidRPr="005451AC" w:rsidRDefault="00ED40AC" w:rsidP="00E533A9">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 </w:t>
      </w:r>
    </w:p>
    <w:p w:rsidR="00E533A9" w:rsidRPr="005451AC" w:rsidRDefault="003A22CE" w:rsidP="00D323E0">
      <w:pPr>
        <w:pStyle w:val="Heading2"/>
        <w:spacing w:before="0" w:after="120"/>
        <w:rPr>
          <w:rFonts w:ascii="Times New Roman" w:hAnsi="Times New Roman"/>
          <w:sz w:val="24"/>
        </w:rPr>
      </w:pPr>
      <w:bookmarkStart w:id="26" w:name="_Toc507062919"/>
      <w:r w:rsidRPr="005451AC">
        <w:rPr>
          <w:rFonts w:ascii="Times New Roman" w:hAnsi="Times New Roman"/>
          <w:sz w:val="24"/>
        </w:rPr>
        <w:t>6.4</w:t>
      </w:r>
      <w:r w:rsidR="00D92E7C" w:rsidRPr="005451AC">
        <w:rPr>
          <w:rFonts w:ascii="Times New Roman" w:hAnsi="Times New Roman"/>
          <w:sz w:val="24"/>
        </w:rPr>
        <w:t xml:space="preserve"> </w:t>
      </w:r>
      <w:r w:rsidR="00D323E0" w:rsidRPr="005451AC">
        <w:rPr>
          <w:rFonts w:ascii="Times New Roman" w:hAnsi="Times New Roman"/>
          <w:sz w:val="24"/>
        </w:rPr>
        <w:t>Status of Morbidity</w:t>
      </w:r>
      <w:bookmarkEnd w:id="26"/>
      <w:r w:rsidR="00D323E0" w:rsidRPr="005451AC">
        <w:rPr>
          <w:rFonts w:ascii="Times New Roman" w:hAnsi="Times New Roman"/>
          <w:sz w:val="24"/>
        </w:rPr>
        <w:t xml:space="preserve"> </w:t>
      </w:r>
    </w:p>
    <w:p w:rsidR="00E533A9" w:rsidRPr="005451AC" w:rsidRDefault="00E533A9" w:rsidP="00E533A9">
      <w:p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The top ten </w:t>
      </w:r>
      <w:r w:rsidR="00DD61E5">
        <w:rPr>
          <w:rFonts w:ascii="Times New Roman" w:hAnsi="Times New Roman" w:cs="Times New Roman"/>
          <w:sz w:val="24"/>
          <w:szCs w:val="24"/>
          <w:shd w:val="clear" w:color="auto" w:fill="FFFFFF"/>
        </w:rPr>
        <w:t xml:space="preserve">prevalence of </w:t>
      </w:r>
      <w:r w:rsidRPr="005451AC">
        <w:rPr>
          <w:rFonts w:ascii="Times New Roman" w:hAnsi="Times New Roman" w:cs="Times New Roman"/>
          <w:sz w:val="24"/>
          <w:szCs w:val="24"/>
          <w:shd w:val="clear" w:color="auto" w:fill="FFFFFF"/>
        </w:rPr>
        <w:t xml:space="preserve">morbidity in Bangladesh </w:t>
      </w:r>
      <w:r w:rsidR="009C3439" w:rsidRPr="005451AC">
        <w:rPr>
          <w:rFonts w:ascii="Times New Roman" w:hAnsi="Times New Roman" w:cs="Times New Roman"/>
          <w:sz w:val="24"/>
          <w:szCs w:val="24"/>
          <w:shd w:val="clear" w:color="auto" w:fill="FFFFFF"/>
        </w:rPr>
        <w:t>(</w:t>
      </w:r>
      <w:r w:rsidRPr="005451AC">
        <w:rPr>
          <w:rFonts w:ascii="Times New Roman" w:hAnsi="Times New Roman" w:cs="Times New Roman"/>
          <w:sz w:val="24"/>
          <w:szCs w:val="24"/>
          <w:shd w:val="clear" w:color="auto" w:fill="FFFFFF"/>
        </w:rPr>
        <w:t>per 1000 population</w:t>
      </w:r>
      <w:r w:rsidR="009C3439" w:rsidRPr="005451AC">
        <w:rPr>
          <w:rFonts w:ascii="Times New Roman" w:hAnsi="Times New Roman" w:cs="Times New Roman"/>
          <w:sz w:val="24"/>
          <w:szCs w:val="24"/>
          <w:shd w:val="clear" w:color="auto" w:fill="FFFFFF"/>
        </w:rPr>
        <w:t>)</w:t>
      </w:r>
      <w:r w:rsidRPr="005451AC">
        <w:rPr>
          <w:rFonts w:ascii="Times New Roman" w:hAnsi="Times New Roman" w:cs="Times New Roman"/>
          <w:sz w:val="24"/>
          <w:szCs w:val="24"/>
          <w:shd w:val="clear" w:color="auto" w:fill="FFFFFF"/>
        </w:rPr>
        <w:t xml:space="preserve"> </w:t>
      </w:r>
      <w:r w:rsidR="009C3439" w:rsidRPr="005451AC">
        <w:rPr>
          <w:rFonts w:ascii="Times New Roman" w:hAnsi="Times New Roman" w:cs="Times New Roman"/>
          <w:sz w:val="24"/>
          <w:szCs w:val="24"/>
          <w:shd w:val="clear" w:color="auto" w:fill="FFFFFF"/>
        </w:rPr>
        <w:t>include</w:t>
      </w:r>
      <w:r w:rsidRPr="005451AC">
        <w:rPr>
          <w:rFonts w:ascii="Times New Roman" w:hAnsi="Times New Roman" w:cs="Times New Roman"/>
          <w:sz w:val="24"/>
          <w:szCs w:val="24"/>
          <w:shd w:val="clear" w:color="auto" w:fill="FFFFFF"/>
        </w:rPr>
        <w:t xml:space="preserve"> fever (52.5), arthritis (14), peptic-ulcer (13.4), high blood pressure (12.4), dysentery (8.3), diabetes (7.7), diarrhea (6.6), acute respiratory infection (4.9), skin disease (4.3) and conjunctivitis (4.2). However, the prevalence of co-morbidity is 52 per 1000 population and 6 in 10 people with co-morbidity lives in urban areas (BBS 2013). </w:t>
      </w:r>
      <w:r w:rsidR="009C3439" w:rsidRPr="005451AC">
        <w:rPr>
          <w:rFonts w:ascii="Times New Roman" w:hAnsi="Times New Roman" w:cs="Times New Roman"/>
          <w:sz w:val="24"/>
          <w:szCs w:val="24"/>
          <w:shd w:val="clear" w:color="auto" w:fill="FFFFFF"/>
        </w:rPr>
        <w:t xml:space="preserve">Among the morbid people, </w:t>
      </w:r>
      <w:r w:rsidRPr="005451AC">
        <w:rPr>
          <w:rFonts w:ascii="Times New Roman" w:hAnsi="Times New Roman" w:cs="Times New Roman"/>
          <w:sz w:val="24"/>
          <w:szCs w:val="24"/>
          <w:shd w:val="clear" w:color="auto" w:fill="FFFFFF"/>
        </w:rPr>
        <w:t xml:space="preserve">72% </w:t>
      </w:r>
      <w:r w:rsidR="009C3439" w:rsidRPr="005451AC">
        <w:rPr>
          <w:rFonts w:ascii="Times New Roman" w:hAnsi="Times New Roman" w:cs="Times New Roman"/>
          <w:sz w:val="24"/>
          <w:szCs w:val="24"/>
          <w:shd w:val="clear" w:color="auto" w:fill="FFFFFF"/>
        </w:rPr>
        <w:t>received treatment</w:t>
      </w:r>
      <w:r w:rsidRPr="005451AC">
        <w:rPr>
          <w:rFonts w:ascii="Times New Roman" w:hAnsi="Times New Roman" w:cs="Times New Roman"/>
          <w:sz w:val="24"/>
          <w:szCs w:val="24"/>
          <w:shd w:val="clear" w:color="auto" w:fill="FFFFFF"/>
        </w:rPr>
        <w:t xml:space="preserve">. </w:t>
      </w:r>
      <w:r w:rsidR="00DD61E5">
        <w:rPr>
          <w:rFonts w:ascii="Times New Roman" w:hAnsi="Times New Roman" w:cs="Times New Roman"/>
          <w:sz w:val="24"/>
          <w:szCs w:val="24"/>
          <w:shd w:val="clear" w:color="auto" w:fill="FFFFFF"/>
        </w:rPr>
        <w:t xml:space="preserve">Among morbid people, </w:t>
      </w:r>
      <w:r w:rsidRPr="005451AC">
        <w:rPr>
          <w:rFonts w:ascii="Times New Roman" w:hAnsi="Times New Roman" w:cs="Times New Roman"/>
          <w:sz w:val="24"/>
          <w:szCs w:val="24"/>
          <w:shd w:val="clear" w:color="auto" w:fill="FFFFFF"/>
        </w:rPr>
        <w:t xml:space="preserve">70% depends on private health facilities, followed by </w:t>
      </w:r>
      <w:r w:rsidRPr="00EB6B34">
        <w:rPr>
          <w:rFonts w:ascii="Times New Roman" w:hAnsi="Times New Roman" w:cs="Times New Roman"/>
          <w:sz w:val="24"/>
          <w:szCs w:val="24"/>
          <w:shd w:val="clear" w:color="auto" w:fill="FFFFFF"/>
        </w:rPr>
        <w:t>government health facilities and NGO health facilities</w:t>
      </w:r>
      <w:r w:rsidR="009C3439" w:rsidRPr="00EB6B34">
        <w:rPr>
          <w:rFonts w:ascii="Times New Roman" w:hAnsi="Times New Roman" w:cs="Times New Roman"/>
          <w:sz w:val="24"/>
          <w:szCs w:val="24"/>
          <w:shd w:val="clear" w:color="auto" w:fill="FFFFFF"/>
        </w:rPr>
        <w:t xml:space="preserve"> (BBS, 2013)</w:t>
      </w:r>
      <w:r w:rsidRPr="00EB6B34">
        <w:rPr>
          <w:rFonts w:ascii="Times New Roman" w:hAnsi="Times New Roman" w:cs="Times New Roman"/>
          <w:sz w:val="24"/>
          <w:szCs w:val="24"/>
          <w:shd w:val="clear" w:color="auto" w:fill="FFFFFF"/>
        </w:rPr>
        <w:t>.</w:t>
      </w:r>
      <w:r w:rsidRPr="005451AC">
        <w:rPr>
          <w:rFonts w:ascii="Times New Roman" w:hAnsi="Times New Roman" w:cs="Times New Roman"/>
          <w:sz w:val="24"/>
          <w:szCs w:val="24"/>
          <w:shd w:val="clear" w:color="auto" w:fill="FFFFFF"/>
        </w:rPr>
        <w:t xml:space="preserve"> </w:t>
      </w:r>
    </w:p>
    <w:p w:rsidR="00E533A9" w:rsidRPr="005451AC" w:rsidRDefault="00E533A9" w:rsidP="00E533A9">
      <w:pPr>
        <w:autoSpaceDE w:val="0"/>
        <w:autoSpaceDN w:val="0"/>
        <w:adjustRightInd w:val="0"/>
        <w:spacing w:line="276" w:lineRule="auto"/>
        <w:jc w:val="both"/>
        <w:rPr>
          <w:rFonts w:ascii="Times New Roman" w:hAnsi="Times New Roman" w:cs="Times New Roman"/>
          <w:sz w:val="24"/>
          <w:szCs w:val="24"/>
          <w:shd w:val="clear" w:color="auto" w:fill="FFFFFF"/>
        </w:rPr>
      </w:pPr>
    </w:p>
    <w:p w:rsidR="00FD5D00" w:rsidRPr="005451AC" w:rsidRDefault="003A22CE" w:rsidP="00D323E0">
      <w:pPr>
        <w:pStyle w:val="Heading2"/>
        <w:spacing w:before="0" w:after="120"/>
        <w:rPr>
          <w:rFonts w:ascii="Times New Roman" w:hAnsi="Times New Roman"/>
          <w:sz w:val="24"/>
        </w:rPr>
      </w:pPr>
      <w:bookmarkStart w:id="27" w:name="_Toc483672871"/>
      <w:bookmarkStart w:id="28" w:name="_Toc488479023"/>
      <w:bookmarkStart w:id="29" w:name="_Toc507062920"/>
      <w:bookmarkEnd w:id="20"/>
      <w:r w:rsidRPr="005451AC">
        <w:rPr>
          <w:rFonts w:ascii="Times New Roman" w:hAnsi="Times New Roman"/>
          <w:sz w:val="24"/>
        </w:rPr>
        <w:t>6.5</w:t>
      </w:r>
      <w:r w:rsidR="00D92E7C" w:rsidRPr="005451AC">
        <w:rPr>
          <w:rFonts w:ascii="Times New Roman" w:hAnsi="Times New Roman"/>
          <w:sz w:val="24"/>
        </w:rPr>
        <w:t xml:space="preserve"> </w:t>
      </w:r>
      <w:r w:rsidR="00B109B8" w:rsidRPr="005451AC">
        <w:rPr>
          <w:rFonts w:ascii="Times New Roman" w:hAnsi="Times New Roman"/>
          <w:sz w:val="24"/>
        </w:rPr>
        <w:t xml:space="preserve">Utilization of </w:t>
      </w:r>
      <w:r w:rsidR="00DD61E5">
        <w:rPr>
          <w:rFonts w:ascii="Times New Roman" w:hAnsi="Times New Roman"/>
          <w:sz w:val="24"/>
        </w:rPr>
        <w:t>h</w:t>
      </w:r>
      <w:r w:rsidR="00415C8F" w:rsidRPr="005451AC">
        <w:rPr>
          <w:rFonts w:ascii="Times New Roman" w:hAnsi="Times New Roman"/>
          <w:sz w:val="24"/>
        </w:rPr>
        <w:t xml:space="preserve">ealthcare </w:t>
      </w:r>
      <w:r w:rsidR="00DD61E5">
        <w:rPr>
          <w:rFonts w:ascii="Times New Roman" w:hAnsi="Times New Roman"/>
          <w:sz w:val="24"/>
        </w:rPr>
        <w:t>s</w:t>
      </w:r>
      <w:r w:rsidR="00415C8F" w:rsidRPr="005451AC">
        <w:rPr>
          <w:rFonts w:ascii="Times New Roman" w:hAnsi="Times New Roman"/>
          <w:sz w:val="24"/>
        </w:rPr>
        <w:t>ervices</w:t>
      </w:r>
      <w:bookmarkEnd w:id="27"/>
      <w:bookmarkEnd w:id="28"/>
      <w:bookmarkEnd w:id="29"/>
      <w:r w:rsidR="00C3382F" w:rsidRPr="005451AC">
        <w:rPr>
          <w:rFonts w:ascii="Times New Roman" w:hAnsi="Times New Roman"/>
          <w:sz w:val="24"/>
        </w:rPr>
        <w:t xml:space="preserve"> </w:t>
      </w:r>
    </w:p>
    <w:p w:rsidR="007A556F" w:rsidRPr="005451AC" w:rsidRDefault="007A556F" w:rsidP="007A556F">
      <w:pPr>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The utilization of healthcare services is</w:t>
      </w:r>
      <w:r w:rsidR="00E379CB" w:rsidRPr="005451AC">
        <w:rPr>
          <w:rFonts w:ascii="Times New Roman" w:hAnsi="Times New Roman" w:cs="Times New Roman"/>
          <w:sz w:val="24"/>
          <w:szCs w:val="24"/>
          <w:shd w:val="clear" w:color="auto" w:fill="FFFFFF"/>
        </w:rPr>
        <w:t xml:space="preserve"> determined by a wide range of factors</w:t>
      </w:r>
      <w:r w:rsidRPr="005451AC">
        <w:rPr>
          <w:rFonts w:ascii="Times New Roman" w:hAnsi="Times New Roman" w:cs="Times New Roman"/>
          <w:sz w:val="24"/>
          <w:szCs w:val="24"/>
          <w:shd w:val="clear" w:color="auto" w:fill="FFFFFF"/>
        </w:rPr>
        <w:t xml:space="preserve"> including demographic (age, sex and residence), socioeconomic (education and wealth) and cultural (religion and ethnic)</w:t>
      </w:r>
      <w:r w:rsidR="00E379CB" w:rsidRPr="005451AC">
        <w:rPr>
          <w:rFonts w:ascii="Times New Roman" w:hAnsi="Times New Roman" w:cs="Times New Roman"/>
          <w:sz w:val="24"/>
          <w:szCs w:val="24"/>
          <w:shd w:val="clear" w:color="auto" w:fill="FFFFFF"/>
        </w:rPr>
        <w:t xml:space="preserve"> factors. There are clear evidences in the context of Bangladesh that </w:t>
      </w:r>
      <w:r w:rsidRPr="005451AC">
        <w:rPr>
          <w:rFonts w:ascii="Times New Roman" w:hAnsi="Times New Roman" w:cs="Times New Roman"/>
          <w:sz w:val="24"/>
          <w:szCs w:val="24"/>
          <w:shd w:val="clear" w:color="auto" w:fill="FFFFFF"/>
        </w:rPr>
        <w:t>utilization of maternal and child health</w:t>
      </w:r>
      <w:r w:rsidR="00E379CB" w:rsidRPr="005451AC">
        <w:rPr>
          <w:rFonts w:ascii="Times New Roman" w:hAnsi="Times New Roman" w:cs="Times New Roman"/>
          <w:sz w:val="24"/>
          <w:szCs w:val="24"/>
          <w:shd w:val="clear" w:color="auto" w:fill="FFFFFF"/>
        </w:rPr>
        <w:t>care services vary</w:t>
      </w:r>
      <w:r w:rsidRPr="005451AC">
        <w:rPr>
          <w:rFonts w:ascii="Times New Roman" w:hAnsi="Times New Roman" w:cs="Times New Roman"/>
          <w:sz w:val="24"/>
          <w:szCs w:val="24"/>
          <w:shd w:val="clear" w:color="auto" w:fill="FFFFFF"/>
        </w:rPr>
        <w:t xml:space="preserve"> by age, gender, residence, education, economic status, place of residence and region.  Utilization of healthcare services</w:t>
      </w:r>
      <w:r w:rsidR="00E379CB" w:rsidRPr="005451AC">
        <w:rPr>
          <w:rFonts w:ascii="Times New Roman" w:hAnsi="Times New Roman" w:cs="Times New Roman"/>
          <w:sz w:val="24"/>
          <w:szCs w:val="24"/>
          <w:shd w:val="clear" w:color="auto" w:fill="FFFFFF"/>
        </w:rPr>
        <w:t xml:space="preserve"> and level of nutrition is further </w:t>
      </w:r>
      <w:r w:rsidRPr="005451AC">
        <w:rPr>
          <w:rFonts w:ascii="Times New Roman" w:hAnsi="Times New Roman" w:cs="Times New Roman"/>
          <w:sz w:val="24"/>
          <w:szCs w:val="24"/>
          <w:shd w:val="clear" w:color="auto" w:fill="FFFFFF"/>
        </w:rPr>
        <w:t xml:space="preserve">affected by natural disasters such as floods and cyclones. </w:t>
      </w:r>
    </w:p>
    <w:p w:rsidR="007A556F" w:rsidRPr="005451AC" w:rsidRDefault="007A556F" w:rsidP="007A556F">
      <w:pPr>
        <w:rPr>
          <w:rFonts w:ascii="Times New Roman" w:hAnsi="Times New Roman" w:cs="Times New Roman"/>
          <w:sz w:val="24"/>
          <w:szCs w:val="24"/>
          <w:shd w:val="clear" w:color="auto" w:fill="FFFFFF"/>
        </w:rPr>
      </w:pPr>
    </w:p>
    <w:p w:rsidR="00EC2DF8" w:rsidRDefault="00E379CB" w:rsidP="00CD4EC3">
      <w:pPr>
        <w:spacing w:line="276" w:lineRule="auto"/>
        <w:jc w:val="both"/>
        <w:rPr>
          <w:rFonts w:ascii="Times New Roman" w:hAnsi="Times New Roman" w:cs="Times New Roman"/>
          <w:sz w:val="24"/>
          <w:shd w:val="clear" w:color="auto" w:fill="FFFFFF"/>
        </w:rPr>
      </w:pPr>
      <w:bookmarkStart w:id="30" w:name="_Toc483672877"/>
      <w:r w:rsidRPr="005451AC">
        <w:rPr>
          <w:rFonts w:ascii="Times New Roman" w:hAnsi="Times New Roman" w:cs="Times New Roman"/>
          <w:sz w:val="24"/>
          <w:shd w:val="clear" w:color="auto" w:fill="FFFFFF"/>
        </w:rPr>
        <w:t xml:space="preserve">Recent data from the DGHS (2016) showed that health care seeking from the public facilities has been continuing to rise over the past few years, indicating improvements in the management of patients and their increasing satisfaction. </w:t>
      </w:r>
      <w:r w:rsidR="00700058" w:rsidRPr="005451AC">
        <w:rPr>
          <w:rFonts w:ascii="Times New Roman" w:hAnsi="Times New Roman" w:cs="Times New Roman"/>
          <w:sz w:val="24"/>
          <w:shd w:val="clear" w:color="auto" w:fill="FFFFFF"/>
        </w:rPr>
        <w:t xml:space="preserve">In 2015, a total of 178,697,958 patient-visits took place at the outpatient departments (OPD) of 16,167 public health facilities. </w:t>
      </w:r>
      <w:r w:rsidR="00DD61E5">
        <w:rPr>
          <w:rFonts w:ascii="Times New Roman" w:hAnsi="Times New Roman" w:cs="Times New Roman"/>
          <w:sz w:val="24"/>
          <w:shd w:val="clear" w:color="auto" w:fill="FFFFFF"/>
        </w:rPr>
        <w:t>M</w:t>
      </w:r>
      <w:r w:rsidR="00700058" w:rsidRPr="005451AC">
        <w:rPr>
          <w:rFonts w:ascii="Times New Roman" w:hAnsi="Times New Roman" w:cs="Times New Roman"/>
          <w:sz w:val="24"/>
          <w:shd w:val="clear" w:color="auto" w:fill="FFFFFF"/>
        </w:rPr>
        <w:t xml:space="preserve">ost patient-attendance (89%) occurred in the primary-level facilities, and the community clinics alone handled more than 100 million visits. Only 5% of the OPD visits took place at the tertiary-level-facilities. About 60.0% of the attendees at the outpatient departments of all facilities were female. At the lower-level facilities, there is predominance of female attendees but, as the level goes up, the female predominance reduces in a linear fashion. At the medical college hospitals, the male-female ratio is almost identical (49% and 51%). However, in the super specialized institute hospitals, the scenario is reversed, having a male predominance. This pattern of utilization of health care facilities clearly revealed that socioeconomic factors play an important role in determining the utilization of health care services. More specifically, </w:t>
      </w:r>
      <w:r w:rsidR="00EB44C9" w:rsidRPr="005451AC">
        <w:rPr>
          <w:rFonts w:ascii="Times New Roman" w:hAnsi="Times New Roman" w:cs="Times New Roman"/>
          <w:sz w:val="24"/>
          <w:shd w:val="clear" w:color="auto" w:fill="FFFFFF"/>
        </w:rPr>
        <w:t xml:space="preserve">women, </w:t>
      </w:r>
      <w:r w:rsidR="00700058" w:rsidRPr="005451AC">
        <w:rPr>
          <w:rFonts w:ascii="Times New Roman" w:hAnsi="Times New Roman" w:cs="Times New Roman"/>
          <w:sz w:val="24"/>
          <w:shd w:val="clear" w:color="auto" w:fill="FFFFFF"/>
        </w:rPr>
        <w:t xml:space="preserve">lower educated people, poor people, and marginal and vulnerable people are less likely to utilize </w:t>
      </w:r>
      <w:r w:rsidR="00EB44C9" w:rsidRPr="005451AC">
        <w:rPr>
          <w:rFonts w:ascii="Times New Roman" w:hAnsi="Times New Roman" w:cs="Times New Roman"/>
          <w:sz w:val="24"/>
          <w:shd w:val="clear" w:color="auto" w:fill="FFFFFF"/>
        </w:rPr>
        <w:t>health care services from higher level institute-hospitals (</w:t>
      </w:r>
      <w:r w:rsidR="00444009" w:rsidRPr="005451AC">
        <w:rPr>
          <w:rFonts w:ascii="Times New Roman" w:hAnsi="Times New Roman" w:cs="Times New Roman"/>
          <w:sz w:val="24"/>
          <w:shd w:val="clear" w:color="auto" w:fill="FFFFFF"/>
        </w:rPr>
        <w:t>MIS-</w:t>
      </w:r>
      <w:r w:rsidR="00EB44C9" w:rsidRPr="005451AC">
        <w:rPr>
          <w:rFonts w:ascii="Times New Roman" w:hAnsi="Times New Roman" w:cs="Times New Roman"/>
          <w:sz w:val="24"/>
          <w:shd w:val="clear" w:color="auto" w:fill="FFFFFF"/>
        </w:rPr>
        <w:t xml:space="preserve">DGHS, 2016). </w:t>
      </w:r>
    </w:p>
    <w:p w:rsidR="00DD61E5" w:rsidRPr="005451AC" w:rsidRDefault="00DD61E5" w:rsidP="00CD4EC3">
      <w:pPr>
        <w:spacing w:line="276" w:lineRule="auto"/>
        <w:jc w:val="both"/>
        <w:rPr>
          <w:rFonts w:ascii="Times New Roman" w:hAnsi="Times New Roman" w:cs="Times New Roman"/>
          <w:sz w:val="24"/>
          <w:shd w:val="clear" w:color="auto" w:fill="FFFFFF"/>
        </w:rPr>
      </w:pPr>
    </w:p>
    <w:p w:rsidR="00172A2D" w:rsidRPr="005451AC" w:rsidRDefault="00D92E7C" w:rsidP="00785E54">
      <w:pPr>
        <w:pStyle w:val="Heading1"/>
        <w:spacing w:before="0" w:after="120"/>
        <w:rPr>
          <w:rFonts w:ascii="Times New Roman" w:hAnsi="Times New Roman"/>
          <w:sz w:val="24"/>
          <w:szCs w:val="26"/>
        </w:rPr>
      </w:pPr>
      <w:bookmarkStart w:id="31" w:name="_Toc483672884"/>
      <w:bookmarkStart w:id="32" w:name="_Toc488479036"/>
      <w:bookmarkStart w:id="33" w:name="_Toc507062921"/>
      <w:bookmarkEnd w:id="30"/>
      <w:r w:rsidRPr="005451AC">
        <w:rPr>
          <w:rFonts w:ascii="Times New Roman" w:hAnsi="Times New Roman"/>
          <w:sz w:val="24"/>
          <w:szCs w:val="26"/>
        </w:rPr>
        <w:t>7.0 Essen</w:t>
      </w:r>
      <w:r w:rsidR="00E62C56" w:rsidRPr="005451AC">
        <w:rPr>
          <w:rFonts w:ascii="Times New Roman" w:hAnsi="Times New Roman"/>
          <w:sz w:val="24"/>
          <w:szCs w:val="26"/>
        </w:rPr>
        <w:t>tial Health Services Delivery/ESP</w:t>
      </w:r>
      <w:bookmarkEnd w:id="31"/>
      <w:bookmarkEnd w:id="32"/>
      <w:bookmarkEnd w:id="33"/>
      <w:r w:rsidRPr="005451AC">
        <w:rPr>
          <w:rFonts w:ascii="Times New Roman" w:hAnsi="Times New Roman"/>
          <w:sz w:val="24"/>
          <w:szCs w:val="26"/>
        </w:rPr>
        <w:t xml:space="preserve"> </w:t>
      </w:r>
    </w:p>
    <w:p w:rsidR="00E62C56" w:rsidRPr="005451AC" w:rsidRDefault="00E62C56" w:rsidP="00E62C56">
      <w:pPr>
        <w:pStyle w:val="Heading2"/>
        <w:spacing w:before="0" w:after="120"/>
        <w:rPr>
          <w:rFonts w:ascii="Times New Roman" w:hAnsi="Times New Roman"/>
          <w:sz w:val="24"/>
        </w:rPr>
      </w:pPr>
      <w:bookmarkStart w:id="34" w:name="_Toc507062922"/>
      <w:bookmarkStart w:id="35" w:name="_Toc483672896"/>
      <w:r w:rsidRPr="005451AC">
        <w:rPr>
          <w:rFonts w:ascii="Times New Roman" w:hAnsi="Times New Roman"/>
          <w:sz w:val="24"/>
        </w:rPr>
        <w:t>7.1 Importance and Composition of ESP/ESD</w:t>
      </w:r>
      <w:bookmarkEnd w:id="34"/>
    </w:p>
    <w:p w:rsidR="00E533A9" w:rsidRPr="005451AC" w:rsidRDefault="00E533A9" w:rsidP="00397870">
      <w:pPr>
        <w:autoSpaceDE w:val="0"/>
        <w:autoSpaceDN w:val="0"/>
        <w:adjustRightInd w:val="0"/>
        <w:spacing w:line="360"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The essential health package (ESP) is the foundation program of Bangladesh to</w:t>
      </w:r>
      <w:r w:rsidR="00985EF4" w:rsidRPr="005451AC">
        <w:rPr>
          <w:rFonts w:ascii="Times New Roman" w:hAnsi="Times New Roman" w:cs="Times New Roman"/>
          <w:sz w:val="24"/>
          <w:shd w:val="clear" w:color="auto" w:fill="FFFFFF"/>
        </w:rPr>
        <w:t xml:space="preserve"> ensure</w:t>
      </w:r>
      <w:r w:rsidRPr="005451AC">
        <w:rPr>
          <w:rFonts w:ascii="Times New Roman" w:hAnsi="Times New Roman" w:cs="Times New Roman"/>
          <w:sz w:val="24"/>
          <w:shd w:val="clear" w:color="auto" w:fill="FFFFFF"/>
        </w:rPr>
        <w:t xml:space="preserve"> access to the universal health coverage as well as the cornerstone of the primary health care (PHC) strategy. The composition of ESP covers five core, one complementary and three support services. The five core services of ESP are: maternal, neonatal, child and adolescent health care; family planning; nutrition; </w:t>
      </w:r>
      <w:r w:rsidR="00765E7E" w:rsidRPr="005451AC">
        <w:rPr>
          <w:rFonts w:ascii="Times New Roman" w:hAnsi="Times New Roman" w:cs="Times New Roman"/>
          <w:sz w:val="24"/>
          <w:shd w:val="clear" w:color="auto" w:fill="FFFFFF"/>
        </w:rPr>
        <w:t>communicable</w:t>
      </w:r>
      <w:r w:rsidRPr="005451AC">
        <w:rPr>
          <w:rFonts w:ascii="Times New Roman" w:hAnsi="Times New Roman" w:cs="Times New Roman"/>
          <w:sz w:val="24"/>
          <w:shd w:val="clear" w:color="auto" w:fill="FFFFFF"/>
        </w:rPr>
        <w:t xml:space="preserve"> and non-communicable diseases. The issue of non-communicable diseases is included in the newest package of ESP in Bangladesh, acknowledging the demographic and epidemiological transition. The essential service package also deal with the management of other common conditions such as skin, geriatric and emergency care. Social and behavioral change communication activities are integrated in each of the services. The three non-clinical support services of ESP include laboratory, radiology and other image tools and pharmacy. </w:t>
      </w:r>
    </w:p>
    <w:p w:rsidR="00E533A9" w:rsidRPr="005451AC" w:rsidRDefault="00E533A9" w:rsidP="00E533A9">
      <w:pPr>
        <w:autoSpaceDE w:val="0"/>
        <w:autoSpaceDN w:val="0"/>
        <w:adjustRightInd w:val="0"/>
        <w:spacing w:line="276" w:lineRule="auto"/>
        <w:jc w:val="both"/>
        <w:rPr>
          <w:rFonts w:ascii="Times New Roman" w:hAnsi="Times New Roman" w:cs="Times New Roman"/>
          <w:sz w:val="24"/>
          <w:shd w:val="clear" w:color="auto" w:fill="FFFFFF"/>
        </w:rPr>
      </w:pPr>
    </w:p>
    <w:p w:rsidR="00E533A9" w:rsidRPr="005451AC" w:rsidRDefault="00E533A9" w:rsidP="00397870">
      <w:pPr>
        <w:autoSpaceDE w:val="0"/>
        <w:autoSpaceDN w:val="0"/>
        <w:adjustRightInd w:val="0"/>
        <w:spacing w:line="360"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 xml:space="preserve">The ESP services are provided mainly from nine deliver sites, from community to district hospital including urban facilities, which are: domiciliary; satellite clinics and outreach; community clinics (CC); union-level facilities (combination of union health and family welfare centers (UHFWC); union health sub-centers (USC); </w:t>
      </w:r>
      <w:r w:rsidR="00221BBE" w:rsidRPr="005451AC">
        <w:rPr>
          <w:rFonts w:ascii="Times New Roman" w:hAnsi="Times New Roman" w:cs="Times New Roman"/>
          <w:sz w:val="24"/>
          <w:shd w:val="clear" w:color="auto" w:fill="FFFFFF"/>
        </w:rPr>
        <w:t>Upazila</w:t>
      </w:r>
      <w:r w:rsidRPr="005451AC">
        <w:rPr>
          <w:rFonts w:ascii="Times New Roman" w:hAnsi="Times New Roman" w:cs="Times New Roman"/>
          <w:sz w:val="24"/>
          <w:shd w:val="clear" w:color="auto" w:fill="FFFFFF"/>
        </w:rPr>
        <w:t xml:space="preserve"> health complexes (UHC); district hospitals (DH), maternal and child welfare center (MCWC); comprehensive reproductive health care center (CRHCC) and primary health care center (PHCC). In addition, higher level and specialized public hospitals, as well as NGO facilities are providing some of the ESP components. </w:t>
      </w:r>
    </w:p>
    <w:p w:rsidR="006C14D7" w:rsidRPr="005451AC" w:rsidRDefault="006C14D7" w:rsidP="00E533A9">
      <w:pPr>
        <w:autoSpaceDE w:val="0"/>
        <w:autoSpaceDN w:val="0"/>
        <w:adjustRightInd w:val="0"/>
        <w:spacing w:line="276" w:lineRule="auto"/>
        <w:jc w:val="both"/>
        <w:rPr>
          <w:rFonts w:ascii="Times New Roman" w:hAnsi="Times New Roman" w:cs="Times New Roman"/>
          <w:sz w:val="24"/>
          <w:shd w:val="clear" w:color="auto" w:fill="FFFFFF"/>
        </w:rPr>
      </w:pPr>
    </w:p>
    <w:p w:rsidR="00E62C56" w:rsidRPr="005451AC" w:rsidRDefault="00E62C56" w:rsidP="00E62C56">
      <w:pPr>
        <w:pStyle w:val="Heading2"/>
        <w:spacing w:before="0" w:after="120"/>
        <w:rPr>
          <w:rFonts w:ascii="Times New Roman" w:hAnsi="Times New Roman"/>
          <w:sz w:val="24"/>
        </w:rPr>
      </w:pPr>
      <w:bookmarkStart w:id="36" w:name="_Toc507062923"/>
      <w:r w:rsidRPr="005451AC">
        <w:rPr>
          <w:rFonts w:ascii="Times New Roman" w:hAnsi="Times New Roman"/>
          <w:sz w:val="24"/>
        </w:rPr>
        <w:t>7.2 Current status of Essential Health Services</w:t>
      </w:r>
      <w:bookmarkEnd w:id="36"/>
    </w:p>
    <w:p w:rsidR="00D03626" w:rsidRDefault="00765E7E" w:rsidP="00397870">
      <w:pPr>
        <w:autoSpaceDE w:val="0"/>
        <w:autoSpaceDN w:val="0"/>
        <w:adjustRightInd w:val="0"/>
        <w:spacing w:line="360"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Concerning family planning, Bangladesh has made remarkable progress in increasing contraceptive prevalence rate (CPR) from only 7.7 percent in 1975 to 62.4 percent in 2014</w:t>
      </w:r>
      <w:r w:rsidR="00D03626" w:rsidRPr="005451AC">
        <w:rPr>
          <w:rFonts w:ascii="Times New Roman" w:hAnsi="Times New Roman" w:cs="Times New Roman"/>
          <w:sz w:val="24"/>
          <w:shd w:val="clear" w:color="auto" w:fill="FFFFFF"/>
        </w:rPr>
        <w:t xml:space="preserve"> (Figure </w:t>
      </w:r>
      <w:r w:rsidR="00A8628C" w:rsidRPr="005451AC">
        <w:rPr>
          <w:rFonts w:ascii="Times New Roman" w:hAnsi="Times New Roman" w:cs="Times New Roman"/>
          <w:sz w:val="24"/>
          <w:shd w:val="clear" w:color="auto" w:fill="FFFFFF"/>
        </w:rPr>
        <w:t>3</w:t>
      </w:r>
      <w:r w:rsidR="00D03626" w:rsidRPr="005451AC">
        <w:rPr>
          <w:rFonts w:ascii="Times New Roman" w:hAnsi="Times New Roman" w:cs="Times New Roman"/>
          <w:sz w:val="24"/>
          <w:shd w:val="clear" w:color="auto" w:fill="FFFFFF"/>
        </w:rPr>
        <w:t>)</w:t>
      </w:r>
      <w:r w:rsidRPr="005451AC">
        <w:rPr>
          <w:rFonts w:ascii="Times New Roman" w:hAnsi="Times New Roman" w:cs="Times New Roman"/>
          <w:sz w:val="24"/>
          <w:shd w:val="clear" w:color="auto" w:fill="FFFFFF"/>
        </w:rPr>
        <w:t>. However, in recent years the increase in CPR has been slower than expected. In 2014, the use of any modern method was 54.1 percent. In 2014, CPR in rural area was lower than</w:t>
      </w:r>
      <w:r w:rsidR="005B422E" w:rsidRPr="005451AC">
        <w:rPr>
          <w:rFonts w:ascii="Times New Roman" w:hAnsi="Times New Roman" w:cs="Times New Roman"/>
          <w:sz w:val="24"/>
          <w:shd w:val="clear" w:color="auto" w:fill="FFFFFF"/>
        </w:rPr>
        <w:t xml:space="preserve"> that of</w:t>
      </w:r>
      <w:r w:rsidRPr="005451AC">
        <w:rPr>
          <w:rFonts w:ascii="Times New Roman" w:hAnsi="Times New Roman" w:cs="Times New Roman"/>
          <w:sz w:val="24"/>
          <w:shd w:val="clear" w:color="auto" w:fill="FFFFFF"/>
        </w:rPr>
        <w:t xml:space="preserve"> urban area (61.1% and 65.9% respectively). Rajshahi and Rangpur had higher CPR</w:t>
      </w:r>
      <w:r w:rsidR="005B422E" w:rsidRPr="005451AC">
        <w:rPr>
          <w:rFonts w:ascii="Times New Roman" w:hAnsi="Times New Roman" w:cs="Times New Roman"/>
          <w:sz w:val="24"/>
          <w:shd w:val="clear" w:color="auto" w:fill="FFFFFF"/>
        </w:rPr>
        <w:t>s</w:t>
      </w:r>
      <w:r w:rsidRPr="005451AC">
        <w:rPr>
          <w:rFonts w:ascii="Times New Roman" w:hAnsi="Times New Roman" w:cs="Times New Roman"/>
          <w:sz w:val="24"/>
          <w:shd w:val="clear" w:color="auto" w:fill="FFFFFF"/>
        </w:rPr>
        <w:t xml:space="preserve"> (about 70%) and Sylhet and Chittagong had lower CPR</w:t>
      </w:r>
      <w:r w:rsidR="005B422E" w:rsidRPr="005451AC">
        <w:rPr>
          <w:rFonts w:ascii="Times New Roman" w:hAnsi="Times New Roman" w:cs="Times New Roman"/>
          <w:sz w:val="24"/>
          <w:shd w:val="clear" w:color="auto" w:fill="FFFFFF"/>
        </w:rPr>
        <w:t>s</w:t>
      </w:r>
      <w:r w:rsidRPr="005451AC">
        <w:rPr>
          <w:rFonts w:ascii="Times New Roman" w:hAnsi="Times New Roman" w:cs="Times New Roman"/>
          <w:sz w:val="24"/>
          <w:shd w:val="clear" w:color="auto" w:fill="FFFFFF"/>
        </w:rPr>
        <w:t xml:space="preserve"> compared to other divisions (47.8% and 55.0% respectively). </w:t>
      </w:r>
      <w:r w:rsidR="006C14D7" w:rsidRPr="005451AC">
        <w:rPr>
          <w:rFonts w:ascii="Times New Roman" w:hAnsi="Times New Roman" w:cs="Times New Roman"/>
          <w:sz w:val="24"/>
          <w:shd w:val="clear" w:color="auto" w:fill="FFFFFF"/>
        </w:rPr>
        <w:t>U</w:t>
      </w:r>
      <w:r w:rsidR="00D03626" w:rsidRPr="005451AC">
        <w:rPr>
          <w:rFonts w:ascii="Times New Roman" w:hAnsi="Times New Roman" w:cs="Times New Roman"/>
          <w:sz w:val="24"/>
          <w:shd w:val="clear" w:color="auto" w:fill="FFFFFF"/>
        </w:rPr>
        <w:t>nmet need for family planning</w:t>
      </w:r>
      <w:r w:rsidR="00985EF4" w:rsidRPr="005451AC">
        <w:rPr>
          <w:rFonts w:ascii="Times New Roman" w:hAnsi="Times New Roman" w:cs="Times New Roman"/>
          <w:sz w:val="24"/>
          <w:shd w:val="clear" w:color="auto" w:fill="FFFFFF"/>
        </w:rPr>
        <w:t xml:space="preserve"> (i.e., </w:t>
      </w:r>
      <w:r w:rsidR="00D03626" w:rsidRPr="005451AC">
        <w:rPr>
          <w:rFonts w:ascii="Times New Roman" w:hAnsi="Times New Roman" w:cs="Times New Roman"/>
          <w:sz w:val="24"/>
          <w:shd w:val="clear" w:color="auto" w:fill="FFFFFF"/>
        </w:rPr>
        <w:t>those who want to use contraceptive but cannot use for any reason</w:t>
      </w:r>
      <w:r w:rsidR="00985EF4" w:rsidRPr="005451AC">
        <w:rPr>
          <w:rFonts w:ascii="Times New Roman" w:hAnsi="Times New Roman" w:cs="Times New Roman"/>
          <w:sz w:val="24"/>
          <w:shd w:val="clear" w:color="auto" w:fill="FFFFFF"/>
        </w:rPr>
        <w:t xml:space="preserve">) </w:t>
      </w:r>
      <w:r w:rsidR="00D03626" w:rsidRPr="005451AC">
        <w:rPr>
          <w:rFonts w:ascii="Times New Roman" w:hAnsi="Times New Roman" w:cs="Times New Roman"/>
          <w:sz w:val="24"/>
          <w:shd w:val="clear" w:color="auto" w:fill="FFFFFF"/>
        </w:rPr>
        <w:t>was 12.0% in 2014. Contraception discontinuation rate was 48% in 1993-94 which has declined to 30.0% in 2014 (</w:t>
      </w:r>
      <w:r w:rsidR="00AE59B0" w:rsidRPr="005451AC">
        <w:rPr>
          <w:rFonts w:ascii="Times New Roman" w:hAnsi="Times New Roman" w:cs="Times New Roman"/>
          <w:sz w:val="24"/>
          <w:szCs w:val="24"/>
        </w:rPr>
        <w:t>NIPORT, Mitra and Associates, and ICF International, 201</w:t>
      </w:r>
      <w:r w:rsidR="00AD294C" w:rsidRPr="005451AC">
        <w:rPr>
          <w:rFonts w:ascii="Times New Roman" w:hAnsi="Times New Roman" w:cs="Times New Roman"/>
          <w:sz w:val="24"/>
          <w:szCs w:val="24"/>
        </w:rPr>
        <w:t>6</w:t>
      </w:r>
      <w:r w:rsidR="00AE59B0" w:rsidRPr="005451AC">
        <w:rPr>
          <w:rFonts w:ascii="Times New Roman" w:hAnsi="Times New Roman" w:cs="Times New Roman"/>
          <w:sz w:val="24"/>
          <w:szCs w:val="24"/>
        </w:rPr>
        <w:t xml:space="preserve">). </w:t>
      </w:r>
      <w:r w:rsidR="00D03626" w:rsidRPr="005451AC">
        <w:rPr>
          <w:rFonts w:ascii="Times New Roman" w:hAnsi="Times New Roman" w:cs="Times New Roman"/>
          <w:sz w:val="24"/>
          <w:shd w:val="clear" w:color="auto" w:fill="FFFFFF"/>
        </w:rPr>
        <w:t xml:space="preserve"> </w:t>
      </w:r>
    </w:p>
    <w:p w:rsidR="000A79DA" w:rsidRDefault="000A79DA" w:rsidP="000A79DA">
      <w:pPr>
        <w:autoSpaceDE w:val="0"/>
        <w:autoSpaceDN w:val="0"/>
        <w:adjustRightInd w:val="0"/>
        <w:spacing w:line="360" w:lineRule="auto"/>
        <w:jc w:val="center"/>
        <w:rPr>
          <w:rFonts w:ascii="Times New Roman" w:hAnsi="Times New Roman" w:cs="Times New Roman"/>
          <w:sz w:val="24"/>
          <w:shd w:val="clear" w:color="auto" w:fill="FFFFFF"/>
        </w:rPr>
      </w:pPr>
      <w:r>
        <w:rPr>
          <w:rFonts w:ascii="Times New Roman" w:hAnsi="Times New Roman" w:cs="Times New Roman"/>
          <w:noProof/>
          <w:sz w:val="24"/>
          <w:shd w:val="clear" w:color="auto" w:fill="FFFFFF"/>
        </w:rPr>
        <w:drawing>
          <wp:inline distT="0" distB="0" distL="0" distR="0">
            <wp:extent cx="5133975" cy="30194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133975" cy="3019425"/>
                    </a:xfrm>
                    <a:prstGeom prst="rect">
                      <a:avLst/>
                    </a:prstGeom>
                    <a:noFill/>
                    <a:ln w="9525">
                      <a:noFill/>
                      <a:miter lim="800000"/>
                      <a:headEnd/>
                      <a:tailEnd/>
                    </a:ln>
                  </pic:spPr>
                </pic:pic>
              </a:graphicData>
            </a:graphic>
          </wp:inline>
        </w:drawing>
      </w:r>
    </w:p>
    <w:p w:rsidR="00E62C56" w:rsidRPr="005451AC" w:rsidRDefault="006C14D7" w:rsidP="00E533A9">
      <w:pPr>
        <w:autoSpaceDE w:val="0"/>
        <w:autoSpaceDN w:val="0"/>
        <w:adjustRightInd w:val="0"/>
        <w:spacing w:line="276"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I</w:t>
      </w:r>
      <w:r w:rsidR="00085BEE" w:rsidRPr="005451AC">
        <w:rPr>
          <w:rFonts w:ascii="Times New Roman" w:hAnsi="Times New Roman" w:cs="Times New Roman"/>
          <w:sz w:val="24"/>
          <w:shd w:val="clear" w:color="auto" w:fill="FFFFFF"/>
        </w:rPr>
        <w:t xml:space="preserve">n 2015, </w:t>
      </w:r>
      <w:r w:rsidR="00E62C56" w:rsidRPr="005451AC">
        <w:rPr>
          <w:rFonts w:ascii="Times New Roman" w:hAnsi="Times New Roman" w:cs="Times New Roman"/>
          <w:sz w:val="24"/>
          <w:shd w:val="clear" w:color="auto" w:fill="FFFFFF"/>
        </w:rPr>
        <w:t>vaccination coverage among less than 12 months old children was 8</w:t>
      </w:r>
      <w:r w:rsidR="008A3BE6" w:rsidRPr="005451AC">
        <w:rPr>
          <w:rFonts w:ascii="Times New Roman" w:hAnsi="Times New Roman" w:cs="Times New Roman"/>
          <w:sz w:val="24"/>
          <w:shd w:val="clear" w:color="auto" w:fill="FFFFFF"/>
        </w:rPr>
        <w:t xml:space="preserve">2.5%. </w:t>
      </w:r>
      <w:r w:rsidR="00085BEE" w:rsidRPr="005451AC">
        <w:rPr>
          <w:rFonts w:ascii="Times New Roman" w:hAnsi="Times New Roman" w:cs="Times New Roman"/>
          <w:sz w:val="24"/>
          <w:shd w:val="clear" w:color="auto" w:fill="FFFFFF"/>
        </w:rPr>
        <w:t>Tetanus toxoid coverage among women of childbearing age was 96.0% for TT1, 94.0% for TT2, 83.6% for TT3, 66.7% for TT4, 46.1% for TT5. Among communicable diseases, there were 3.0 positive cases of malaria per 1000 population in endemic areas</w:t>
      </w:r>
      <w:r w:rsidR="008A3BE6" w:rsidRPr="005451AC">
        <w:rPr>
          <w:rFonts w:ascii="Times New Roman" w:hAnsi="Times New Roman" w:cs="Times New Roman"/>
          <w:sz w:val="24"/>
          <w:shd w:val="clear" w:color="auto" w:fill="FFFFFF"/>
        </w:rPr>
        <w:t>,</w:t>
      </w:r>
      <w:r w:rsidR="00085BEE" w:rsidRPr="005451AC">
        <w:rPr>
          <w:rFonts w:ascii="Times New Roman" w:hAnsi="Times New Roman" w:cs="Times New Roman"/>
          <w:sz w:val="24"/>
          <w:shd w:val="clear" w:color="auto" w:fill="FFFFFF"/>
        </w:rPr>
        <w:t xml:space="preserve"> and death from malaria per 10,000 </w:t>
      </w:r>
      <w:r w:rsidR="008A3BE6" w:rsidRPr="005451AC">
        <w:rPr>
          <w:rFonts w:ascii="Times New Roman" w:hAnsi="Times New Roman" w:cs="Times New Roman"/>
          <w:sz w:val="24"/>
          <w:shd w:val="clear" w:color="auto" w:fill="FFFFFF"/>
        </w:rPr>
        <w:t>populations</w:t>
      </w:r>
      <w:r w:rsidR="00085BEE" w:rsidRPr="005451AC">
        <w:rPr>
          <w:rFonts w:ascii="Times New Roman" w:hAnsi="Times New Roman" w:cs="Times New Roman"/>
          <w:sz w:val="24"/>
          <w:shd w:val="clear" w:color="auto" w:fill="FFFFFF"/>
        </w:rPr>
        <w:t xml:space="preserve"> in 2015 in endemic areas was 0.0068. Incidence rate of Tuberculosis (all forms) per 100,000 population was 227 (in 2014, NTP 2016). In 2015, a total of 2,560,598 di</w:t>
      </w:r>
      <w:r w:rsidR="003129BC" w:rsidRPr="005451AC">
        <w:rPr>
          <w:rFonts w:ascii="Times New Roman" w:hAnsi="Times New Roman" w:cs="Times New Roman"/>
          <w:sz w:val="24"/>
          <w:shd w:val="clear" w:color="auto" w:fill="FFFFFF"/>
        </w:rPr>
        <w:t>a</w:t>
      </w:r>
      <w:r w:rsidR="00085BEE" w:rsidRPr="005451AC">
        <w:rPr>
          <w:rFonts w:ascii="Times New Roman" w:hAnsi="Times New Roman" w:cs="Times New Roman"/>
          <w:sz w:val="24"/>
          <w:shd w:val="clear" w:color="auto" w:fill="FFFFFF"/>
        </w:rPr>
        <w:t xml:space="preserve">rrhea cases </w:t>
      </w:r>
      <w:r w:rsidR="003129BC" w:rsidRPr="005451AC">
        <w:rPr>
          <w:rFonts w:ascii="Times New Roman" w:hAnsi="Times New Roman" w:cs="Times New Roman"/>
          <w:sz w:val="24"/>
          <w:shd w:val="clear" w:color="auto" w:fill="FFFFFF"/>
        </w:rPr>
        <w:t xml:space="preserve">and 24 related deaths were reported showing 0.001% of death rate </w:t>
      </w:r>
      <w:r w:rsidR="008A3BE6" w:rsidRPr="005451AC">
        <w:rPr>
          <w:rFonts w:ascii="Times New Roman" w:hAnsi="Times New Roman" w:cs="Times New Roman"/>
          <w:sz w:val="24"/>
          <w:shd w:val="clear" w:color="auto" w:fill="FFFFFF"/>
        </w:rPr>
        <w:t>from</w:t>
      </w:r>
      <w:r w:rsidR="003129BC" w:rsidRPr="005451AC">
        <w:rPr>
          <w:rFonts w:ascii="Times New Roman" w:hAnsi="Times New Roman" w:cs="Times New Roman"/>
          <w:sz w:val="24"/>
          <w:shd w:val="clear" w:color="auto" w:fill="FFFFFF"/>
        </w:rPr>
        <w:t xml:space="preserve"> diarrhea in Bangladesh. Chikungunya fever is emerging alarmingly in the country in recent years. It is estimated that less than 0.1% of the total population in Bangladesh is infected by HIV</w:t>
      </w:r>
      <w:r w:rsidR="008A3BE6" w:rsidRPr="005451AC">
        <w:rPr>
          <w:rFonts w:ascii="Times New Roman" w:hAnsi="Times New Roman" w:cs="Times New Roman"/>
          <w:sz w:val="24"/>
          <w:shd w:val="clear" w:color="auto" w:fill="FFFFFF"/>
        </w:rPr>
        <w:t>.  A</w:t>
      </w:r>
      <w:r w:rsidR="003129BC" w:rsidRPr="005451AC">
        <w:rPr>
          <w:rFonts w:ascii="Times New Roman" w:hAnsi="Times New Roman" w:cs="Times New Roman"/>
          <w:sz w:val="24"/>
          <w:shd w:val="clear" w:color="auto" w:fill="FFFFFF"/>
        </w:rPr>
        <w:t xml:space="preserve"> large number of </w:t>
      </w:r>
      <w:r w:rsidR="008A3BE6" w:rsidRPr="005451AC">
        <w:rPr>
          <w:rFonts w:ascii="Times New Roman" w:hAnsi="Times New Roman" w:cs="Times New Roman"/>
          <w:sz w:val="24"/>
          <w:shd w:val="clear" w:color="auto" w:fill="FFFFFF"/>
        </w:rPr>
        <w:t>populations</w:t>
      </w:r>
      <w:r w:rsidR="003129BC" w:rsidRPr="005451AC">
        <w:rPr>
          <w:rFonts w:ascii="Times New Roman" w:hAnsi="Times New Roman" w:cs="Times New Roman"/>
          <w:sz w:val="24"/>
          <w:shd w:val="clear" w:color="auto" w:fill="FFFFFF"/>
        </w:rPr>
        <w:t xml:space="preserve"> are also in the risk of non-communicable diseases such as cardiovascular diseases, stroke, cancer, diabetes, COPD, and </w:t>
      </w:r>
      <w:proofErr w:type="spellStart"/>
      <w:r w:rsidR="003129BC" w:rsidRPr="005451AC">
        <w:rPr>
          <w:rFonts w:ascii="Times New Roman" w:hAnsi="Times New Roman" w:cs="Times New Roman"/>
          <w:sz w:val="24"/>
          <w:shd w:val="clear" w:color="auto" w:fill="FFFFFF"/>
        </w:rPr>
        <w:t>arsenicosis</w:t>
      </w:r>
      <w:proofErr w:type="spellEnd"/>
      <w:r w:rsidR="003129BC" w:rsidRPr="005451AC">
        <w:rPr>
          <w:rFonts w:ascii="Times New Roman" w:hAnsi="Times New Roman" w:cs="Times New Roman"/>
          <w:sz w:val="24"/>
          <w:shd w:val="clear" w:color="auto" w:fill="FFFFFF"/>
        </w:rPr>
        <w:t xml:space="preserve">. </w:t>
      </w:r>
    </w:p>
    <w:p w:rsidR="008A3BE6" w:rsidRPr="005451AC" w:rsidRDefault="008A3BE6" w:rsidP="00E533A9">
      <w:pPr>
        <w:autoSpaceDE w:val="0"/>
        <w:autoSpaceDN w:val="0"/>
        <w:adjustRightInd w:val="0"/>
        <w:spacing w:line="276" w:lineRule="auto"/>
        <w:jc w:val="both"/>
        <w:rPr>
          <w:rFonts w:ascii="Times New Roman" w:hAnsi="Times New Roman" w:cs="Times New Roman"/>
          <w:sz w:val="24"/>
          <w:szCs w:val="24"/>
        </w:rPr>
      </w:pPr>
    </w:p>
    <w:p w:rsidR="00E533A9" w:rsidRPr="005451AC" w:rsidRDefault="00F219E4" w:rsidP="00785E54">
      <w:pPr>
        <w:pStyle w:val="Heading1"/>
        <w:spacing w:before="0" w:after="120"/>
        <w:rPr>
          <w:rFonts w:ascii="Times New Roman" w:hAnsi="Times New Roman"/>
          <w:sz w:val="24"/>
          <w:szCs w:val="26"/>
        </w:rPr>
      </w:pPr>
      <w:bookmarkStart w:id="37" w:name="_Toc507062924"/>
      <w:r w:rsidRPr="005451AC">
        <w:rPr>
          <w:rFonts w:ascii="Times New Roman" w:hAnsi="Times New Roman"/>
          <w:sz w:val="24"/>
          <w:szCs w:val="26"/>
        </w:rPr>
        <w:t xml:space="preserve">8.0 </w:t>
      </w:r>
      <w:r w:rsidR="00E533A9" w:rsidRPr="005451AC">
        <w:rPr>
          <w:rFonts w:ascii="Times New Roman" w:hAnsi="Times New Roman"/>
          <w:sz w:val="24"/>
          <w:szCs w:val="26"/>
        </w:rPr>
        <w:t xml:space="preserve">Healthcare facilities </w:t>
      </w:r>
      <w:r w:rsidR="008443EE" w:rsidRPr="005451AC">
        <w:rPr>
          <w:rFonts w:ascii="Times New Roman" w:hAnsi="Times New Roman"/>
          <w:sz w:val="24"/>
          <w:szCs w:val="26"/>
        </w:rPr>
        <w:t xml:space="preserve">and health </w:t>
      </w:r>
      <w:r w:rsidR="00E533A9" w:rsidRPr="005451AC">
        <w:rPr>
          <w:rFonts w:ascii="Times New Roman" w:hAnsi="Times New Roman"/>
          <w:sz w:val="24"/>
          <w:szCs w:val="26"/>
        </w:rPr>
        <w:t>delivery system</w:t>
      </w:r>
      <w:bookmarkEnd w:id="37"/>
    </w:p>
    <w:p w:rsidR="00A366E0" w:rsidRPr="005451AC" w:rsidRDefault="00A366E0" w:rsidP="00A366E0">
      <w:pPr>
        <w:pStyle w:val="Heading2"/>
        <w:spacing w:before="0" w:after="120"/>
        <w:rPr>
          <w:rFonts w:ascii="Times New Roman" w:hAnsi="Times New Roman"/>
          <w:sz w:val="24"/>
          <w:shd w:val="clear" w:color="auto" w:fill="FFFFFF"/>
        </w:rPr>
      </w:pPr>
      <w:bookmarkStart w:id="38" w:name="_Toc507062925"/>
      <w:r w:rsidRPr="005451AC">
        <w:rPr>
          <w:rFonts w:ascii="Times New Roman" w:hAnsi="Times New Roman"/>
          <w:sz w:val="24"/>
          <w:shd w:val="clear" w:color="auto" w:fill="FFFFFF"/>
        </w:rPr>
        <w:t xml:space="preserve">8.1 </w:t>
      </w:r>
      <w:r w:rsidR="00DD61E5">
        <w:rPr>
          <w:rFonts w:ascii="Times New Roman" w:hAnsi="Times New Roman"/>
          <w:sz w:val="24"/>
          <w:shd w:val="clear" w:color="auto" w:fill="FFFFFF"/>
        </w:rPr>
        <w:t xml:space="preserve">Healthcare </w:t>
      </w:r>
      <w:r w:rsidRPr="005451AC">
        <w:rPr>
          <w:rFonts w:ascii="Times New Roman" w:hAnsi="Times New Roman"/>
          <w:sz w:val="24"/>
          <w:shd w:val="clear" w:color="auto" w:fill="FFFFFF"/>
        </w:rPr>
        <w:t>Delivery System</w:t>
      </w:r>
      <w:bookmarkEnd w:id="38"/>
    </w:p>
    <w:p w:rsidR="006C14D7" w:rsidRPr="005451AC" w:rsidRDefault="00E533A9" w:rsidP="00E533A9">
      <w:pPr>
        <w:spacing w:line="276"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 xml:space="preserve">Bangladesh has an extensive network of public, private and NGO facilities for providing primary healthcare services. There are 16,968 public health facilities at the </w:t>
      </w:r>
      <w:r w:rsidR="00F36D64" w:rsidRPr="005451AC">
        <w:rPr>
          <w:rFonts w:ascii="Times New Roman" w:hAnsi="Times New Roman" w:cs="Times New Roman"/>
          <w:sz w:val="24"/>
          <w:shd w:val="clear" w:color="auto" w:fill="FFFFFF"/>
        </w:rPr>
        <w:t>Upazila</w:t>
      </w:r>
      <w:r w:rsidRPr="005451AC">
        <w:rPr>
          <w:rFonts w:ascii="Times New Roman" w:hAnsi="Times New Roman" w:cs="Times New Roman"/>
          <w:sz w:val="24"/>
          <w:shd w:val="clear" w:color="auto" w:fill="FFFFFF"/>
        </w:rPr>
        <w:t xml:space="preserve"> level and below of which 3,134 primary healthcare facilities, including </w:t>
      </w:r>
      <w:r w:rsidR="00F36D64" w:rsidRPr="005451AC">
        <w:rPr>
          <w:rFonts w:ascii="Times New Roman" w:hAnsi="Times New Roman" w:cs="Times New Roman"/>
          <w:sz w:val="24"/>
          <w:shd w:val="clear" w:color="auto" w:fill="FFFFFF"/>
        </w:rPr>
        <w:t>Upazila</w:t>
      </w:r>
      <w:r w:rsidRPr="005451AC">
        <w:rPr>
          <w:rFonts w:ascii="Times New Roman" w:hAnsi="Times New Roman" w:cs="Times New Roman"/>
          <w:sz w:val="24"/>
          <w:shd w:val="clear" w:color="auto" w:fill="FFFFFF"/>
        </w:rPr>
        <w:t xml:space="preserve"> health complex, hospital outside health complexes, and union outpatient centers, functions from </w:t>
      </w:r>
      <w:r w:rsidR="00F36D64" w:rsidRPr="005451AC">
        <w:rPr>
          <w:rFonts w:ascii="Times New Roman" w:hAnsi="Times New Roman" w:cs="Times New Roman"/>
          <w:sz w:val="24"/>
          <w:shd w:val="clear" w:color="auto" w:fill="FFFFFF"/>
        </w:rPr>
        <w:t>Upazila</w:t>
      </w:r>
      <w:r w:rsidRPr="005451AC">
        <w:rPr>
          <w:rFonts w:ascii="Times New Roman" w:hAnsi="Times New Roman" w:cs="Times New Roman"/>
          <w:sz w:val="24"/>
          <w:shd w:val="clear" w:color="auto" w:fill="FFFFFF"/>
        </w:rPr>
        <w:t xml:space="preserve"> to union levels and 13,336 community clinics at ward level (MIS-DGHS 2016). These public health outlets provide free medical services to people at the community level. The community clinics (ideally, one community clinic for every 6000 population) are critically important to bring health facilities closer the doorstep of the population. In the PHC system, the CC is the lowest tier, is a unique example of public-private partnership in health the system, to make health services available for rural and urban hard to reach people (MOHFW</w:t>
      </w:r>
      <w:r w:rsidR="00444009" w:rsidRPr="005451AC">
        <w:rPr>
          <w:rFonts w:ascii="Times New Roman" w:hAnsi="Times New Roman" w:cs="Times New Roman"/>
          <w:sz w:val="24"/>
          <w:shd w:val="clear" w:color="auto" w:fill="FFFFFF"/>
        </w:rPr>
        <w:t>,</w:t>
      </w:r>
      <w:r w:rsidRPr="005451AC">
        <w:rPr>
          <w:rFonts w:ascii="Times New Roman" w:hAnsi="Times New Roman" w:cs="Times New Roman"/>
          <w:sz w:val="24"/>
          <w:shd w:val="clear" w:color="auto" w:fill="FFFFFF"/>
        </w:rPr>
        <w:t xml:space="preserve"> 2016). </w:t>
      </w:r>
    </w:p>
    <w:p w:rsidR="006C14D7" w:rsidRPr="005451AC" w:rsidRDefault="006C14D7" w:rsidP="00E533A9">
      <w:pPr>
        <w:spacing w:line="276" w:lineRule="auto"/>
        <w:jc w:val="both"/>
        <w:rPr>
          <w:rFonts w:ascii="Times New Roman" w:hAnsi="Times New Roman" w:cs="Times New Roman"/>
          <w:sz w:val="24"/>
          <w:shd w:val="clear" w:color="auto" w:fill="FFFFFF"/>
        </w:rPr>
      </w:pPr>
    </w:p>
    <w:p w:rsidR="00E533A9" w:rsidRPr="005451AC" w:rsidRDefault="00E533A9" w:rsidP="00E533A9">
      <w:pPr>
        <w:spacing w:line="276" w:lineRule="auto"/>
        <w:jc w:val="both"/>
        <w:rPr>
          <w:rFonts w:ascii="Times New Roman" w:hAnsi="Times New Roman" w:cs="Times New Roman"/>
          <w:sz w:val="24"/>
          <w:shd w:val="clear" w:color="auto" w:fill="FFFFFF"/>
        </w:rPr>
      </w:pPr>
      <w:r w:rsidRPr="005451AC">
        <w:rPr>
          <w:rFonts w:ascii="Times New Roman" w:hAnsi="Times New Roman" w:cs="Times New Roman"/>
          <w:sz w:val="24"/>
          <w:shd w:val="clear" w:color="auto" w:fill="FFFFFF"/>
        </w:rPr>
        <w:t>At district level, there are 53 district hospitals, 9 general hospitals, 3</w:t>
      </w:r>
      <w:r w:rsidR="006C14D7" w:rsidRPr="005451AC">
        <w:rPr>
          <w:rFonts w:ascii="Times New Roman" w:hAnsi="Times New Roman" w:cs="Times New Roman"/>
          <w:sz w:val="24"/>
          <w:shd w:val="clear" w:color="auto" w:fill="FFFFFF"/>
        </w:rPr>
        <w:t xml:space="preserve"> </w:t>
      </w:r>
      <w:r w:rsidRPr="005451AC">
        <w:rPr>
          <w:rFonts w:ascii="Times New Roman" w:hAnsi="Times New Roman" w:cs="Times New Roman"/>
          <w:sz w:val="24"/>
          <w:shd w:val="clear" w:color="auto" w:fill="FFFFFF"/>
        </w:rPr>
        <w:t xml:space="preserve">leprosy hospitals, 3 communicable disease hospitals, 13 chest disease/TB hospitals, 43 chest/TB clinics and 23 school health clinics. Additionally, 60 MCWCs operates at district levels. At the national level, there are 17 medical college hospitals and eight super-specialized teaching hospitals (MIS-DGHS, 2012). On the other hand, there are 2983 registered private hospitals and clinics in the country and only a few of these have free beds for the poor and disadvantaged (MIS-DGHS, 2013). Besides the registered ones, there are a substantial number of clinics and hospitals which are not registered with the regulatory bodies, and do not </w:t>
      </w:r>
      <w:r w:rsidR="008443EE" w:rsidRPr="005451AC">
        <w:rPr>
          <w:rFonts w:ascii="Times New Roman" w:hAnsi="Times New Roman" w:cs="Times New Roman"/>
          <w:sz w:val="24"/>
          <w:shd w:val="clear" w:color="auto" w:fill="FFFFFF"/>
        </w:rPr>
        <w:t>fulfill</w:t>
      </w:r>
      <w:r w:rsidRPr="005451AC">
        <w:rPr>
          <w:rFonts w:ascii="Times New Roman" w:hAnsi="Times New Roman" w:cs="Times New Roman"/>
          <w:sz w:val="24"/>
          <w:shd w:val="clear" w:color="auto" w:fill="FFFFFF"/>
        </w:rPr>
        <w:t xml:space="preserve"> the minimum standards of operation (Ahmed et al</w:t>
      </w:r>
      <w:r w:rsidR="00444009" w:rsidRPr="005451AC">
        <w:rPr>
          <w:rFonts w:ascii="Times New Roman" w:hAnsi="Times New Roman" w:cs="Times New Roman"/>
          <w:sz w:val="24"/>
          <w:shd w:val="clear" w:color="auto" w:fill="FFFFFF"/>
        </w:rPr>
        <w:t>.,</w:t>
      </w:r>
      <w:r w:rsidRPr="005451AC">
        <w:rPr>
          <w:rFonts w:ascii="Times New Roman" w:hAnsi="Times New Roman" w:cs="Times New Roman"/>
          <w:sz w:val="24"/>
          <w:shd w:val="clear" w:color="auto" w:fill="FFFFFF"/>
        </w:rPr>
        <w:t xml:space="preserve"> 2015).</w:t>
      </w:r>
    </w:p>
    <w:p w:rsidR="00E533A9" w:rsidRPr="005451AC" w:rsidRDefault="00E533A9" w:rsidP="00E533A9">
      <w:pPr>
        <w:spacing w:line="276" w:lineRule="auto"/>
        <w:jc w:val="both"/>
        <w:rPr>
          <w:rFonts w:ascii="Times New Roman" w:hAnsi="Times New Roman" w:cs="Times New Roman"/>
          <w:sz w:val="24"/>
          <w:szCs w:val="24"/>
          <w:shd w:val="clear" w:color="auto" w:fill="FFFFFF"/>
        </w:rPr>
      </w:pPr>
    </w:p>
    <w:p w:rsidR="00E533A9" w:rsidRPr="005451AC" w:rsidRDefault="00A366E0" w:rsidP="00A366E0">
      <w:pPr>
        <w:pStyle w:val="Heading2"/>
        <w:spacing w:before="0" w:after="120"/>
        <w:rPr>
          <w:rFonts w:ascii="Times New Roman" w:hAnsi="Times New Roman"/>
          <w:sz w:val="24"/>
        </w:rPr>
      </w:pPr>
      <w:bookmarkStart w:id="39" w:name="_Toc507062926"/>
      <w:r w:rsidRPr="005451AC">
        <w:rPr>
          <w:rFonts w:ascii="Times New Roman" w:hAnsi="Times New Roman"/>
          <w:sz w:val="24"/>
        </w:rPr>
        <w:t>8.2 Water, Sanitation and Hygiene Situation in Bangladesh</w:t>
      </w:r>
      <w:bookmarkEnd w:id="39"/>
    </w:p>
    <w:p w:rsidR="00E143AD" w:rsidRDefault="00E533A9" w:rsidP="000768DF">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Improved water, sanitation and hygienic practices can significantly reduce the burden of different diseases. Regarding water, 98% of the Bangladeshi population has access to improved water supply- with the vast majority </w:t>
      </w:r>
      <w:r w:rsidR="006C14D7" w:rsidRPr="005451AC">
        <w:rPr>
          <w:rFonts w:ascii="Times New Roman" w:hAnsi="Times New Roman" w:cs="Times New Roman"/>
          <w:sz w:val="24"/>
          <w:szCs w:val="24"/>
        </w:rPr>
        <w:t>(</w:t>
      </w:r>
      <w:r w:rsidRPr="005451AC">
        <w:rPr>
          <w:rFonts w:ascii="Times New Roman" w:hAnsi="Times New Roman" w:cs="Times New Roman"/>
          <w:sz w:val="24"/>
          <w:szCs w:val="24"/>
        </w:rPr>
        <w:t>91%</w:t>
      </w:r>
      <w:r w:rsidR="006C14D7" w:rsidRPr="005451AC">
        <w:rPr>
          <w:rFonts w:ascii="Times New Roman" w:hAnsi="Times New Roman" w:cs="Times New Roman"/>
          <w:sz w:val="24"/>
          <w:szCs w:val="24"/>
        </w:rPr>
        <w:t>)</w:t>
      </w:r>
      <w:r w:rsidRPr="005451AC">
        <w:rPr>
          <w:rFonts w:ascii="Times New Roman" w:hAnsi="Times New Roman" w:cs="Times New Roman"/>
          <w:sz w:val="24"/>
          <w:szCs w:val="24"/>
        </w:rPr>
        <w:t xml:space="preserve"> through other than non-piped sources of improved water (MICS</w:t>
      </w:r>
      <w:r w:rsidR="00444009" w:rsidRPr="005451AC">
        <w:rPr>
          <w:rFonts w:ascii="Times New Roman" w:hAnsi="Times New Roman" w:cs="Times New Roman"/>
          <w:sz w:val="24"/>
          <w:szCs w:val="24"/>
        </w:rPr>
        <w:t>,</w:t>
      </w:r>
      <w:r w:rsidRPr="005451AC">
        <w:rPr>
          <w:rFonts w:ascii="Times New Roman" w:hAnsi="Times New Roman" w:cs="Times New Roman"/>
          <w:sz w:val="24"/>
          <w:szCs w:val="24"/>
        </w:rPr>
        <w:t xml:space="preserve"> 2015). </w:t>
      </w:r>
      <w:r w:rsidR="004C6875" w:rsidRPr="005451AC">
        <w:rPr>
          <w:rFonts w:ascii="Times New Roman" w:hAnsi="Times New Roman" w:cs="Times New Roman"/>
          <w:sz w:val="24"/>
          <w:szCs w:val="24"/>
        </w:rPr>
        <w:t>Regarding</w:t>
      </w:r>
      <w:r w:rsidRPr="005451AC">
        <w:rPr>
          <w:rFonts w:ascii="Times New Roman" w:hAnsi="Times New Roman" w:cs="Times New Roman"/>
          <w:sz w:val="24"/>
          <w:szCs w:val="24"/>
        </w:rPr>
        <w:t xml:space="preserve"> sanitation, 97% </w:t>
      </w:r>
      <w:r w:rsidR="004C6875" w:rsidRPr="005451AC">
        <w:rPr>
          <w:rFonts w:ascii="Times New Roman" w:hAnsi="Times New Roman" w:cs="Times New Roman"/>
          <w:sz w:val="24"/>
          <w:szCs w:val="24"/>
        </w:rPr>
        <w:t>populations have</w:t>
      </w:r>
      <w:r w:rsidRPr="005451AC">
        <w:rPr>
          <w:rFonts w:ascii="Times New Roman" w:hAnsi="Times New Roman" w:cs="Times New Roman"/>
          <w:sz w:val="24"/>
          <w:szCs w:val="24"/>
        </w:rPr>
        <w:t xml:space="preserve"> access to the latrine facilities (irrespective of their quality) and only 3% population practiced open defecation (MICS 2015).</w:t>
      </w:r>
      <w:r w:rsidR="004C6875" w:rsidRPr="005451AC">
        <w:rPr>
          <w:rFonts w:ascii="Times New Roman" w:hAnsi="Times New Roman" w:cs="Times New Roman"/>
          <w:sz w:val="24"/>
          <w:szCs w:val="24"/>
        </w:rPr>
        <w:t xml:space="preserve"> </w:t>
      </w:r>
    </w:p>
    <w:p w:rsidR="00E143AD" w:rsidRDefault="00E143AD" w:rsidP="000768DF">
      <w:pPr>
        <w:spacing w:line="276" w:lineRule="auto"/>
        <w:jc w:val="both"/>
        <w:rPr>
          <w:rFonts w:ascii="Times New Roman" w:hAnsi="Times New Roman" w:cs="Times New Roman"/>
          <w:sz w:val="24"/>
          <w:szCs w:val="24"/>
        </w:rPr>
      </w:pPr>
    </w:p>
    <w:p w:rsidR="00E533A9" w:rsidRPr="005451AC" w:rsidRDefault="00591D36" w:rsidP="000768DF">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Concerning hygiene, p</w:t>
      </w:r>
      <w:r w:rsidR="00E533A9" w:rsidRPr="005451AC">
        <w:rPr>
          <w:rFonts w:ascii="Times New Roman" w:hAnsi="Times New Roman" w:cs="Times New Roman"/>
          <w:sz w:val="24"/>
          <w:szCs w:val="24"/>
        </w:rPr>
        <w:t xml:space="preserve">ost-defection hand wash facilities near toilet are available for two-third of the households and 40% of the households </w:t>
      </w:r>
      <w:r w:rsidR="00444009" w:rsidRPr="005451AC">
        <w:rPr>
          <w:rFonts w:ascii="Times New Roman" w:hAnsi="Times New Roman" w:cs="Times New Roman"/>
          <w:sz w:val="24"/>
          <w:szCs w:val="24"/>
        </w:rPr>
        <w:t>have</w:t>
      </w:r>
      <w:r w:rsidR="00E533A9" w:rsidRPr="005451AC">
        <w:rPr>
          <w:rFonts w:ascii="Times New Roman" w:hAnsi="Times New Roman" w:cs="Times New Roman"/>
          <w:sz w:val="24"/>
          <w:szCs w:val="24"/>
        </w:rPr>
        <w:t xml:space="preserve"> post-defection hand wash facilities with water and soap </w:t>
      </w:r>
      <w:r w:rsidRPr="005451AC">
        <w:rPr>
          <w:rFonts w:ascii="Times New Roman" w:hAnsi="Times New Roman" w:cs="Times New Roman"/>
          <w:sz w:val="24"/>
          <w:szCs w:val="24"/>
        </w:rPr>
        <w:t>M</w:t>
      </w:r>
      <w:r w:rsidR="00E533A9" w:rsidRPr="005451AC">
        <w:rPr>
          <w:rFonts w:ascii="Times New Roman" w:hAnsi="Times New Roman" w:cs="Times New Roman"/>
          <w:sz w:val="24"/>
          <w:szCs w:val="24"/>
        </w:rPr>
        <w:t>enstrual hygiene practices remained a challenge, especially in schools. Old cloth is the main menstruation management material for 82-86% menstruating girls and women, while only 12% of school girls, 23% of girls at home and 27% of women washes their menstruation cloth properly. Additionally, 40% of schools girls reported that they miss school during menstruation for a median of 3 day</w:t>
      </w:r>
      <w:r w:rsidR="004C6875" w:rsidRPr="005451AC">
        <w:rPr>
          <w:rFonts w:ascii="Times New Roman" w:hAnsi="Times New Roman" w:cs="Times New Roman"/>
          <w:sz w:val="24"/>
          <w:szCs w:val="24"/>
        </w:rPr>
        <w:t>s a month (ICDDR’</w:t>
      </w:r>
      <w:r w:rsidR="00E533A9" w:rsidRPr="005451AC">
        <w:rPr>
          <w:rFonts w:ascii="Times New Roman" w:hAnsi="Times New Roman" w:cs="Times New Roman"/>
          <w:sz w:val="24"/>
          <w:szCs w:val="24"/>
        </w:rPr>
        <w:t>B et al</w:t>
      </w:r>
      <w:r w:rsidR="004C6875" w:rsidRPr="005451AC">
        <w:rPr>
          <w:rFonts w:ascii="Times New Roman" w:hAnsi="Times New Roman" w:cs="Times New Roman"/>
          <w:sz w:val="24"/>
          <w:szCs w:val="24"/>
        </w:rPr>
        <w:t>.</w:t>
      </w:r>
      <w:r w:rsidR="00E533A9" w:rsidRPr="005451AC">
        <w:rPr>
          <w:rFonts w:ascii="Times New Roman" w:hAnsi="Times New Roman" w:cs="Times New Roman"/>
          <w:sz w:val="24"/>
          <w:szCs w:val="24"/>
        </w:rPr>
        <w:t xml:space="preserve"> 2014).</w:t>
      </w:r>
    </w:p>
    <w:p w:rsidR="00E533A9" w:rsidRPr="005451AC" w:rsidRDefault="00E533A9" w:rsidP="000768DF">
      <w:pPr>
        <w:spacing w:line="276" w:lineRule="auto"/>
        <w:jc w:val="both"/>
        <w:rPr>
          <w:rFonts w:ascii="Times New Roman" w:hAnsi="Times New Roman" w:cs="Times New Roman"/>
          <w:sz w:val="24"/>
          <w:szCs w:val="24"/>
        </w:rPr>
      </w:pPr>
    </w:p>
    <w:p w:rsidR="00D24ABC" w:rsidRPr="005451AC" w:rsidRDefault="00A366E0" w:rsidP="00785E54">
      <w:pPr>
        <w:pStyle w:val="Heading1"/>
        <w:spacing w:before="0" w:after="120"/>
        <w:rPr>
          <w:rFonts w:ascii="Times New Roman" w:hAnsi="Times New Roman"/>
          <w:sz w:val="24"/>
          <w:szCs w:val="26"/>
        </w:rPr>
      </w:pPr>
      <w:bookmarkStart w:id="40" w:name="_Toc483672906"/>
      <w:bookmarkStart w:id="41" w:name="_Toc488479057"/>
      <w:bookmarkStart w:id="42" w:name="_Toc507062927"/>
      <w:bookmarkEnd w:id="35"/>
      <w:r w:rsidRPr="005451AC">
        <w:rPr>
          <w:rFonts w:ascii="Times New Roman" w:hAnsi="Times New Roman"/>
          <w:sz w:val="24"/>
          <w:szCs w:val="26"/>
        </w:rPr>
        <w:t>9.0 Issues in Nutrition</w:t>
      </w:r>
      <w:bookmarkEnd w:id="40"/>
      <w:bookmarkEnd w:id="41"/>
      <w:bookmarkEnd w:id="42"/>
    </w:p>
    <w:p w:rsidR="00C72B49" w:rsidRPr="005451AC" w:rsidRDefault="00C72B49" w:rsidP="000768DF">
      <w:pPr>
        <w:autoSpaceDE w:val="0"/>
        <w:autoSpaceDN w:val="0"/>
        <w:adjustRightInd w:val="0"/>
        <w:spacing w:line="276" w:lineRule="auto"/>
        <w:jc w:val="both"/>
        <w:rPr>
          <w:rFonts w:ascii="Times New Roman" w:eastAsia="TimesNewRoman" w:hAnsi="Times New Roman" w:cs="Times New Roman"/>
          <w:sz w:val="24"/>
          <w:szCs w:val="24"/>
        </w:rPr>
      </w:pPr>
      <w:r w:rsidRPr="005451AC">
        <w:rPr>
          <w:rFonts w:ascii="Times New Roman" w:eastAsia="TimesNewRoman" w:hAnsi="Times New Roman" w:cs="Times New Roman"/>
          <w:sz w:val="24"/>
          <w:szCs w:val="24"/>
        </w:rPr>
        <w:t xml:space="preserve">Intake of adequate nutrition among children prevents lifelong risk of lowering productivity and risk of child mortality. </w:t>
      </w:r>
      <w:r w:rsidR="004C6875" w:rsidRPr="005451AC">
        <w:rPr>
          <w:rFonts w:ascii="Times New Roman" w:eastAsia="TimesNewRoman" w:hAnsi="Times New Roman" w:cs="Times New Roman"/>
          <w:sz w:val="24"/>
          <w:szCs w:val="24"/>
        </w:rPr>
        <w:t>E</w:t>
      </w:r>
      <w:r w:rsidR="00CE6134" w:rsidRPr="005451AC">
        <w:rPr>
          <w:rFonts w:ascii="Times New Roman" w:eastAsia="TimesNewRoman" w:hAnsi="Times New Roman" w:cs="Times New Roman"/>
          <w:sz w:val="24"/>
          <w:szCs w:val="24"/>
        </w:rPr>
        <w:t>nsuring balanced nutrition among mothers and children eventually promotes sustained human development through increased productivity and life-long reduced risk of poor health status.</w:t>
      </w:r>
      <w:r w:rsidR="004C6875" w:rsidRPr="005451AC">
        <w:rPr>
          <w:rFonts w:ascii="Times New Roman" w:eastAsia="TimesNewRoman" w:hAnsi="Times New Roman" w:cs="Times New Roman"/>
          <w:sz w:val="24"/>
          <w:szCs w:val="24"/>
        </w:rPr>
        <w:t xml:space="preserve"> </w:t>
      </w:r>
    </w:p>
    <w:p w:rsidR="00CA4B19" w:rsidRPr="005451AC" w:rsidRDefault="00CA4B19" w:rsidP="000768DF">
      <w:pPr>
        <w:pStyle w:val="Heading2"/>
        <w:spacing w:before="0" w:after="0"/>
        <w:rPr>
          <w:rFonts w:ascii="Times New Roman" w:hAnsi="Times New Roman"/>
          <w:sz w:val="24"/>
        </w:rPr>
      </w:pPr>
      <w:bookmarkStart w:id="43" w:name="_Toc403580555"/>
      <w:bookmarkStart w:id="44" w:name="_Toc403604107"/>
      <w:bookmarkStart w:id="45" w:name="_Toc488479065"/>
    </w:p>
    <w:p w:rsidR="00CE6134" w:rsidRPr="005451AC" w:rsidRDefault="00A366E0" w:rsidP="00CF78B6">
      <w:pPr>
        <w:pStyle w:val="Heading2"/>
        <w:spacing w:before="0" w:after="120"/>
        <w:rPr>
          <w:rFonts w:ascii="Times New Roman" w:hAnsi="Times New Roman"/>
          <w:sz w:val="24"/>
        </w:rPr>
      </w:pPr>
      <w:bookmarkStart w:id="46" w:name="_Toc507062928"/>
      <w:r w:rsidRPr="005451AC">
        <w:rPr>
          <w:rFonts w:ascii="Times New Roman" w:hAnsi="Times New Roman"/>
          <w:sz w:val="24"/>
        </w:rPr>
        <w:t xml:space="preserve">9.1 </w:t>
      </w:r>
      <w:r w:rsidR="00CE6134" w:rsidRPr="005451AC">
        <w:rPr>
          <w:rFonts w:ascii="Times New Roman" w:hAnsi="Times New Roman"/>
          <w:sz w:val="24"/>
        </w:rPr>
        <w:t>Nutritional status of children</w:t>
      </w:r>
      <w:bookmarkEnd w:id="43"/>
      <w:bookmarkEnd w:id="44"/>
      <w:bookmarkEnd w:id="45"/>
      <w:bookmarkEnd w:id="46"/>
    </w:p>
    <w:p w:rsidR="00BB40EC" w:rsidRPr="005451AC" w:rsidRDefault="00C3382F" w:rsidP="000768DF">
      <w:pPr>
        <w:autoSpaceDE w:val="0"/>
        <w:autoSpaceDN w:val="0"/>
        <w:adjustRightInd w:val="0"/>
        <w:spacing w:line="276" w:lineRule="auto"/>
        <w:jc w:val="both"/>
        <w:rPr>
          <w:rFonts w:ascii="Times New Roman" w:eastAsia="TimesNewRoman" w:hAnsi="Times New Roman" w:cs="Times New Roman"/>
          <w:sz w:val="24"/>
          <w:szCs w:val="24"/>
        </w:rPr>
      </w:pPr>
      <w:r w:rsidRPr="005451AC">
        <w:rPr>
          <w:rFonts w:ascii="Times New Roman" w:eastAsia="TimesNewRoman" w:hAnsi="Times New Roman" w:cs="Times New Roman"/>
          <w:sz w:val="24"/>
          <w:szCs w:val="24"/>
        </w:rPr>
        <w:t xml:space="preserve">Reduction of child malnutrition is </w:t>
      </w:r>
      <w:r w:rsidR="000A4E09" w:rsidRPr="005451AC">
        <w:rPr>
          <w:rFonts w:ascii="Times New Roman" w:eastAsia="TimesNewRoman" w:hAnsi="Times New Roman" w:cs="Times New Roman"/>
          <w:sz w:val="24"/>
          <w:szCs w:val="24"/>
        </w:rPr>
        <w:t>an</w:t>
      </w:r>
      <w:r w:rsidRPr="005451AC">
        <w:rPr>
          <w:rFonts w:ascii="Times New Roman" w:eastAsia="TimesNewRoman" w:hAnsi="Times New Roman" w:cs="Times New Roman"/>
          <w:sz w:val="24"/>
          <w:szCs w:val="24"/>
        </w:rPr>
        <w:t xml:space="preserve"> important indicator in achieving the target</w:t>
      </w:r>
      <w:r w:rsidR="000A4E09" w:rsidRPr="005451AC">
        <w:rPr>
          <w:rFonts w:ascii="Times New Roman" w:eastAsia="TimesNewRoman" w:hAnsi="Times New Roman" w:cs="Times New Roman"/>
          <w:sz w:val="24"/>
          <w:szCs w:val="24"/>
        </w:rPr>
        <w:t>s</w:t>
      </w:r>
      <w:r w:rsidRPr="005451AC">
        <w:rPr>
          <w:rFonts w:ascii="Times New Roman" w:eastAsia="TimesNewRoman" w:hAnsi="Times New Roman" w:cs="Times New Roman"/>
          <w:sz w:val="24"/>
          <w:szCs w:val="24"/>
        </w:rPr>
        <w:t xml:space="preserve"> of sustainable development goal</w:t>
      </w:r>
      <w:r w:rsidR="000A4E09" w:rsidRPr="005451AC">
        <w:rPr>
          <w:rFonts w:ascii="Times New Roman" w:eastAsia="TimesNewRoman" w:hAnsi="Times New Roman" w:cs="Times New Roman"/>
          <w:sz w:val="24"/>
          <w:szCs w:val="24"/>
        </w:rPr>
        <w:t>s</w:t>
      </w:r>
      <w:r w:rsidRPr="005451AC">
        <w:rPr>
          <w:rFonts w:ascii="Times New Roman" w:eastAsia="TimesNewRoman" w:hAnsi="Times New Roman" w:cs="Times New Roman"/>
          <w:sz w:val="24"/>
          <w:szCs w:val="24"/>
        </w:rPr>
        <w:t xml:space="preserve">. </w:t>
      </w:r>
      <w:r w:rsidR="004C6875" w:rsidRPr="005451AC">
        <w:rPr>
          <w:rFonts w:ascii="Times New Roman" w:eastAsia="TimesNewRoman" w:hAnsi="Times New Roman" w:cs="Times New Roman"/>
          <w:sz w:val="24"/>
          <w:szCs w:val="24"/>
        </w:rPr>
        <w:t>T</w:t>
      </w:r>
      <w:r w:rsidR="00BB40EC" w:rsidRPr="005451AC">
        <w:rPr>
          <w:rFonts w:ascii="Times New Roman" w:eastAsia="TimesNewRoman" w:hAnsi="Times New Roman" w:cs="Times New Roman"/>
          <w:sz w:val="24"/>
          <w:szCs w:val="24"/>
        </w:rPr>
        <w:t>he prevalence of stunting (height-for-age) among children under age 5 has declined substantially</w:t>
      </w:r>
      <w:r w:rsidR="004C6875" w:rsidRPr="005451AC">
        <w:rPr>
          <w:rFonts w:ascii="Times New Roman" w:eastAsia="TimesNewRoman" w:hAnsi="Times New Roman" w:cs="Times New Roman"/>
          <w:sz w:val="24"/>
          <w:szCs w:val="24"/>
        </w:rPr>
        <w:t xml:space="preserve"> in </w:t>
      </w:r>
      <w:r w:rsidR="000768DF" w:rsidRPr="005451AC">
        <w:rPr>
          <w:rFonts w:ascii="Times New Roman" w:eastAsia="TimesNewRoman" w:hAnsi="Times New Roman" w:cs="Times New Roman"/>
          <w:sz w:val="24"/>
          <w:szCs w:val="24"/>
        </w:rPr>
        <w:t>Bangladesh</w:t>
      </w:r>
      <w:r w:rsidR="00BB40EC" w:rsidRPr="005451AC">
        <w:rPr>
          <w:rFonts w:ascii="Times New Roman" w:eastAsia="TimesNewRoman" w:hAnsi="Times New Roman" w:cs="Times New Roman"/>
          <w:sz w:val="24"/>
          <w:szCs w:val="24"/>
        </w:rPr>
        <w:t xml:space="preserve"> from </w:t>
      </w:r>
      <w:r w:rsidR="008C4D2F">
        <w:rPr>
          <w:rFonts w:ascii="Times New Roman" w:eastAsia="TimesNewRoman" w:hAnsi="Times New Roman" w:cs="Times New Roman"/>
          <w:sz w:val="24"/>
          <w:szCs w:val="24"/>
        </w:rPr>
        <w:t>51% in 2004</w:t>
      </w:r>
      <w:r w:rsidR="00BB40EC" w:rsidRPr="005451AC">
        <w:rPr>
          <w:rFonts w:ascii="Times New Roman" w:eastAsia="TimesNewRoman" w:hAnsi="Times New Roman" w:cs="Times New Roman"/>
          <w:sz w:val="24"/>
          <w:szCs w:val="24"/>
        </w:rPr>
        <w:t xml:space="preserve"> to </w:t>
      </w:r>
      <w:r w:rsidR="008C4D2F">
        <w:rPr>
          <w:rFonts w:ascii="Times New Roman" w:eastAsia="TimesNewRoman" w:hAnsi="Times New Roman" w:cs="Times New Roman"/>
          <w:sz w:val="24"/>
          <w:szCs w:val="24"/>
        </w:rPr>
        <w:t>36% in 2014</w:t>
      </w:r>
      <w:r w:rsidR="00BB40EC" w:rsidRPr="005451AC">
        <w:rPr>
          <w:rFonts w:ascii="Times New Roman" w:eastAsia="TimesNewRoman" w:hAnsi="Times New Roman" w:cs="Times New Roman"/>
          <w:sz w:val="24"/>
          <w:szCs w:val="24"/>
        </w:rPr>
        <w:t xml:space="preserve">. Similarly, the prevalence of underweight (weight-for-age) among children under age 5 has declined considerably from 43.0 percent in 2004 to 33.0 percent in 2014 (Figure </w:t>
      </w:r>
      <w:r w:rsidR="00A8628C" w:rsidRPr="005451AC">
        <w:rPr>
          <w:rFonts w:ascii="Times New Roman" w:eastAsia="TimesNewRoman" w:hAnsi="Times New Roman" w:cs="Times New Roman"/>
          <w:sz w:val="24"/>
          <w:szCs w:val="24"/>
        </w:rPr>
        <w:t>4</w:t>
      </w:r>
      <w:r w:rsidR="00BB40EC" w:rsidRPr="005451AC">
        <w:rPr>
          <w:rFonts w:ascii="Times New Roman" w:eastAsia="TimesNewRoman" w:hAnsi="Times New Roman" w:cs="Times New Roman"/>
          <w:sz w:val="24"/>
          <w:szCs w:val="24"/>
        </w:rPr>
        <w:t xml:space="preserve">). Thus Bangladesh has achieved the MDG target of 33.0 percent prevalence rate of underweight by 2015. The findings from the 2012-2013 Multiple Indicator Cluster Survey also confirmed achieving the target of underweight prevalence rate where the underweight rate for under-five years of children was found to be 31.9. However, declining trend in the prevalence of wasting among children under age 5 has been slower than expected (15% in 2004 to 14% in 2014). </w:t>
      </w:r>
    </w:p>
    <w:p w:rsidR="00951536" w:rsidRPr="008C4D2F" w:rsidRDefault="00951536" w:rsidP="000768DF">
      <w:pPr>
        <w:autoSpaceDE w:val="0"/>
        <w:autoSpaceDN w:val="0"/>
        <w:adjustRightInd w:val="0"/>
        <w:spacing w:line="276" w:lineRule="auto"/>
        <w:jc w:val="both"/>
        <w:rPr>
          <w:rFonts w:ascii="Times New Roman" w:eastAsia="TimesNewRoman" w:hAnsi="Times New Roman" w:cs="Times New Roman"/>
          <w:sz w:val="12"/>
          <w:szCs w:val="24"/>
        </w:rPr>
      </w:pPr>
    </w:p>
    <w:p w:rsidR="00AE59B0" w:rsidRPr="005451AC" w:rsidRDefault="000A79DA" w:rsidP="000A79DA">
      <w:pPr>
        <w:jc w:val="center"/>
        <w:rPr>
          <w:rFonts w:ascii="Times New Roman" w:hAnsi="Times New Roman" w:cs="Times New Roman"/>
        </w:rPr>
      </w:pPr>
      <w:bookmarkStart w:id="47" w:name="_Toc488479066"/>
      <w:r>
        <w:rPr>
          <w:rFonts w:ascii="Times New Roman" w:eastAsia="Calibri" w:hAnsi="Times New Roman" w:cs="Times New Roman"/>
          <w:noProof/>
          <w:sz w:val="24"/>
          <w:szCs w:val="24"/>
        </w:rPr>
        <w:drawing>
          <wp:inline distT="0" distB="0" distL="0" distR="0">
            <wp:extent cx="5114925" cy="26384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114925" cy="2638425"/>
                    </a:xfrm>
                    <a:prstGeom prst="rect">
                      <a:avLst/>
                    </a:prstGeom>
                    <a:noFill/>
                    <a:ln w="9525">
                      <a:noFill/>
                      <a:miter lim="800000"/>
                      <a:headEnd/>
                      <a:tailEnd/>
                    </a:ln>
                  </pic:spPr>
                </pic:pic>
              </a:graphicData>
            </a:graphic>
          </wp:inline>
        </w:drawing>
      </w:r>
    </w:p>
    <w:p w:rsidR="000A79DA" w:rsidRPr="000A79DA" w:rsidRDefault="000A79DA" w:rsidP="000768DF">
      <w:pPr>
        <w:pStyle w:val="Heading2"/>
        <w:spacing w:before="0" w:after="120"/>
        <w:rPr>
          <w:rFonts w:ascii="Times New Roman" w:hAnsi="Times New Roman"/>
          <w:sz w:val="18"/>
        </w:rPr>
      </w:pPr>
    </w:p>
    <w:p w:rsidR="00C3382F" w:rsidRPr="005451AC" w:rsidRDefault="00A366E0" w:rsidP="000768DF">
      <w:pPr>
        <w:pStyle w:val="Heading2"/>
        <w:spacing w:before="0" w:after="120"/>
        <w:rPr>
          <w:rFonts w:ascii="Times New Roman" w:hAnsi="Times New Roman"/>
          <w:sz w:val="24"/>
        </w:rPr>
      </w:pPr>
      <w:bookmarkStart w:id="48" w:name="_Toc507062929"/>
      <w:r w:rsidRPr="005451AC">
        <w:rPr>
          <w:rFonts w:ascii="Times New Roman" w:hAnsi="Times New Roman"/>
          <w:sz w:val="24"/>
        </w:rPr>
        <w:t xml:space="preserve">9.2 </w:t>
      </w:r>
      <w:r w:rsidR="00C3382F" w:rsidRPr="005451AC">
        <w:rPr>
          <w:rFonts w:ascii="Times New Roman" w:hAnsi="Times New Roman"/>
          <w:sz w:val="24"/>
        </w:rPr>
        <w:t>Nutritional Status of mothers</w:t>
      </w:r>
      <w:bookmarkEnd w:id="47"/>
      <w:bookmarkEnd w:id="48"/>
      <w:r w:rsidR="00C3382F" w:rsidRPr="005451AC">
        <w:rPr>
          <w:rFonts w:ascii="Times New Roman" w:hAnsi="Times New Roman"/>
          <w:sz w:val="24"/>
        </w:rPr>
        <w:t xml:space="preserve"> </w:t>
      </w:r>
    </w:p>
    <w:p w:rsidR="00C3382F" w:rsidRPr="005451AC" w:rsidRDefault="00A02F85" w:rsidP="00CA4B19">
      <w:pPr>
        <w:spacing w:line="276" w:lineRule="auto"/>
        <w:jc w:val="both"/>
        <w:rPr>
          <w:rFonts w:ascii="Times New Roman" w:eastAsia="TimesNewRoman" w:hAnsi="Times New Roman" w:cs="Times New Roman"/>
          <w:sz w:val="24"/>
          <w:szCs w:val="24"/>
        </w:rPr>
      </w:pPr>
      <w:r w:rsidRPr="005451AC">
        <w:rPr>
          <w:rFonts w:ascii="Times New Roman" w:eastAsia="TimesNewRoman" w:hAnsi="Times New Roman" w:cs="Times New Roman"/>
          <w:sz w:val="24"/>
          <w:szCs w:val="24"/>
        </w:rPr>
        <w:t>There are multiple effects of underweight (low BMI) among mothers such as suffering more from illness, having impaired work capacity, having lower income and suboptimal childcare. In Bangladesh,</w:t>
      </w:r>
      <w:r w:rsidR="00CA5C29" w:rsidRPr="005451AC">
        <w:rPr>
          <w:rFonts w:ascii="Times New Roman" w:eastAsia="TimesNewRoman" w:hAnsi="Times New Roman" w:cs="Times New Roman"/>
          <w:sz w:val="24"/>
          <w:szCs w:val="24"/>
        </w:rPr>
        <w:t xml:space="preserve"> the prevalence of underweight among mothers (BMI&lt;18.5) have decline</w:t>
      </w:r>
      <w:r w:rsidRPr="005451AC">
        <w:rPr>
          <w:rFonts w:ascii="Times New Roman" w:eastAsia="TimesNewRoman" w:hAnsi="Times New Roman" w:cs="Times New Roman"/>
          <w:sz w:val="24"/>
          <w:szCs w:val="24"/>
        </w:rPr>
        <w:t>d</w:t>
      </w:r>
      <w:r w:rsidR="00CA5C29" w:rsidRPr="005451AC">
        <w:rPr>
          <w:rFonts w:ascii="Times New Roman" w:eastAsia="TimesNewRoman" w:hAnsi="Times New Roman" w:cs="Times New Roman"/>
          <w:sz w:val="24"/>
          <w:szCs w:val="24"/>
        </w:rPr>
        <w:t xml:space="preserve"> considerably from 34.0 percent in 2004 to 19.0 percent in 2014. However, during this period the prevalence of overweight has increased among mothers from 9.0 percent in 2004 to 24.0 percent in 2014. Overall</w:t>
      </w:r>
      <w:r w:rsidR="00DB32F0" w:rsidRPr="005451AC">
        <w:rPr>
          <w:rFonts w:ascii="Times New Roman" w:eastAsia="TimesNewRoman" w:hAnsi="Times New Roman" w:cs="Times New Roman"/>
          <w:sz w:val="24"/>
          <w:szCs w:val="24"/>
        </w:rPr>
        <w:t>,</w:t>
      </w:r>
      <w:r w:rsidR="00CA5C29" w:rsidRPr="005451AC">
        <w:rPr>
          <w:rFonts w:ascii="Times New Roman" w:eastAsia="TimesNewRoman" w:hAnsi="Times New Roman" w:cs="Times New Roman"/>
          <w:sz w:val="24"/>
          <w:szCs w:val="24"/>
        </w:rPr>
        <w:t xml:space="preserve"> </w:t>
      </w:r>
      <w:r w:rsidR="00DB32F0" w:rsidRPr="005451AC">
        <w:rPr>
          <w:rFonts w:ascii="Times New Roman" w:eastAsia="TimesNewRoman" w:hAnsi="Times New Roman" w:cs="Times New Roman"/>
          <w:sz w:val="24"/>
          <w:szCs w:val="24"/>
        </w:rPr>
        <w:t xml:space="preserve">about </w:t>
      </w:r>
      <w:r w:rsidR="00CA5C29" w:rsidRPr="005451AC">
        <w:rPr>
          <w:rFonts w:ascii="Times New Roman" w:eastAsia="TimesNewRoman" w:hAnsi="Times New Roman" w:cs="Times New Roman"/>
          <w:sz w:val="24"/>
          <w:szCs w:val="24"/>
        </w:rPr>
        <w:t>one-</w:t>
      </w:r>
      <w:r w:rsidR="00DB32F0" w:rsidRPr="005451AC">
        <w:rPr>
          <w:rFonts w:ascii="Times New Roman" w:eastAsia="TimesNewRoman" w:hAnsi="Times New Roman" w:cs="Times New Roman"/>
          <w:sz w:val="24"/>
          <w:szCs w:val="24"/>
        </w:rPr>
        <w:t>fourth</w:t>
      </w:r>
      <w:r w:rsidR="00CA5C29" w:rsidRPr="005451AC">
        <w:rPr>
          <w:rFonts w:ascii="Times New Roman" w:eastAsia="TimesNewRoman" w:hAnsi="Times New Roman" w:cs="Times New Roman"/>
          <w:sz w:val="24"/>
          <w:szCs w:val="24"/>
        </w:rPr>
        <w:t xml:space="preserve"> mothers had normal BMI </w:t>
      </w:r>
      <w:r w:rsidR="00DB32F0" w:rsidRPr="005451AC">
        <w:rPr>
          <w:rFonts w:ascii="Times New Roman" w:eastAsia="TimesNewRoman" w:hAnsi="Times New Roman" w:cs="Times New Roman"/>
          <w:sz w:val="24"/>
          <w:szCs w:val="24"/>
        </w:rPr>
        <w:t xml:space="preserve">during the period of </w:t>
      </w:r>
      <w:r w:rsidR="00CA5C29" w:rsidRPr="005451AC">
        <w:rPr>
          <w:rFonts w:ascii="Times New Roman" w:eastAsia="TimesNewRoman" w:hAnsi="Times New Roman" w:cs="Times New Roman"/>
          <w:sz w:val="24"/>
          <w:szCs w:val="24"/>
        </w:rPr>
        <w:t>2004 to 2014</w:t>
      </w:r>
      <w:r w:rsidR="00DB32F0" w:rsidRPr="005451AC">
        <w:rPr>
          <w:rFonts w:ascii="Times New Roman" w:eastAsia="TimesNewRoman" w:hAnsi="Times New Roman" w:cs="Times New Roman"/>
          <w:sz w:val="24"/>
          <w:szCs w:val="24"/>
        </w:rPr>
        <w:t xml:space="preserve"> (Figure </w:t>
      </w:r>
      <w:r w:rsidR="00A8628C" w:rsidRPr="005451AC">
        <w:rPr>
          <w:rFonts w:ascii="Times New Roman" w:eastAsia="TimesNewRoman" w:hAnsi="Times New Roman" w:cs="Times New Roman"/>
          <w:sz w:val="24"/>
          <w:szCs w:val="24"/>
        </w:rPr>
        <w:t>5</w:t>
      </w:r>
      <w:r w:rsidR="00DB32F0" w:rsidRPr="005451AC">
        <w:rPr>
          <w:rFonts w:ascii="Times New Roman" w:eastAsia="TimesNewRoman" w:hAnsi="Times New Roman" w:cs="Times New Roman"/>
          <w:sz w:val="24"/>
          <w:szCs w:val="24"/>
        </w:rPr>
        <w:t>)</w:t>
      </w:r>
      <w:r w:rsidR="00CA5C29" w:rsidRPr="005451AC">
        <w:rPr>
          <w:rFonts w:ascii="Times New Roman" w:eastAsia="TimesNewRoman" w:hAnsi="Times New Roman" w:cs="Times New Roman"/>
          <w:sz w:val="24"/>
          <w:szCs w:val="24"/>
        </w:rPr>
        <w:t xml:space="preserve">. </w:t>
      </w:r>
      <w:r w:rsidR="00DB32F0" w:rsidRPr="005451AC">
        <w:rPr>
          <w:rFonts w:ascii="Times New Roman" w:eastAsia="TimesNewRoman" w:hAnsi="Times New Roman" w:cs="Times New Roman"/>
          <w:sz w:val="24"/>
          <w:szCs w:val="24"/>
        </w:rPr>
        <w:t xml:space="preserve">Nevertheless, the rate of Vitamin A supplement among mothers had increased more than three times from 2004 to 2014 (15.0% to 46.0%).  </w:t>
      </w:r>
    </w:p>
    <w:p w:rsidR="000768DF" w:rsidRPr="005451AC" w:rsidRDefault="000768DF" w:rsidP="00CA4B19">
      <w:pPr>
        <w:spacing w:line="276" w:lineRule="auto"/>
        <w:jc w:val="both"/>
        <w:rPr>
          <w:rFonts w:ascii="Times New Roman" w:eastAsia="TimesNewRoman" w:hAnsi="Times New Roman" w:cs="Times New Roman"/>
          <w:sz w:val="12"/>
          <w:szCs w:val="24"/>
        </w:rPr>
      </w:pPr>
    </w:p>
    <w:p w:rsidR="00216B23" w:rsidRPr="005451AC" w:rsidRDefault="000A79DA" w:rsidP="009413BB">
      <w:pPr>
        <w:rPr>
          <w:sz w:val="24"/>
        </w:rPr>
      </w:pPr>
      <w:bookmarkStart w:id="49" w:name="_Toc483672914"/>
      <w:r>
        <w:rPr>
          <w:noProof/>
        </w:rPr>
        <w:drawing>
          <wp:inline distT="0" distB="0" distL="0" distR="0">
            <wp:extent cx="5295900" cy="28575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295900" cy="2857500"/>
                    </a:xfrm>
                    <a:prstGeom prst="rect">
                      <a:avLst/>
                    </a:prstGeom>
                    <a:noFill/>
                    <a:ln w="9525">
                      <a:noFill/>
                      <a:miter lim="800000"/>
                      <a:headEnd/>
                      <a:tailEnd/>
                    </a:ln>
                  </pic:spPr>
                </pic:pic>
              </a:graphicData>
            </a:graphic>
          </wp:inline>
        </w:drawing>
      </w:r>
    </w:p>
    <w:p w:rsidR="00295B94" w:rsidRPr="005451AC" w:rsidRDefault="00A366E0" w:rsidP="00A366E0">
      <w:pPr>
        <w:pStyle w:val="Heading2"/>
        <w:spacing w:before="0" w:after="120"/>
        <w:rPr>
          <w:rFonts w:ascii="Times New Roman" w:hAnsi="Times New Roman"/>
          <w:sz w:val="24"/>
        </w:rPr>
      </w:pPr>
      <w:bookmarkStart w:id="50" w:name="_Toc507062930"/>
      <w:r w:rsidRPr="005451AC">
        <w:rPr>
          <w:rFonts w:ascii="Times New Roman" w:hAnsi="Times New Roman"/>
          <w:sz w:val="24"/>
        </w:rPr>
        <w:t xml:space="preserve">9.3 </w:t>
      </w:r>
      <w:r w:rsidR="00295B94" w:rsidRPr="005451AC">
        <w:rPr>
          <w:rFonts w:ascii="Times New Roman" w:hAnsi="Times New Roman"/>
          <w:sz w:val="24"/>
        </w:rPr>
        <w:t>Prevalence of micronutrient deficiencies by age</w:t>
      </w:r>
      <w:bookmarkEnd w:id="50"/>
    </w:p>
    <w:p w:rsidR="00AD5CCF" w:rsidRPr="005451AC" w:rsidRDefault="00222EC3" w:rsidP="000768DF">
      <w:pPr>
        <w:spacing w:line="276" w:lineRule="auto"/>
        <w:jc w:val="both"/>
        <w:rPr>
          <w:rFonts w:ascii="Times New Roman" w:eastAsia="TimesNewRoman" w:hAnsi="Times New Roman" w:cs="Times New Roman"/>
          <w:sz w:val="24"/>
          <w:szCs w:val="24"/>
        </w:rPr>
      </w:pPr>
      <w:r w:rsidRPr="005451AC">
        <w:rPr>
          <w:rFonts w:ascii="Times New Roman" w:eastAsia="TimesNewRoman" w:hAnsi="Times New Roman" w:cs="Times New Roman"/>
          <w:sz w:val="24"/>
          <w:szCs w:val="24"/>
        </w:rPr>
        <w:t>M</w:t>
      </w:r>
      <w:r w:rsidR="00D36277" w:rsidRPr="005451AC">
        <w:rPr>
          <w:rFonts w:ascii="Times New Roman" w:eastAsia="TimesNewRoman" w:hAnsi="Times New Roman" w:cs="Times New Roman"/>
          <w:sz w:val="24"/>
          <w:szCs w:val="24"/>
        </w:rPr>
        <w:t>icro-nutrients are essential for the proper functioning of every system in the body and are vital for good health. Findings from the National Micronutrient Survey 2011-2012 showed that one-fifth of the children in preschool and school age had Vitamin A deficiency, and 5.4</w:t>
      </w:r>
      <w:r w:rsidR="008C4D2F">
        <w:rPr>
          <w:rFonts w:ascii="Times New Roman" w:eastAsia="TimesNewRoman" w:hAnsi="Times New Roman" w:cs="Times New Roman"/>
          <w:sz w:val="24"/>
          <w:szCs w:val="24"/>
        </w:rPr>
        <w:t>%</w:t>
      </w:r>
      <w:r w:rsidR="00D36277" w:rsidRPr="005451AC">
        <w:rPr>
          <w:rFonts w:ascii="Times New Roman" w:eastAsia="TimesNewRoman" w:hAnsi="Times New Roman" w:cs="Times New Roman"/>
          <w:sz w:val="24"/>
          <w:szCs w:val="24"/>
        </w:rPr>
        <w:t xml:space="preserve"> non-pregnant non-lactating mothers (NPNL) also had the Vitamin A deficiency. About one-third children in preschool age and one-fifth children in school age had Anaemia. The prevalence of anaemia among NPNL women was 26.0</w:t>
      </w:r>
      <w:r w:rsidR="008C4D2F">
        <w:rPr>
          <w:rFonts w:ascii="Times New Roman" w:eastAsia="TimesNewRoman" w:hAnsi="Times New Roman" w:cs="Times New Roman"/>
          <w:sz w:val="24"/>
          <w:szCs w:val="24"/>
        </w:rPr>
        <w:t>%</w:t>
      </w:r>
      <w:r w:rsidR="00D36277" w:rsidRPr="005451AC">
        <w:rPr>
          <w:rFonts w:ascii="Times New Roman" w:eastAsia="TimesNewRoman" w:hAnsi="Times New Roman" w:cs="Times New Roman"/>
          <w:sz w:val="24"/>
          <w:szCs w:val="24"/>
        </w:rPr>
        <w:t xml:space="preserve">. There were also evidence of iron deficiency among children and NPNL women though to a lesser extent. The deficiency of iodine among children and NPNL women were more than 40.0 percent in both cases. </w:t>
      </w:r>
      <w:r w:rsidR="00F4464B" w:rsidRPr="005451AC">
        <w:rPr>
          <w:rFonts w:ascii="Times New Roman" w:eastAsia="TimesNewRoman" w:hAnsi="Times New Roman" w:cs="Times New Roman"/>
          <w:sz w:val="24"/>
          <w:szCs w:val="24"/>
        </w:rPr>
        <w:t>Similarly Zinc deficiency was also highly prevalent among preschool age children (44.6%) and NPNL women (57.3%). Among NPNL women there were also evidence of Folate deficiency (9.1%) and B</w:t>
      </w:r>
      <w:r w:rsidR="00F4464B" w:rsidRPr="005451AC">
        <w:rPr>
          <w:rFonts w:ascii="Times New Roman" w:eastAsia="TimesNewRoman" w:hAnsi="Times New Roman" w:cs="Times New Roman"/>
          <w:sz w:val="24"/>
          <w:szCs w:val="24"/>
          <w:vertAlign w:val="subscript"/>
        </w:rPr>
        <w:t>12</w:t>
      </w:r>
      <w:r w:rsidR="00F4464B" w:rsidRPr="005451AC">
        <w:rPr>
          <w:rFonts w:ascii="Times New Roman" w:eastAsia="TimesNewRoman" w:hAnsi="Times New Roman" w:cs="Times New Roman"/>
          <w:sz w:val="24"/>
          <w:szCs w:val="24"/>
        </w:rPr>
        <w:t xml:space="preserve"> deficiency</w:t>
      </w:r>
      <w:r w:rsidR="008C4D2F">
        <w:rPr>
          <w:rFonts w:ascii="Times New Roman" w:eastAsia="TimesNewRoman" w:hAnsi="Times New Roman" w:cs="Times New Roman"/>
          <w:sz w:val="24"/>
          <w:szCs w:val="24"/>
        </w:rPr>
        <w:t xml:space="preserve"> </w:t>
      </w:r>
      <w:r w:rsidR="008C4D2F" w:rsidRPr="005451AC">
        <w:rPr>
          <w:rFonts w:ascii="Times New Roman" w:eastAsia="TimesNewRoman" w:hAnsi="Times New Roman" w:cs="Times New Roman"/>
          <w:sz w:val="24"/>
          <w:szCs w:val="24"/>
        </w:rPr>
        <w:t>(ICDDR’B et al., 2013).</w:t>
      </w:r>
      <w:r w:rsidR="008C4D2F">
        <w:rPr>
          <w:rFonts w:ascii="Times New Roman" w:eastAsia="TimesNewRoman" w:hAnsi="Times New Roman" w:cs="Times New Roman"/>
          <w:sz w:val="24"/>
          <w:szCs w:val="24"/>
        </w:rPr>
        <w:t xml:space="preserve"> B</w:t>
      </w:r>
      <w:r w:rsidR="00AD5CCF" w:rsidRPr="005451AC">
        <w:rPr>
          <w:rFonts w:ascii="Times New Roman" w:eastAsia="TimesNewRoman" w:hAnsi="Times New Roman" w:cs="Times New Roman"/>
          <w:sz w:val="24"/>
          <w:szCs w:val="24"/>
        </w:rPr>
        <w:t xml:space="preserve">reastfeed among children has increased </w:t>
      </w:r>
      <w:r w:rsidR="008C4D2F">
        <w:rPr>
          <w:rFonts w:ascii="Times New Roman" w:eastAsia="TimesNewRoman" w:hAnsi="Times New Roman" w:cs="Times New Roman"/>
          <w:sz w:val="24"/>
          <w:szCs w:val="24"/>
        </w:rPr>
        <w:t xml:space="preserve">from 42.0% in 2004 to </w:t>
      </w:r>
      <w:r w:rsidR="00AD5CCF" w:rsidRPr="005451AC">
        <w:rPr>
          <w:rFonts w:ascii="Times New Roman" w:eastAsia="TimesNewRoman" w:hAnsi="Times New Roman" w:cs="Times New Roman"/>
          <w:sz w:val="24"/>
          <w:szCs w:val="24"/>
        </w:rPr>
        <w:t>55.0</w:t>
      </w:r>
      <w:r w:rsidR="008C4D2F">
        <w:rPr>
          <w:rFonts w:ascii="Times New Roman" w:eastAsia="TimesNewRoman" w:hAnsi="Times New Roman" w:cs="Times New Roman"/>
          <w:sz w:val="24"/>
          <w:szCs w:val="24"/>
        </w:rPr>
        <w:t>%</w:t>
      </w:r>
      <w:r w:rsidR="00AD5CCF" w:rsidRPr="005451AC">
        <w:rPr>
          <w:rFonts w:ascii="Times New Roman" w:eastAsia="TimesNewRoman" w:hAnsi="Times New Roman" w:cs="Times New Roman"/>
          <w:sz w:val="24"/>
          <w:szCs w:val="24"/>
        </w:rPr>
        <w:t xml:space="preserve"> in 2014</w:t>
      </w:r>
      <w:r w:rsidR="008C4D2F">
        <w:rPr>
          <w:rFonts w:ascii="Times New Roman" w:eastAsia="TimesNewRoman" w:hAnsi="Times New Roman" w:cs="Times New Roman"/>
          <w:sz w:val="24"/>
          <w:szCs w:val="24"/>
        </w:rPr>
        <w:t xml:space="preserve"> (</w:t>
      </w:r>
      <w:r w:rsidR="008C4D2F" w:rsidRPr="008C4D2F">
        <w:rPr>
          <w:rFonts w:ascii="Times New Roman" w:eastAsia="TimesNewRoman" w:hAnsi="Times New Roman" w:cs="Times New Roman"/>
          <w:sz w:val="24"/>
          <w:szCs w:val="24"/>
        </w:rPr>
        <w:t>NIPORT, Mitra and Associates, and ICF International, 2016</w:t>
      </w:r>
      <w:r w:rsidR="008C4D2F">
        <w:rPr>
          <w:rFonts w:ascii="Times New Roman" w:eastAsia="TimesNewRoman" w:hAnsi="Times New Roman" w:cs="Times New Roman"/>
          <w:sz w:val="24"/>
          <w:szCs w:val="24"/>
        </w:rPr>
        <w:t xml:space="preserve">). </w:t>
      </w:r>
      <w:r w:rsidR="00951536" w:rsidRPr="005451AC">
        <w:rPr>
          <w:rFonts w:ascii="Times New Roman" w:eastAsia="TimesNewRoman" w:hAnsi="Times New Roman" w:cs="Times New Roman"/>
          <w:sz w:val="24"/>
          <w:szCs w:val="24"/>
        </w:rPr>
        <w:t xml:space="preserve"> </w:t>
      </w:r>
    </w:p>
    <w:p w:rsidR="00A366E0" w:rsidRPr="005451AC" w:rsidRDefault="00A366E0" w:rsidP="000768DF">
      <w:pPr>
        <w:rPr>
          <w:rFonts w:ascii="Times New Roman" w:hAnsi="Times New Roman" w:cs="Times New Roman"/>
          <w:b/>
          <w:lang w:val="en-GB"/>
        </w:rPr>
      </w:pPr>
    </w:p>
    <w:p w:rsidR="000D4364" w:rsidRPr="005451AC" w:rsidRDefault="00A366E0" w:rsidP="00785E54">
      <w:pPr>
        <w:pStyle w:val="Heading1"/>
        <w:spacing w:before="0" w:after="120"/>
        <w:rPr>
          <w:rFonts w:ascii="Times New Roman" w:hAnsi="Times New Roman"/>
          <w:sz w:val="24"/>
          <w:szCs w:val="26"/>
        </w:rPr>
      </w:pPr>
      <w:bookmarkStart w:id="51" w:name="_Toc488479067"/>
      <w:bookmarkStart w:id="52" w:name="_Toc507062931"/>
      <w:r w:rsidRPr="005451AC">
        <w:rPr>
          <w:rFonts w:ascii="Times New Roman" w:hAnsi="Times New Roman"/>
          <w:sz w:val="24"/>
          <w:szCs w:val="26"/>
        </w:rPr>
        <w:t xml:space="preserve">10.0 Gender Issues </w:t>
      </w:r>
      <w:r w:rsidR="009B0B8F" w:rsidRPr="005451AC">
        <w:rPr>
          <w:rFonts w:ascii="Times New Roman" w:hAnsi="Times New Roman"/>
          <w:sz w:val="24"/>
          <w:szCs w:val="26"/>
        </w:rPr>
        <w:t>in Health</w:t>
      </w:r>
      <w:r w:rsidRPr="005451AC">
        <w:rPr>
          <w:rFonts w:ascii="Times New Roman" w:hAnsi="Times New Roman"/>
          <w:sz w:val="24"/>
          <w:szCs w:val="26"/>
        </w:rPr>
        <w:t xml:space="preserve"> and Nutrition</w:t>
      </w:r>
      <w:bookmarkEnd w:id="49"/>
      <w:bookmarkEnd w:id="51"/>
      <w:bookmarkEnd w:id="52"/>
    </w:p>
    <w:p w:rsidR="00663513" w:rsidRPr="005451AC" w:rsidRDefault="00CD67A4" w:rsidP="000768DF">
      <w:pPr>
        <w:pStyle w:val="Heading2"/>
        <w:spacing w:before="0" w:after="120"/>
        <w:rPr>
          <w:rFonts w:ascii="Times New Roman" w:hAnsi="Times New Roman"/>
          <w:sz w:val="24"/>
        </w:rPr>
      </w:pPr>
      <w:bookmarkStart w:id="53" w:name="_Toc507062932"/>
      <w:bookmarkStart w:id="54" w:name="_Toc483672916"/>
      <w:r w:rsidRPr="005451AC">
        <w:rPr>
          <w:rFonts w:ascii="Times New Roman" w:hAnsi="Times New Roman"/>
          <w:sz w:val="24"/>
        </w:rPr>
        <w:t>10.1 Status of child mortality by gender</w:t>
      </w:r>
      <w:bookmarkEnd w:id="53"/>
    </w:p>
    <w:p w:rsidR="00C87EAF" w:rsidRPr="005451AC" w:rsidRDefault="003445EA" w:rsidP="000768DF">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has done exceptionally well in reducing gender disparity in child mortality rates. </w:t>
      </w:r>
      <w:r w:rsidR="00173D8B">
        <w:rPr>
          <w:rFonts w:ascii="Times New Roman" w:hAnsi="Times New Roman" w:cs="Times New Roman"/>
          <w:sz w:val="24"/>
          <w:szCs w:val="24"/>
        </w:rPr>
        <w:t>N</w:t>
      </w:r>
      <w:r w:rsidR="00111A39" w:rsidRPr="005451AC">
        <w:rPr>
          <w:rFonts w:ascii="Times New Roman" w:hAnsi="Times New Roman" w:cs="Times New Roman"/>
          <w:sz w:val="24"/>
          <w:szCs w:val="24"/>
        </w:rPr>
        <w:t xml:space="preserve">eonatal mortality rate (&lt;1 month) among male children was 18 per 1000 live births which was 20 deaths per 1000 live births in the case of female children. </w:t>
      </w:r>
      <w:r w:rsidRPr="005451AC">
        <w:rPr>
          <w:rFonts w:ascii="Times New Roman" w:hAnsi="Times New Roman" w:cs="Times New Roman"/>
          <w:sz w:val="24"/>
          <w:szCs w:val="24"/>
        </w:rPr>
        <w:t xml:space="preserve">However, there was not much difference in the case of infant mortality rate (&lt;1 year) between male children and female children (27 and 28 deaths per 1000 live births respectively). In addition, under-five mortality rate is even lower for </w:t>
      </w:r>
      <w:r w:rsidR="00173D8B">
        <w:rPr>
          <w:rFonts w:ascii="Times New Roman" w:hAnsi="Times New Roman" w:cs="Times New Roman"/>
          <w:sz w:val="24"/>
          <w:szCs w:val="24"/>
        </w:rPr>
        <w:t>fe</w:t>
      </w:r>
      <w:r w:rsidRPr="005451AC">
        <w:rPr>
          <w:rFonts w:ascii="Times New Roman" w:hAnsi="Times New Roman" w:cs="Times New Roman"/>
          <w:sz w:val="24"/>
          <w:szCs w:val="24"/>
        </w:rPr>
        <w:t xml:space="preserve">male children than male children (Figure </w:t>
      </w:r>
      <w:r w:rsidR="00A8628C" w:rsidRPr="005451AC">
        <w:rPr>
          <w:rFonts w:ascii="Times New Roman" w:hAnsi="Times New Roman" w:cs="Times New Roman"/>
          <w:sz w:val="24"/>
          <w:szCs w:val="24"/>
        </w:rPr>
        <w:t>6</w:t>
      </w:r>
      <w:r w:rsidRPr="005451AC">
        <w:rPr>
          <w:rFonts w:ascii="Times New Roman" w:hAnsi="Times New Roman" w:cs="Times New Roman"/>
          <w:sz w:val="24"/>
          <w:szCs w:val="24"/>
        </w:rPr>
        <w:t xml:space="preserve">). Though there is no substantial difference in child mortality rates by gender, key point here is that the death rates in both cases still need to reduce to a large extent. </w:t>
      </w:r>
    </w:p>
    <w:p w:rsidR="00222EC3" w:rsidRPr="005451AC" w:rsidRDefault="00222EC3" w:rsidP="000768DF">
      <w:pPr>
        <w:spacing w:line="276" w:lineRule="auto"/>
        <w:jc w:val="both"/>
        <w:rPr>
          <w:rFonts w:ascii="Times New Roman" w:hAnsi="Times New Roman" w:cs="Times New Roman"/>
          <w:sz w:val="12"/>
          <w:szCs w:val="24"/>
        </w:rPr>
      </w:pPr>
    </w:p>
    <w:p w:rsidR="005F0543" w:rsidRPr="005451AC" w:rsidRDefault="000A79DA" w:rsidP="005F0543">
      <w:pPr>
        <w:ind w:left="720"/>
        <w:rPr>
          <w:rFonts w:ascii="Times New Roman" w:hAnsi="Times New Roman" w:cs="Times New Roman"/>
        </w:rPr>
      </w:pPr>
      <w:r>
        <w:rPr>
          <w:rFonts w:ascii="Times New Roman" w:hAnsi="Times New Roman" w:cs="Times New Roman"/>
          <w:noProof/>
          <w:sz w:val="24"/>
          <w:szCs w:val="24"/>
        </w:rPr>
        <w:drawing>
          <wp:inline distT="0" distB="0" distL="0" distR="0">
            <wp:extent cx="4772025" cy="27622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4772025" cy="2762250"/>
                    </a:xfrm>
                    <a:prstGeom prst="rect">
                      <a:avLst/>
                    </a:prstGeom>
                    <a:noFill/>
                    <a:ln w="9525">
                      <a:noFill/>
                      <a:miter lim="800000"/>
                      <a:headEnd/>
                      <a:tailEnd/>
                    </a:ln>
                  </pic:spPr>
                </pic:pic>
              </a:graphicData>
            </a:graphic>
          </wp:inline>
        </w:drawing>
      </w:r>
      <w:r w:rsidR="00041845" w:rsidRPr="005451AC">
        <w:rPr>
          <w:rFonts w:ascii="Times New Roman" w:hAnsi="Times New Roman" w:cs="Times New Roman"/>
        </w:rPr>
        <w:t xml:space="preserve"> </w:t>
      </w:r>
    </w:p>
    <w:p w:rsidR="000A79DA" w:rsidRDefault="000A79DA" w:rsidP="00CD67A4">
      <w:pPr>
        <w:pStyle w:val="Heading2"/>
        <w:spacing w:before="0" w:after="120"/>
        <w:rPr>
          <w:rFonts w:ascii="Times New Roman" w:hAnsi="Times New Roman"/>
          <w:sz w:val="24"/>
        </w:rPr>
      </w:pPr>
    </w:p>
    <w:p w:rsidR="00CD67A4" w:rsidRPr="005451AC" w:rsidRDefault="00CD67A4" w:rsidP="00CD67A4">
      <w:pPr>
        <w:pStyle w:val="Heading2"/>
        <w:spacing w:before="0" w:after="120"/>
        <w:rPr>
          <w:rFonts w:ascii="Times New Roman" w:hAnsi="Times New Roman"/>
          <w:sz w:val="24"/>
        </w:rPr>
      </w:pPr>
      <w:bookmarkStart w:id="55" w:name="_Toc507062933"/>
      <w:r w:rsidRPr="005451AC">
        <w:rPr>
          <w:rFonts w:ascii="Times New Roman" w:hAnsi="Times New Roman"/>
          <w:sz w:val="24"/>
        </w:rPr>
        <w:t>10.2 Status of life expectancy by gender</w:t>
      </w:r>
      <w:bookmarkEnd w:id="55"/>
    </w:p>
    <w:p w:rsidR="00041845" w:rsidRPr="005451AC" w:rsidRDefault="003445EA" w:rsidP="00353B93">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Bangladesh has made considerable progress in increasing life expectancy for females compared to males. In 1981 females had lower life expectancy in Bangladesh compared to male life expectancy. In 2016, female life expectancy has increased to 72.9 years from that of 64.5 years in 2001. During the same period, male life expectancy has increased to 70.3 years from 64.0 years in 2001</w:t>
      </w:r>
      <w:r w:rsidR="005B31CB" w:rsidRPr="005451AC">
        <w:rPr>
          <w:rFonts w:ascii="Times New Roman" w:hAnsi="Times New Roman" w:cs="Times New Roman"/>
          <w:sz w:val="24"/>
          <w:szCs w:val="24"/>
        </w:rPr>
        <w:t xml:space="preserve"> (Figure </w:t>
      </w:r>
      <w:r w:rsidR="00A8628C" w:rsidRPr="005451AC">
        <w:rPr>
          <w:rFonts w:ascii="Times New Roman" w:hAnsi="Times New Roman" w:cs="Times New Roman"/>
          <w:sz w:val="24"/>
          <w:szCs w:val="24"/>
        </w:rPr>
        <w:t>7</w:t>
      </w:r>
      <w:r w:rsidR="005B31CB" w:rsidRPr="005451AC">
        <w:rPr>
          <w:rFonts w:ascii="Times New Roman" w:hAnsi="Times New Roman" w:cs="Times New Roman"/>
          <w:sz w:val="24"/>
          <w:szCs w:val="24"/>
        </w:rPr>
        <w:t>)</w:t>
      </w:r>
      <w:r w:rsidRPr="005451AC">
        <w:rPr>
          <w:rFonts w:ascii="Times New Roman" w:hAnsi="Times New Roman" w:cs="Times New Roman"/>
          <w:sz w:val="24"/>
          <w:szCs w:val="24"/>
        </w:rPr>
        <w:t xml:space="preserve">. Thus, overall, females have higher life expectancy than males in Bangladesh. From a policy perspective, the key point here is to </w:t>
      </w:r>
      <w:r w:rsidR="005B31CB" w:rsidRPr="005451AC">
        <w:rPr>
          <w:rFonts w:ascii="Times New Roman" w:hAnsi="Times New Roman" w:cs="Times New Roman"/>
          <w:sz w:val="24"/>
          <w:szCs w:val="24"/>
        </w:rPr>
        <w:t xml:space="preserve">achieve sustained increase in healthy life expectancy both for males and females. </w:t>
      </w:r>
      <w:r w:rsidRPr="005451AC">
        <w:rPr>
          <w:rFonts w:ascii="Times New Roman" w:hAnsi="Times New Roman" w:cs="Times New Roman"/>
          <w:sz w:val="24"/>
          <w:szCs w:val="24"/>
        </w:rPr>
        <w:t xml:space="preserve">  </w:t>
      </w:r>
    </w:p>
    <w:p w:rsidR="00041845" w:rsidRPr="005451AC" w:rsidRDefault="00041845" w:rsidP="005F0543">
      <w:pPr>
        <w:ind w:left="720"/>
        <w:rPr>
          <w:rFonts w:ascii="Times New Roman" w:hAnsi="Times New Roman" w:cs="Times New Roman"/>
        </w:rPr>
      </w:pPr>
    </w:p>
    <w:p w:rsidR="00222EC3" w:rsidRPr="005451AC" w:rsidRDefault="000A79DA" w:rsidP="009413BB">
      <w:pPr>
        <w:jc w:val="center"/>
        <w:rPr>
          <w:sz w:val="24"/>
        </w:rPr>
      </w:pPr>
      <w:r>
        <w:rPr>
          <w:noProof/>
        </w:rPr>
        <w:drawing>
          <wp:inline distT="0" distB="0" distL="0" distR="0">
            <wp:extent cx="4667250" cy="25527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4667250" cy="2552700"/>
                    </a:xfrm>
                    <a:prstGeom prst="rect">
                      <a:avLst/>
                    </a:prstGeom>
                    <a:noFill/>
                    <a:ln w="9525">
                      <a:noFill/>
                      <a:miter lim="800000"/>
                      <a:headEnd/>
                      <a:tailEnd/>
                    </a:ln>
                  </pic:spPr>
                </pic:pic>
              </a:graphicData>
            </a:graphic>
          </wp:inline>
        </w:drawing>
      </w:r>
    </w:p>
    <w:p w:rsidR="00CD67A4" w:rsidRPr="005451AC" w:rsidRDefault="00CD67A4" w:rsidP="00CD67A4">
      <w:pPr>
        <w:pStyle w:val="Heading2"/>
        <w:spacing w:before="0" w:after="120"/>
        <w:rPr>
          <w:rFonts w:ascii="Times New Roman" w:hAnsi="Times New Roman"/>
          <w:sz w:val="24"/>
        </w:rPr>
      </w:pPr>
      <w:bookmarkStart w:id="56" w:name="_Toc507062934"/>
      <w:r w:rsidRPr="005451AC">
        <w:rPr>
          <w:rFonts w:ascii="Times New Roman" w:hAnsi="Times New Roman"/>
          <w:sz w:val="24"/>
        </w:rPr>
        <w:t>10.</w:t>
      </w:r>
      <w:r w:rsidR="00CD4EC3" w:rsidRPr="005451AC">
        <w:rPr>
          <w:rFonts w:ascii="Times New Roman" w:hAnsi="Times New Roman"/>
          <w:sz w:val="24"/>
        </w:rPr>
        <w:t>3</w:t>
      </w:r>
      <w:r w:rsidRPr="005451AC">
        <w:rPr>
          <w:rFonts w:ascii="Times New Roman" w:hAnsi="Times New Roman"/>
          <w:sz w:val="24"/>
        </w:rPr>
        <w:t xml:space="preserve"> Women’s participation in family decision making process</w:t>
      </w:r>
      <w:bookmarkEnd w:id="56"/>
    </w:p>
    <w:p w:rsidR="005F0543" w:rsidRPr="005451AC" w:rsidRDefault="005B31CB" w:rsidP="005B31CB">
      <w:pPr>
        <w:jc w:val="both"/>
        <w:rPr>
          <w:rFonts w:ascii="Times New Roman" w:hAnsi="Times New Roman" w:cs="Times New Roman"/>
          <w:sz w:val="24"/>
          <w:szCs w:val="24"/>
        </w:rPr>
      </w:pPr>
      <w:r w:rsidRPr="005451AC">
        <w:rPr>
          <w:rFonts w:ascii="Times New Roman" w:hAnsi="Times New Roman" w:cs="Times New Roman"/>
          <w:sz w:val="24"/>
          <w:szCs w:val="24"/>
        </w:rPr>
        <w:t xml:space="preserve">Women’s participation in family decision making process is an important component of women empowerment. </w:t>
      </w:r>
      <w:r w:rsidR="00CA4B19" w:rsidRPr="005451AC">
        <w:rPr>
          <w:rFonts w:ascii="Times New Roman" w:hAnsi="Times New Roman" w:cs="Times New Roman"/>
          <w:sz w:val="24"/>
          <w:szCs w:val="24"/>
        </w:rPr>
        <w:t xml:space="preserve">Findings from the 2014 BDHS show that </w:t>
      </w:r>
      <w:r w:rsidRPr="005451AC">
        <w:rPr>
          <w:rFonts w:ascii="Times New Roman" w:hAnsi="Times New Roman" w:cs="Times New Roman"/>
          <w:sz w:val="24"/>
          <w:szCs w:val="24"/>
        </w:rPr>
        <w:t>both husband and wife jointly take decisions</w:t>
      </w:r>
      <w:r w:rsidR="00A5372D" w:rsidRPr="005451AC">
        <w:rPr>
          <w:rFonts w:ascii="Times New Roman" w:hAnsi="Times New Roman" w:cs="Times New Roman"/>
          <w:sz w:val="24"/>
          <w:szCs w:val="24"/>
        </w:rPr>
        <w:t xml:space="preserve"> in</w:t>
      </w:r>
      <w:r w:rsidRPr="005451AC">
        <w:rPr>
          <w:rFonts w:ascii="Times New Roman" w:hAnsi="Times New Roman" w:cs="Times New Roman"/>
          <w:sz w:val="24"/>
          <w:szCs w:val="24"/>
        </w:rPr>
        <w:t xml:space="preserve"> using contraception</w:t>
      </w:r>
      <w:r w:rsidR="00CA4B19" w:rsidRPr="005451AC">
        <w:rPr>
          <w:rFonts w:ascii="Times New Roman" w:hAnsi="Times New Roman" w:cs="Times New Roman"/>
          <w:sz w:val="24"/>
          <w:szCs w:val="24"/>
        </w:rPr>
        <w:t xml:space="preserve"> (75.3%)</w:t>
      </w:r>
      <w:r w:rsidRPr="005451AC">
        <w:rPr>
          <w:rFonts w:ascii="Times New Roman" w:hAnsi="Times New Roman" w:cs="Times New Roman"/>
          <w:sz w:val="24"/>
          <w:szCs w:val="24"/>
        </w:rPr>
        <w:t>, wife’s health care</w:t>
      </w:r>
      <w:r w:rsidR="00CA4B19" w:rsidRPr="005451AC">
        <w:rPr>
          <w:rFonts w:ascii="Times New Roman" w:hAnsi="Times New Roman" w:cs="Times New Roman"/>
          <w:sz w:val="24"/>
          <w:szCs w:val="24"/>
        </w:rPr>
        <w:t xml:space="preserve"> (48.2%)</w:t>
      </w:r>
      <w:r w:rsidRPr="005451AC">
        <w:rPr>
          <w:rFonts w:ascii="Times New Roman" w:hAnsi="Times New Roman" w:cs="Times New Roman"/>
          <w:sz w:val="24"/>
          <w:szCs w:val="24"/>
        </w:rPr>
        <w:t>, and spending wife’s earning</w:t>
      </w:r>
      <w:r w:rsidR="00CA4B19" w:rsidRPr="005451AC">
        <w:rPr>
          <w:rFonts w:ascii="Times New Roman" w:hAnsi="Times New Roman" w:cs="Times New Roman"/>
          <w:sz w:val="24"/>
          <w:szCs w:val="24"/>
        </w:rPr>
        <w:t xml:space="preserve"> (51.3%)</w:t>
      </w:r>
      <w:r w:rsidRPr="005451AC">
        <w:rPr>
          <w:rFonts w:ascii="Times New Roman" w:hAnsi="Times New Roman" w:cs="Times New Roman"/>
          <w:sz w:val="24"/>
          <w:szCs w:val="24"/>
        </w:rPr>
        <w:t xml:space="preserve">. </w:t>
      </w:r>
      <w:r w:rsidR="00095FE9" w:rsidRPr="005451AC">
        <w:rPr>
          <w:rFonts w:ascii="Times New Roman" w:hAnsi="Times New Roman" w:cs="Times New Roman"/>
          <w:sz w:val="24"/>
          <w:szCs w:val="24"/>
        </w:rPr>
        <w:t xml:space="preserve">However, women’s role in decision making for her own health care is limited </w:t>
      </w:r>
      <w:r w:rsidR="00CA4B19" w:rsidRPr="005451AC">
        <w:rPr>
          <w:rFonts w:ascii="Times New Roman" w:hAnsi="Times New Roman" w:cs="Times New Roman"/>
          <w:sz w:val="24"/>
          <w:szCs w:val="24"/>
        </w:rPr>
        <w:t xml:space="preserve">(15.0%) </w:t>
      </w:r>
      <w:r w:rsidR="00095FE9" w:rsidRPr="005451AC">
        <w:rPr>
          <w:rFonts w:ascii="Times New Roman" w:hAnsi="Times New Roman" w:cs="Times New Roman"/>
          <w:sz w:val="24"/>
          <w:szCs w:val="24"/>
        </w:rPr>
        <w:t xml:space="preserve">compared to their male counterparts </w:t>
      </w:r>
      <w:r w:rsidR="00CA4B19" w:rsidRPr="005451AC">
        <w:rPr>
          <w:rFonts w:ascii="Times New Roman" w:hAnsi="Times New Roman" w:cs="Times New Roman"/>
          <w:sz w:val="24"/>
          <w:szCs w:val="24"/>
        </w:rPr>
        <w:t xml:space="preserve">(30.8%) </w:t>
      </w:r>
      <w:r w:rsidR="00095FE9" w:rsidRPr="005451AC">
        <w:rPr>
          <w:rFonts w:ascii="Times New Roman" w:hAnsi="Times New Roman" w:cs="Times New Roman"/>
          <w:sz w:val="24"/>
          <w:szCs w:val="24"/>
        </w:rPr>
        <w:t xml:space="preserve">suggesting that increased role of women in family decision making process should be ensured. </w:t>
      </w:r>
    </w:p>
    <w:p w:rsidR="00041845" w:rsidRPr="005451AC" w:rsidRDefault="00041845" w:rsidP="00041845">
      <w:pPr>
        <w:ind w:left="720"/>
        <w:jc w:val="center"/>
        <w:rPr>
          <w:rFonts w:ascii="Times New Roman" w:hAnsi="Times New Roman" w:cs="Times New Roman"/>
        </w:rPr>
      </w:pPr>
    </w:p>
    <w:p w:rsidR="00B109B8" w:rsidRPr="005451AC" w:rsidRDefault="00295C32" w:rsidP="009E062D">
      <w:pPr>
        <w:pStyle w:val="Heading1"/>
        <w:spacing w:before="0" w:after="120"/>
        <w:rPr>
          <w:rFonts w:ascii="Times New Roman" w:hAnsi="Times New Roman"/>
          <w:sz w:val="24"/>
          <w:szCs w:val="26"/>
        </w:rPr>
      </w:pPr>
      <w:bookmarkStart w:id="57" w:name="_Toc488479070"/>
      <w:bookmarkStart w:id="58" w:name="_Toc507062935"/>
      <w:r w:rsidRPr="005451AC">
        <w:rPr>
          <w:rFonts w:ascii="Times New Roman" w:hAnsi="Times New Roman"/>
          <w:sz w:val="24"/>
          <w:szCs w:val="26"/>
        </w:rPr>
        <w:t>11.</w:t>
      </w:r>
      <w:r w:rsidR="004D65D8" w:rsidRPr="005451AC">
        <w:rPr>
          <w:rFonts w:ascii="Times New Roman" w:hAnsi="Times New Roman"/>
          <w:sz w:val="24"/>
          <w:szCs w:val="26"/>
        </w:rPr>
        <w:t>0</w:t>
      </w:r>
      <w:r w:rsidRPr="005451AC">
        <w:rPr>
          <w:rFonts w:ascii="Times New Roman" w:hAnsi="Times New Roman"/>
          <w:sz w:val="24"/>
          <w:szCs w:val="26"/>
        </w:rPr>
        <w:t xml:space="preserve"> Human Resources for Health</w:t>
      </w:r>
      <w:bookmarkEnd w:id="57"/>
      <w:bookmarkEnd w:id="58"/>
      <w:r w:rsidRPr="005451AC">
        <w:rPr>
          <w:rFonts w:ascii="Times New Roman" w:hAnsi="Times New Roman"/>
          <w:sz w:val="24"/>
          <w:szCs w:val="26"/>
        </w:rPr>
        <w:t xml:space="preserve"> </w:t>
      </w:r>
      <w:bookmarkEnd w:id="54"/>
    </w:p>
    <w:p w:rsidR="00295C32" w:rsidRPr="005451AC" w:rsidRDefault="00295C32" w:rsidP="00CD4EC3">
      <w:pPr>
        <w:spacing w:line="276" w:lineRule="auto"/>
        <w:jc w:val="both"/>
        <w:rPr>
          <w:rFonts w:ascii="Times New Roman" w:hAnsi="Times New Roman" w:cs="Times New Roman"/>
          <w:sz w:val="24"/>
        </w:rPr>
      </w:pPr>
      <w:bookmarkStart w:id="59" w:name="_Toc483672924"/>
      <w:r w:rsidRPr="005451AC">
        <w:rPr>
          <w:rFonts w:ascii="Times New Roman" w:hAnsi="Times New Roman" w:cs="Times New Roman"/>
          <w:sz w:val="24"/>
        </w:rPr>
        <w:t>Adequate skilled human resources are essential for delivering quality health care</w:t>
      </w:r>
      <w:r w:rsidR="00F44A34" w:rsidRPr="005451AC">
        <w:rPr>
          <w:rFonts w:ascii="Times New Roman" w:hAnsi="Times New Roman" w:cs="Times New Roman"/>
          <w:sz w:val="24"/>
        </w:rPr>
        <w:t>.</w:t>
      </w:r>
      <w:r w:rsidRPr="005451AC">
        <w:rPr>
          <w:rFonts w:ascii="Times New Roman" w:hAnsi="Times New Roman" w:cs="Times New Roman"/>
          <w:sz w:val="24"/>
        </w:rPr>
        <w:t xml:space="preserve"> For this reason, adequate number of educational institutions and training facilities are needed to produce adequate human resources for health. </w:t>
      </w:r>
      <w:r w:rsidR="00A14E1C" w:rsidRPr="005451AC">
        <w:rPr>
          <w:rFonts w:ascii="Times New Roman" w:hAnsi="Times New Roman" w:cs="Times New Roman"/>
          <w:sz w:val="24"/>
        </w:rPr>
        <w:t>Thereafter, ensuring proper distribution of available human resources is pivotal to ensure equal access to health care for all</w:t>
      </w:r>
      <w:r w:rsidR="00F44A34" w:rsidRPr="005451AC">
        <w:rPr>
          <w:rFonts w:ascii="Times New Roman" w:hAnsi="Times New Roman" w:cs="Times New Roman"/>
          <w:sz w:val="24"/>
        </w:rPr>
        <w:t>.</w:t>
      </w:r>
      <w:r w:rsidR="00A14E1C" w:rsidRPr="005451AC">
        <w:rPr>
          <w:rFonts w:ascii="Times New Roman" w:hAnsi="Times New Roman" w:cs="Times New Roman"/>
          <w:sz w:val="24"/>
        </w:rPr>
        <w:t xml:space="preserve"> </w:t>
      </w:r>
    </w:p>
    <w:p w:rsidR="007D7969" w:rsidRPr="005451AC" w:rsidRDefault="007D7969" w:rsidP="004D65D8">
      <w:pPr>
        <w:rPr>
          <w:rFonts w:ascii="Times New Roman" w:hAnsi="Times New Roman" w:cs="Times New Roman"/>
        </w:rPr>
      </w:pPr>
    </w:p>
    <w:p w:rsidR="00E5605C" w:rsidRPr="005451AC" w:rsidRDefault="00295C32" w:rsidP="00556523">
      <w:pPr>
        <w:pStyle w:val="Heading2"/>
        <w:spacing w:before="0" w:after="120"/>
        <w:rPr>
          <w:rFonts w:ascii="Times New Roman" w:hAnsi="Times New Roman"/>
          <w:sz w:val="24"/>
        </w:rPr>
      </w:pPr>
      <w:bookmarkStart w:id="60" w:name="_Toc507062936"/>
      <w:r w:rsidRPr="005451AC">
        <w:rPr>
          <w:rFonts w:ascii="Times New Roman" w:hAnsi="Times New Roman"/>
          <w:sz w:val="24"/>
        </w:rPr>
        <w:t xml:space="preserve">11.1 </w:t>
      </w:r>
      <w:r w:rsidR="00E5605C" w:rsidRPr="005451AC">
        <w:rPr>
          <w:rFonts w:ascii="Times New Roman" w:hAnsi="Times New Roman"/>
          <w:sz w:val="24"/>
        </w:rPr>
        <w:t>Human resource building facilities for health</w:t>
      </w:r>
      <w:bookmarkEnd w:id="60"/>
    </w:p>
    <w:p w:rsidR="004D65D8" w:rsidRPr="005451AC" w:rsidRDefault="007D7969" w:rsidP="00F16A82">
      <w:pPr>
        <w:spacing w:line="276" w:lineRule="auto"/>
        <w:jc w:val="both"/>
        <w:rPr>
          <w:rFonts w:ascii="Times New Roman" w:hAnsi="Times New Roman" w:cs="Times New Roman"/>
          <w:sz w:val="24"/>
        </w:rPr>
      </w:pPr>
      <w:r w:rsidRPr="005451AC">
        <w:rPr>
          <w:rFonts w:ascii="Times New Roman" w:hAnsi="Times New Roman" w:cs="Times New Roman"/>
          <w:sz w:val="24"/>
          <w:szCs w:val="24"/>
        </w:rPr>
        <w:t>There are 23 Government institutions and 10 private institutions offering post graduate medical courses with a capability of 2237 seats. In addition, 36 Government institutions and 68 private institutions are offering MBBS degree having a total of 13,769 seats. There are 34 government and private institutions offering undergraduate dental degree to 1917 students. There are 131 nursing institutions (Government: 57, and Private: 74) in Bangladesh as of June 2016 with a seat capacity of 6,680</w:t>
      </w:r>
      <w:r w:rsidR="00556523" w:rsidRPr="005451AC">
        <w:rPr>
          <w:rFonts w:ascii="Times New Roman" w:hAnsi="Times New Roman" w:cs="Times New Roman"/>
          <w:sz w:val="24"/>
          <w:szCs w:val="24"/>
        </w:rPr>
        <w:t xml:space="preserve">. </w:t>
      </w:r>
      <w:r w:rsidRPr="005451AC">
        <w:rPr>
          <w:rFonts w:ascii="Times New Roman" w:hAnsi="Times New Roman" w:cs="Times New Roman"/>
          <w:sz w:val="24"/>
        </w:rPr>
        <w:t>There are 12 junior midwifery institutions</w:t>
      </w:r>
      <w:r w:rsidR="004D65D8" w:rsidRPr="005451AC">
        <w:rPr>
          <w:rFonts w:ascii="Times New Roman" w:hAnsi="Times New Roman" w:cs="Times New Roman"/>
          <w:sz w:val="24"/>
        </w:rPr>
        <w:t xml:space="preserve"> with a seat capacity of 320. As of June 2016, 52 institutions (both Government and Private) are producing community based skilled birth attendants, 189 Medical Assistant Training Schools (MATS) (Government: 8, Private: 181) are 12610 skilled human resources. In addition, there are 133 institutions of health technology (Government: 11 and Private: 122) (</w:t>
      </w:r>
      <w:r w:rsidR="00951536" w:rsidRPr="005451AC">
        <w:rPr>
          <w:rFonts w:ascii="Times New Roman" w:hAnsi="Times New Roman" w:cs="Times New Roman"/>
          <w:sz w:val="24"/>
        </w:rPr>
        <w:t>MIS-</w:t>
      </w:r>
      <w:r w:rsidR="004D65D8" w:rsidRPr="005451AC">
        <w:rPr>
          <w:rFonts w:ascii="Times New Roman" w:hAnsi="Times New Roman" w:cs="Times New Roman"/>
          <w:sz w:val="24"/>
        </w:rPr>
        <w:t xml:space="preserve">DGHS, 2016).  </w:t>
      </w:r>
    </w:p>
    <w:p w:rsidR="00F16A82" w:rsidRPr="005451AC" w:rsidRDefault="00F16A82" w:rsidP="00F16A82">
      <w:pPr>
        <w:pStyle w:val="Heading2"/>
        <w:spacing w:before="0" w:after="0"/>
        <w:rPr>
          <w:rFonts w:ascii="Times New Roman" w:hAnsi="Times New Roman"/>
          <w:sz w:val="24"/>
        </w:rPr>
      </w:pPr>
    </w:p>
    <w:p w:rsidR="008F7045" w:rsidRPr="005451AC" w:rsidRDefault="00295C32" w:rsidP="004D65D8">
      <w:pPr>
        <w:pStyle w:val="Heading2"/>
        <w:spacing w:before="0" w:after="120"/>
        <w:rPr>
          <w:rFonts w:ascii="Times New Roman" w:hAnsi="Times New Roman"/>
          <w:sz w:val="24"/>
        </w:rPr>
      </w:pPr>
      <w:bookmarkStart w:id="61" w:name="_Toc507062937"/>
      <w:r w:rsidRPr="005451AC">
        <w:rPr>
          <w:rFonts w:ascii="Times New Roman" w:hAnsi="Times New Roman"/>
          <w:sz w:val="24"/>
        </w:rPr>
        <w:t xml:space="preserve">11.2 </w:t>
      </w:r>
      <w:r w:rsidR="008F7045" w:rsidRPr="005451AC">
        <w:rPr>
          <w:rFonts w:ascii="Times New Roman" w:hAnsi="Times New Roman"/>
          <w:sz w:val="24"/>
        </w:rPr>
        <w:t>Distribution of available human resources</w:t>
      </w:r>
      <w:bookmarkEnd w:id="61"/>
      <w:r w:rsidR="008F7045" w:rsidRPr="005451AC">
        <w:rPr>
          <w:rFonts w:ascii="Times New Roman" w:hAnsi="Times New Roman"/>
          <w:sz w:val="24"/>
        </w:rPr>
        <w:t xml:space="preserve"> </w:t>
      </w:r>
    </w:p>
    <w:p w:rsidR="00A5372D" w:rsidRPr="005451AC" w:rsidRDefault="00A20BC4" w:rsidP="00EC1E1B">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There are 127,841 sanctioned posts under the DGHS of which physicians comprised of 18.8</w:t>
      </w:r>
      <w:r w:rsidR="00A5372D" w:rsidRPr="005451AC">
        <w:rPr>
          <w:rFonts w:ascii="Times New Roman" w:hAnsi="Times New Roman" w:cs="Times New Roman"/>
          <w:sz w:val="24"/>
          <w:szCs w:val="24"/>
        </w:rPr>
        <w:t>%</w:t>
      </w:r>
      <w:r w:rsidR="004D65D8" w:rsidRPr="005451AC">
        <w:rPr>
          <w:rFonts w:ascii="Times New Roman" w:hAnsi="Times New Roman" w:cs="Times New Roman"/>
          <w:sz w:val="24"/>
          <w:szCs w:val="24"/>
        </w:rPr>
        <w:t>;</w:t>
      </w:r>
      <w:r w:rsidRPr="005451AC">
        <w:rPr>
          <w:rFonts w:ascii="Times New Roman" w:hAnsi="Times New Roman" w:cs="Times New Roman"/>
          <w:sz w:val="24"/>
          <w:szCs w:val="24"/>
        </w:rPr>
        <w:t xml:space="preserve"> class II 16.7</w:t>
      </w:r>
      <w:r w:rsidR="00A5372D" w:rsidRPr="005451AC">
        <w:rPr>
          <w:rFonts w:ascii="Times New Roman" w:hAnsi="Times New Roman" w:cs="Times New Roman"/>
          <w:sz w:val="24"/>
          <w:szCs w:val="24"/>
        </w:rPr>
        <w:t>%</w:t>
      </w:r>
      <w:r w:rsidRPr="005451AC">
        <w:rPr>
          <w:rFonts w:ascii="Times New Roman" w:hAnsi="Times New Roman" w:cs="Times New Roman"/>
          <w:sz w:val="24"/>
          <w:szCs w:val="24"/>
        </w:rPr>
        <w:t>, class III 41.3</w:t>
      </w:r>
      <w:r w:rsidR="00A5372D" w:rsidRPr="005451AC">
        <w:rPr>
          <w:rFonts w:ascii="Times New Roman" w:hAnsi="Times New Roman" w:cs="Times New Roman"/>
          <w:sz w:val="24"/>
          <w:szCs w:val="24"/>
        </w:rPr>
        <w:t>%</w:t>
      </w:r>
      <w:r w:rsidRPr="005451AC">
        <w:rPr>
          <w:rFonts w:ascii="Times New Roman" w:hAnsi="Times New Roman" w:cs="Times New Roman"/>
          <w:sz w:val="24"/>
          <w:szCs w:val="24"/>
        </w:rPr>
        <w:t xml:space="preserve"> and class IV employees comprise the rest 22.7</w:t>
      </w:r>
      <w:r w:rsidR="00A5372D" w:rsidRPr="005451AC">
        <w:rPr>
          <w:rFonts w:ascii="Times New Roman" w:hAnsi="Times New Roman" w:cs="Times New Roman"/>
          <w:sz w:val="24"/>
          <w:szCs w:val="24"/>
        </w:rPr>
        <w:t>%</w:t>
      </w:r>
      <w:r w:rsidRPr="005451AC">
        <w:rPr>
          <w:rFonts w:ascii="Times New Roman" w:hAnsi="Times New Roman" w:cs="Times New Roman"/>
          <w:sz w:val="24"/>
          <w:szCs w:val="24"/>
        </w:rPr>
        <w:t>. Of the available 106,104 health personnel</w:t>
      </w:r>
      <w:r w:rsidR="00A5372D" w:rsidRPr="005451AC">
        <w:rPr>
          <w:rFonts w:ascii="Times New Roman" w:hAnsi="Times New Roman" w:cs="Times New Roman"/>
          <w:sz w:val="24"/>
          <w:szCs w:val="24"/>
        </w:rPr>
        <w:t xml:space="preserve"> </w:t>
      </w:r>
      <w:r w:rsidRPr="005451AC">
        <w:rPr>
          <w:rFonts w:ascii="Times New Roman" w:hAnsi="Times New Roman" w:cs="Times New Roman"/>
          <w:sz w:val="24"/>
          <w:szCs w:val="24"/>
        </w:rPr>
        <w:t>21.1</w:t>
      </w:r>
      <w:r w:rsidR="00A5372D" w:rsidRPr="005451AC">
        <w:rPr>
          <w:rFonts w:ascii="Times New Roman" w:hAnsi="Times New Roman" w:cs="Times New Roman"/>
          <w:sz w:val="24"/>
          <w:szCs w:val="24"/>
        </w:rPr>
        <w:t>%</w:t>
      </w:r>
      <w:r w:rsidRPr="005451AC">
        <w:rPr>
          <w:rFonts w:ascii="Times New Roman" w:hAnsi="Times New Roman" w:cs="Times New Roman"/>
          <w:sz w:val="24"/>
          <w:szCs w:val="24"/>
        </w:rPr>
        <w:t xml:space="preserve"> are doctors (Class I), 16.8</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are of class II, 41.4</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are of class III and the remaining 20.6</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are class IV. The lass I non-doctors comprise 0.42</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of the sanctioned posts and 0.22</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of the available staff. As of June 2016, 21,717 sanctioned posts remained vacant which constituted 17</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of the total sanctioned posts. Vacancy rate was 6.9</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for doctors (1,654 posts), 56.5</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(306 posts) for class I non-doctors, 16.4</w:t>
      </w:r>
      <w:r w:rsidR="00AE0AB3" w:rsidRPr="005451AC">
        <w:rPr>
          <w:rFonts w:ascii="Times New Roman" w:hAnsi="Times New Roman" w:cs="Times New Roman"/>
          <w:sz w:val="24"/>
          <w:szCs w:val="24"/>
        </w:rPr>
        <w:t>%</w:t>
      </w:r>
      <w:r w:rsidRPr="005451AC">
        <w:rPr>
          <w:rFonts w:ascii="Times New Roman" w:hAnsi="Times New Roman" w:cs="Times New Roman"/>
          <w:sz w:val="24"/>
          <w:szCs w:val="24"/>
        </w:rPr>
        <w:t xml:space="preserve">  (3.486 posts) for class II staff</w:t>
      </w:r>
      <w:r w:rsidR="001856F1" w:rsidRPr="005451AC">
        <w:rPr>
          <w:rFonts w:ascii="Times New Roman" w:hAnsi="Times New Roman" w:cs="Times New Roman"/>
          <w:sz w:val="24"/>
          <w:szCs w:val="24"/>
        </w:rPr>
        <w:t>, 17.1</w:t>
      </w:r>
      <w:r w:rsidR="00AE0AB3" w:rsidRPr="005451AC">
        <w:rPr>
          <w:rFonts w:ascii="Times New Roman" w:hAnsi="Times New Roman" w:cs="Times New Roman"/>
          <w:sz w:val="24"/>
          <w:szCs w:val="24"/>
        </w:rPr>
        <w:t>%</w:t>
      </w:r>
      <w:r w:rsidR="001856F1" w:rsidRPr="005451AC">
        <w:rPr>
          <w:rFonts w:ascii="Times New Roman" w:hAnsi="Times New Roman" w:cs="Times New Roman"/>
          <w:sz w:val="24"/>
          <w:szCs w:val="24"/>
        </w:rPr>
        <w:t xml:space="preserve"> for (9,062 posts) for class III staff, and 24.9</w:t>
      </w:r>
      <w:r w:rsidR="00AE0AB3" w:rsidRPr="005451AC">
        <w:rPr>
          <w:rFonts w:ascii="Times New Roman" w:hAnsi="Times New Roman" w:cs="Times New Roman"/>
          <w:sz w:val="24"/>
          <w:szCs w:val="24"/>
        </w:rPr>
        <w:t>%</w:t>
      </w:r>
      <w:r w:rsidR="001856F1" w:rsidRPr="005451AC">
        <w:rPr>
          <w:rFonts w:ascii="Times New Roman" w:hAnsi="Times New Roman" w:cs="Times New Roman"/>
          <w:sz w:val="24"/>
          <w:szCs w:val="24"/>
        </w:rPr>
        <w:t xml:space="preserve"> for class IV staff (DG</w:t>
      </w:r>
      <w:r w:rsidR="008443EE" w:rsidRPr="005451AC">
        <w:rPr>
          <w:rFonts w:ascii="Times New Roman" w:hAnsi="Times New Roman" w:cs="Times New Roman"/>
          <w:sz w:val="24"/>
          <w:szCs w:val="24"/>
        </w:rPr>
        <w:t>HS</w:t>
      </w:r>
      <w:r w:rsidR="001856F1" w:rsidRPr="005451AC">
        <w:rPr>
          <w:rFonts w:ascii="Times New Roman" w:hAnsi="Times New Roman" w:cs="Times New Roman"/>
          <w:sz w:val="24"/>
          <w:szCs w:val="24"/>
        </w:rPr>
        <w:t xml:space="preserve">, 2016). The above mentioned distribution of human resources produces </w:t>
      </w:r>
      <w:r w:rsidR="00135E50" w:rsidRPr="005451AC">
        <w:rPr>
          <w:rFonts w:ascii="Times New Roman" w:hAnsi="Times New Roman" w:cs="Times New Roman"/>
          <w:sz w:val="24"/>
          <w:szCs w:val="24"/>
        </w:rPr>
        <w:t xml:space="preserve">number of registered physician per 10,000 </w:t>
      </w:r>
      <w:r w:rsidR="00AE0AB3" w:rsidRPr="005451AC">
        <w:rPr>
          <w:rFonts w:ascii="Times New Roman" w:hAnsi="Times New Roman" w:cs="Times New Roman"/>
          <w:sz w:val="24"/>
          <w:szCs w:val="24"/>
        </w:rPr>
        <w:t>populations</w:t>
      </w:r>
      <w:r w:rsidR="00135E50" w:rsidRPr="005451AC">
        <w:rPr>
          <w:rFonts w:ascii="Times New Roman" w:hAnsi="Times New Roman" w:cs="Times New Roman"/>
          <w:sz w:val="24"/>
          <w:szCs w:val="24"/>
        </w:rPr>
        <w:t xml:space="preserve"> 4.90, number of registered nurses per 10,000 population 2.90, number of medical technologists working under GFHS per 10,000 </w:t>
      </w:r>
      <w:r w:rsidR="00AE0AB3" w:rsidRPr="005451AC">
        <w:rPr>
          <w:rFonts w:ascii="Times New Roman" w:hAnsi="Times New Roman" w:cs="Times New Roman"/>
          <w:sz w:val="24"/>
          <w:szCs w:val="24"/>
        </w:rPr>
        <w:t>populations</w:t>
      </w:r>
      <w:r w:rsidR="00135E50" w:rsidRPr="005451AC">
        <w:rPr>
          <w:rFonts w:ascii="Times New Roman" w:hAnsi="Times New Roman" w:cs="Times New Roman"/>
          <w:sz w:val="24"/>
          <w:szCs w:val="24"/>
        </w:rPr>
        <w:t xml:space="preserve"> 0.37, and number of community and domiciliary health workers working under MOHFW per 10,000 </w:t>
      </w:r>
      <w:r w:rsidR="00AE0AB3" w:rsidRPr="005451AC">
        <w:rPr>
          <w:rFonts w:ascii="Times New Roman" w:hAnsi="Times New Roman" w:cs="Times New Roman"/>
          <w:sz w:val="24"/>
          <w:szCs w:val="24"/>
        </w:rPr>
        <w:t>populations</w:t>
      </w:r>
      <w:r w:rsidR="00135E50" w:rsidRPr="005451AC">
        <w:rPr>
          <w:rFonts w:ascii="Times New Roman" w:hAnsi="Times New Roman" w:cs="Times New Roman"/>
          <w:sz w:val="24"/>
          <w:szCs w:val="24"/>
        </w:rPr>
        <w:t xml:space="preserve"> 4.04</w:t>
      </w:r>
      <w:r w:rsidR="00951536" w:rsidRPr="005451AC">
        <w:rPr>
          <w:rFonts w:ascii="Times New Roman" w:hAnsi="Times New Roman" w:cs="Times New Roman"/>
          <w:sz w:val="24"/>
          <w:szCs w:val="24"/>
        </w:rPr>
        <w:t xml:space="preserve"> (MIS-DGHS, 2016)</w:t>
      </w:r>
      <w:r w:rsidR="00135E50" w:rsidRPr="005451AC">
        <w:rPr>
          <w:rFonts w:ascii="Times New Roman" w:hAnsi="Times New Roman" w:cs="Times New Roman"/>
          <w:sz w:val="24"/>
          <w:szCs w:val="24"/>
        </w:rPr>
        <w:t>.</w:t>
      </w:r>
      <w:r w:rsidR="008443EE" w:rsidRPr="005451AC">
        <w:rPr>
          <w:rFonts w:ascii="Times New Roman" w:hAnsi="Times New Roman" w:cs="Times New Roman"/>
          <w:sz w:val="24"/>
          <w:szCs w:val="24"/>
        </w:rPr>
        <w:t xml:space="preserve"> </w:t>
      </w:r>
    </w:p>
    <w:p w:rsidR="00A5372D" w:rsidRPr="005451AC" w:rsidRDefault="00A5372D" w:rsidP="00EC1E1B">
      <w:pPr>
        <w:spacing w:line="276" w:lineRule="auto"/>
        <w:jc w:val="both"/>
        <w:rPr>
          <w:rFonts w:ascii="Times New Roman" w:hAnsi="Times New Roman" w:cs="Times New Roman"/>
          <w:sz w:val="24"/>
          <w:szCs w:val="24"/>
        </w:rPr>
      </w:pPr>
    </w:p>
    <w:p w:rsidR="008443EE" w:rsidRPr="005451AC" w:rsidRDefault="00AE0AB3" w:rsidP="00EC1E1B">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Moreover, </w:t>
      </w:r>
      <w:r w:rsidR="008443EE" w:rsidRPr="005451AC">
        <w:rPr>
          <w:rFonts w:ascii="Times New Roman" w:hAnsi="Times New Roman" w:cs="Times New Roman"/>
          <w:sz w:val="24"/>
          <w:szCs w:val="24"/>
          <w:shd w:val="clear" w:color="auto" w:fill="FFFFFF"/>
        </w:rPr>
        <w:t>there is a bulk portion of healthcare providers in the informal sector</w:t>
      </w:r>
      <w:r w:rsidRPr="005451AC">
        <w:rPr>
          <w:rFonts w:ascii="Times New Roman" w:hAnsi="Times New Roman" w:cs="Times New Roman"/>
          <w:sz w:val="24"/>
          <w:szCs w:val="24"/>
          <w:shd w:val="clear" w:color="auto" w:fill="FFFFFF"/>
        </w:rPr>
        <w:t xml:space="preserve"> comprising</w:t>
      </w:r>
      <w:r w:rsidR="008443EE" w:rsidRPr="005451AC">
        <w:rPr>
          <w:rFonts w:ascii="Times New Roman" w:hAnsi="Times New Roman" w:cs="Times New Roman"/>
          <w:sz w:val="24"/>
          <w:szCs w:val="24"/>
          <w:shd w:val="clear" w:color="auto" w:fill="FFFFFF"/>
        </w:rPr>
        <w:t xml:space="preserve"> semi-qualified allopathic providers (e.g., community health workers, medical assistants and trained midwives), unqualified allopathic providers (e.g., pharmacists, quack doctors), traditional healers (ayurvedic, </w:t>
      </w:r>
      <w:proofErr w:type="spellStart"/>
      <w:r w:rsidR="008443EE" w:rsidRPr="005451AC">
        <w:rPr>
          <w:rFonts w:ascii="Times New Roman" w:hAnsi="Times New Roman" w:cs="Times New Roman"/>
          <w:sz w:val="24"/>
          <w:szCs w:val="24"/>
          <w:shd w:val="clear" w:color="auto" w:fill="FFFFFF"/>
        </w:rPr>
        <w:t>unani</w:t>
      </w:r>
      <w:proofErr w:type="spellEnd"/>
      <w:r w:rsidR="008443EE" w:rsidRPr="005451AC">
        <w:rPr>
          <w:rFonts w:ascii="Times New Roman" w:hAnsi="Times New Roman" w:cs="Times New Roman"/>
          <w:sz w:val="24"/>
          <w:szCs w:val="24"/>
          <w:shd w:val="clear" w:color="auto" w:fill="FFFFFF"/>
        </w:rPr>
        <w:t xml:space="preserve"> and homeopathic medicine practitioners) and faith healers. They are the maj</w:t>
      </w:r>
      <w:r w:rsidRPr="005451AC">
        <w:rPr>
          <w:rFonts w:ascii="Times New Roman" w:hAnsi="Times New Roman" w:cs="Times New Roman"/>
          <w:sz w:val="24"/>
          <w:szCs w:val="24"/>
          <w:shd w:val="clear" w:color="auto" w:fill="FFFFFF"/>
        </w:rPr>
        <w:t xml:space="preserve">or healthcare providers for </w:t>
      </w:r>
      <w:r w:rsidR="00173D8B">
        <w:rPr>
          <w:rFonts w:ascii="Times New Roman" w:hAnsi="Times New Roman" w:cs="Times New Roman"/>
          <w:sz w:val="24"/>
          <w:szCs w:val="24"/>
          <w:shd w:val="clear" w:color="auto" w:fill="FFFFFF"/>
        </w:rPr>
        <w:t xml:space="preserve">large number of </w:t>
      </w:r>
      <w:r w:rsidR="008443EE" w:rsidRPr="005451AC">
        <w:rPr>
          <w:rFonts w:ascii="Times New Roman" w:hAnsi="Times New Roman" w:cs="Times New Roman"/>
          <w:sz w:val="24"/>
          <w:szCs w:val="24"/>
          <w:shd w:val="clear" w:color="auto" w:fill="FFFFFF"/>
        </w:rPr>
        <w:t xml:space="preserve">rural people, especially in remote and hard-to-reach areas, though they are not part of the mainstream health system. </w:t>
      </w:r>
    </w:p>
    <w:p w:rsidR="008443EE" w:rsidRPr="005451AC" w:rsidRDefault="008443EE" w:rsidP="00DE3D76">
      <w:pPr>
        <w:spacing w:line="276" w:lineRule="auto"/>
        <w:jc w:val="both"/>
        <w:rPr>
          <w:rFonts w:ascii="Times New Roman" w:hAnsi="Times New Roman" w:cs="Times New Roman"/>
          <w:sz w:val="24"/>
          <w:szCs w:val="24"/>
        </w:rPr>
      </w:pPr>
    </w:p>
    <w:p w:rsidR="00FA52DC" w:rsidRPr="005451AC" w:rsidRDefault="00FA52DC" w:rsidP="00FA52DC">
      <w:pPr>
        <w:pStyle w:val="Heading2"/>
        <w:spacing w:before="0" w:after="120"/>
        <w:rPr>
          <w:rFonts w:ascii="Times New Roman" w:hAnsi="Times New Roman"/>
          <w:sz w:val="24"/>
        </w:rPr>
      </w:pPr>
      <w:bookmarkStart w:id="62" w:name="_Toc507062938"/>
      <w:r w:rsidRPr="005451AC">
        <w:rPr>
          <w:rFonts w:ascii="Times New Roman" w:hAnsi="Times New Roman"/>
          <w:sz w:val="24"/>
        </w:rPr>
        <w:t>11.3 Management Information Systems (MIS)</w:t>
      </w:r>
      <w:bookmarkEnd w:id="62"/>
      <w:r w:rsidRPr="005451AC">
        <w:rPr>
          <w:rFonts w:ascii="Times New Roman" w:hAnsi="Times New Roman"/>
          <w:sz w:val="24"/>
        </w:rPr>
        <w:t xml:space="preserve"> </w:t>
      </w:r>
    </w:p>
    <w:p w:rsidR="007D2D4B" w:rsidRPr="005451AC" w:rsidRDefault="00871ECA" w:rsidP="00EC1E1B">
      <w:pPr>
        <w:autoSpaceDE w:val="0"/>
        <w:autoSpaceDN w:val="0"/>
        <w:adjustRightInd w:val="0"/>
        <w:spacing w:line="276" w:lineRule="auto"/>
        <w:jc w:val="both"/>
        <w:rPr>
          <w:rFonts w:ascii="Times New Roman" w:hAnsi="Times New Roman" w:cs="Times New Roman"/>
          <w:sz w:val="24"/>
          <w:szCs w:val="24"/>
          <w:shd w:val="clear" w:color="auto" w:fill="FFFFFF"/>
        </w:rPr>
      </w:pPr>
      <w:bookmarkStart w:id="63" w:name="_Toc483672921"/>
      <w:r w:rsidRPr="005451AC">
        <w:rPr>
          <w:rFonts w:ascii="Times New Roman" w:hAnsi="Times New Roman" w:cs="Times New Roman"/>
          <w:sz w:val="24"/>
          <w:szCs w:val="24"/>
          <w:shd w:val="clear" w:color="auto" w:fill="FFFFFF"/>
        </w:rPr>
        <w:t xml:space="preserve">Bangladesh has made remarkable progress in developing and deploying a country-wide health information system (HIS) which includes a robust routine health information system (RHIS). Several of its HIS and eHealth initiatives, coming mainly from the Government, are being appreciated and recognized both at home and abroad. International recognitions in the form of prestigious awards received during the past few years hallmark Bangladesh’s glorious efforts for digitalization of the health. </w:t>
      </w:r>
    </w:p>
    <w:p w:rsidR="007D2D4B" w:rsidRPr="005451AC" w:rsidRDefault="007D2D4B" w:rsidP="007D2D4B">
      <w:pPr>
        <w:autoSpaceDE w:val="0"/>
        <w:autoSpaceDN w:val="0"/>
        <w:adjustRightInd w:val="0"/>
        <w:jc w:val="both"/>
        <w:rPr>
          <w:rFonts w:ascii="Times New Roman" w:hAnsi="Times New Roman" w:cs="Times New Roman"/>
          <w:sz w:val="24"/>
          <w:szCs w:val="24"/>
          <w:shd w:val="clear" w:color="auto" w:fill="FFFFFF"/>
        </w:rPr>
      </w:pPr>
    </w:p>
    <w:p w:rsidR="00173D8B" w:rsidRDefault="00871ECA" w:rsidP="00EC1E1B">
      <w:p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As part of the digitalization of the health</w:t>
      </w:r>
      <w:r w:rsidR="00173D8B">
        <w:rPr>
          <w:rFonts w:ascii="Times New Roman" w:hAnsi="Times New Roman" w:cs="Times New Roman"/>
          <w:sz w:val="24"/>
          <w:szCs w:val="24"/>
          <w:shd w:val="clear" w:color="auto" w:fill="FFFFFF"/>
        </w:rPr>
        <w:t>,</w:t>
      </w:r>
      <w:r w:rsidRPr="005451AC">
        <w:rPr>
          <w:rFonts w:ascii="Times New Roman" w:hAnsi="Times New Roman" w:cs="Times New Roman"/>
          <w:sz w:val="24"/>
          <w:szCs w:val="24"/>
          <w:shd w:val="clear" w:color="auto" w:fill="FFFFFF"/>
        </w:rPr>
        <w:t xml:space="preserve"> Bangladesh has organized the Inter-Country Conference on Measurement and Accountability for Results in health (MA4Health) in April 2016. Bangladesh has also taken NCD interventions through the Commission on Information and Accountability for Women’s and Children’s Health (COIA). With an aim to ensure quality of data, completeness of reporting, and timeliness of data, the COIA Secretariat conducts regular monitoring visits to the community clinics and provides hands-on training to the service providers and respective Upazila statisticians. </w:t>
      </w:r>
      <w:r w:rsidR="007D2D4B" w:rsidRPr="005451AC">
        <w:rPr>
          <w:rFonts w:ascii="Times New Roman" w:hAnsi="Times New Roman" w:cs="Times New Roman"/>
          <w:sz w:val="24"/>
          <w:szCs w:val="24"/>
          <w:shd w:val="clear" w:color="auto" w:fill="FFFFFF"/>
        </w:rPr>
        <w:t>A</w:t>
      </w:r>
      <w:r w:rsidR="00BA4F39" w:rsidRPr="005451AC">
        <w:rPr>
          <w:rFonts w:ascii="Times New Roman" w:hAnsi="Times New Roman" w:cs="Times New Roman"/>
          <w:sz w:val="24"/>
          <w:szCs w:val="24"/>
          <w:shd w:val="clear" w:color="auto" w:fill="FFFFFF"/>
        </w:rPr>
        <w:t xml:space="preserve"> platform of Shared Health Records (SHRs) has been developed as the initial step toward introducing universal electronic health records in the country.</w:t>
      </w:r>
      <w:r w:rsidR="007343A7" w:rsidRPr="005451AC">
        <w:rPr>
          <w:rFonts w:ascii="Times New Roman" w:hAnsi="Times New Roman" w:cs="Times New Roman"/>
          <w:sz w:val="24"/>
          <w:szCs w:val="24"/>
          <w:shd w:val="clear" w:color="auto" w:fill="FFFFFF"/>
        </w:rPr>
        <w:t xml:space="preserve"> </w:t>
      </w:r>
    </w:p>
    <w:p w:rsidR="00173D8B" w:rsidRDefault="00173D8B" w:rsidP="00EC1E1B">
      <w:pPr>
        <w:autoSpaceDE w:val="0"/>
        <w:autoSpaceDN w:val="0"/>
        <w:adjustRightInd w:val="0"/>
        <w:spacing w:line="276" w:lineRule="auto"/>
        <w:jc w:val="both"/>
        <w:rPr>
          <w:rFonts w:ascii="Times New Roman" w:hAnsi="Times New Roman" w:cs="Times New Roman"/>
          <w:sz w:val="24"/>
          <w:szCs w:val="24"/>
          <w:shd w:val="clear" w:color="auto" w:fill="FFFFFF"/>
        </w:rPr>
      </w:pPr>
    </w:p>
    <w:p w:rsidR="00BA4F39" w:rsidRPr="005451AC" w:rsidRDefault="007343A7" w:rsidP="00EC1E1B">
      <w:p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A Memorandum of Understanding (MoU) was signed on 12 July 2015 between the Ministry of Health and Family Welfare and the Access to Information (A2I) project of the Prime Minister’s Office to expand effective collaboration between the two parties with respect to promotion of digital health information in the country.</w:t>
      </w:r>
      <w:r w:rsidR="007D2D4B" w:rsidRPr="005451AC">
        <w:rPr>
          <w:rFonts w:ascii="Times New Roman" w:hAnsi="Times New Roman" w:cs="Times New Roman"/>
          <w:sz w:val="24"/>
          <w:szCs w:val="24"/>
          <w:shd w:val="clear" w:color="auto" w:fill="FFFFFF"/>
        </w:rPr>
        <w:t xml:space="preserve"> The MIS-DGHS has recently created user friendly dashboards for advocacy programs to visualize and increase in the use of geospatial data. MIS-DGHS has also initiated </w:t>
      </w:r>
      <w:proofErr w:type="spellStart"/>
      <w:r w:rsidR="007D2D4B" w:rsidRPr="005451AC">
        <w:rPr>
          <w:rFonts w:ascii="Times New Roman" w:hAnsi="Times New Roman" w:cs="Times New Roman"/>
          <w:sz w:val="24"/>
          <w:szCs w:val="24"/>
          <w:shd w:val="clear" w:color="auto" w:fill="FFFFFF"/>
        </w:rPr>
        <w:t>eMIS</w:t>
      </w:r>
      <w:proofErr w:type="spellEnd"/>
      <w:r w:rsidR="007D2D4B" w:rsidRPr="005451AC">
        <w:rPr>
          <w:rFonts w:ascii="Times New Roman" w:hAnsi="Times New Roman" w:cs="Times New Roman"/>
          <w:sz w:val="24"/>
          <w:szCs w:val="24"/>
          <w:shd w:val="clear" w:color="auto" w:fill="FFFFFF"/>
        </w:rPr>
        <w:t xml:space="preserve"> solutions for the use by rural community health workers in the public sector. In addition to mobile phone based health service and advanced telemedicine, Skype-based teleconsultation is also pursued.</w:t>
      </w:r>
    </w:p>
    <w:bookmarkEnd w:id="63"/>
    <w:p w:rsidR="00FA52DC" w:rsidRPr="005451AC" w:rsidRDefault="00FA52DC" w:rsidP="00DE3D76">
      <w:pPr>
        <w:spacing w:line="276" w:lineRule="auto"/>
        <w:jc w:val="both"/>
        <w:rPr>
          <w:rFonts w:ascii="Times New Roman" w:hAnsi="Times New Roman" w:cs="Times New Roman"/>
          <w:sz w:val="24"/>
          <w:szCs w:val="24"/>
        </w:rPr>
      </w:pPr>
    </w:p>
    <w:p w:rsidR="00B109B8" w:rsidRPr="005451AC" w:rsidRDefault="00136D12" w:rsidP="00785E54">
      <w:pPr>
        <w:pStyle w:val="Heading1"/>
        <w:spacing w:before="0" w:after="120"/>
        <w:rPr>
          <w:rFonts w:ascii="Times New Roman" w:hAnsi="Times New Roman"/>
          <w:sz w:val="24"/>
          <w:szCs w:val="26"/>
        </w:rPr>
      </w:pPr>
      <w:bookmarkStart w:id="64" w:name="_Toc488479078"/>
      <w:bookmarkStart w:id="65" w:name="_Toc507062939"/>
      <w:r w:rsidRPr="005451AC">
        <w:rPr>
          <w:rFonts w:ascii="Times New Roman" w:hAnsi="Times New Roman"/>
          <w:sz w:val="24"/>
          <w:szCs w:val="26"/>
        </w:rPr>
        <w:t>12.0 Health Sector Management/Administration</w:t>
      </w:r>
      <w:bookmarkEnd w:id="59"/>
      <w:bookmarkEnd w:id="64"/>
      <w:bookmarkEnd w:id="65"/>
    </w:p>
    <w:p w:rsidR="00FA52DC" w:rsidRPr="005451AC" w:rsidRDefault="00F16A82" w:rsidP="00EC1E1B">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has made remarkable progress in health </w:t>
      </w:r>
      <w:r w:rsidR="003450EC" w:rsidRPr="005451AC">
        <w:rPr>
          <w:rFonts w:ascii="Times New Roman" w:hAnsi="Times New Roman" w:cs="Times New Roman"/>
          <w:sz w:val="24"/>
          <w:szCs w:val="24"/>
        </w:rPr>
        <w:t>sector</w:t>
      </w:r>
      <w:r w:rsidRPr="005451AC">
        <w:rPr>
          <w:rFonts w:ascii="Times New Roman" w:hAnsi="Times New Roman" w:cs="Times New Roman"/>
          <w:sz w:val="24"/>
          <w:szCs w:val="24"/>
        </w:rPr>
        <w:t xml:space="preserve"> surpassing its neighbours in raising life expectancy, and reducing fertility and mortality of mothers and infants. The health system of Bangladesh is organized </w:t>
      </w:r>
      <w:r w:rsidR="003450EC" w:rsidRPr="005451AC">
        <w:rPr>
          <w:rFonts w:ascii="Times New Roman" w:hAnsi="Times New Roman" w:cs="Times New Roman"/>
          <w:sz w:val="24"/>
          <w:szCs w:val="24"/>
        </w:rPr>
        <w:t>by</w:t>
      </w:r>
      <w:r w:rsidRPr="005451AC">
        <w:rPr>
          <w:rFonts w:ascii="Times New Roman" w:hAnsi="Times New Roman" w:cs="Times New Roman"/>
          <w:sz w:val="24"/>
          <w:szCs w:val="24"/>
        </w:rPr>
        <w:t xml:space="preserve"> multiple actors performing diverse roles and functions through a mixed system of medical practices. There are four key actors: Government, private sector, NGOs and donor agencies. Ministry of Health and Family Welfare provides services through different executing and regulatory authorities primarily in rural areas, and health services in urban areas are delivered </w:t>
      </w:r>
      <w:r w:rsidR="003450EC" w:rsidRPr="005451AC">
        <w:rPr>
          <w:rFonts w:ascii="Times New Roman" w:hAnsi="Times New Roman" w:cs="Times New Roman"/>
          <w:sz w:val="24"/>
          <w:szCs w:val="24"/>
        </w:rPr>
        <w:t>by</w:t>
      </w:r>
      <w:r w:rsidRPr="005451AC">
        <w:rPr>
          <w:rFonts w:ascii="Times New Roman" w:hAnsi="Times New Roman" w:cs="Times New Roman"/>
          <w:sz w:val="24"/>
          <w:szCs w:val="24"/>
        </w:rPr>
        <w:t xml:space="preserve"> Ministry of Local Government, Rural Development and Cooperatives in partnership with NGOs and the private sector</w:t>
      </w:r>
      <w:r w:rsidR="003450EC" w:rsidRPr="005451AC">
        <w:rPr>
          <w:rFonts w:ascii="Times New Roman" w:hAnsi="Times New Roman" w:cs="Times New Roman"/>
          <w:sz w:val="24"/>
          <w:szCs w:val="24"/>
        </w:rPr>
        <w:t>.</w:t>
      </w:r>
      <w:r w:rsidRPr="005451AC">
        <w:rPr>
          <w:rFonts w:ascii="Times New Roman" w:hAnsi="Times New Roman" w:cs="Times New Roman"/>
          <w:sz w:val="24"/>
          <w:szCs w:val="24"/>
        </w:rPr>
        <w:t xml:space="preserve"> Thus the Ministry</w:t>
      </w:r>
      <w:r w:rsidR="003907D9" w:rsidRPr="005451AC">
        <w:rPr>
          <w:rFonts w:ascii="Times New Roman" w:hAnsi="Times New Roman" w:cs="Times New Roman"/>
          <w:sz w:val="24"/>
          <w:szCs w:val="24"/>
        </w:rPr>
        <w:t xml:space="preserve"> has been empowered to act as central body for regulating a wide range of health agencies, including medical professions and institutions (</w:t>
      </w:r>
      <w:proofErr w:type="spellStart"/>
      <w:r w:rsidR="003907D9" w:rsidRPr="005451AC">
        <w:rPr>
          <w:rFonts w:ascii="Times New Roman" w:hAnsi="Times New Roman" w:cs="Times New Roman"/>
          <w:sz w:val="24"/>
          <w:szCs w:val="24"/>
        </w:rPr>
        <w:t>Naheed</w:t>
      </w:r>
      <w:proofErr w:type="spellEnd"/>
      <w:r w:rsidR="003907D9" w:rsidRPr="005451AC">
        <w:rPr>
          <w:rFonts w:ascii="Times New Roman" w:hAnsi="Times New Roman" w:cs="Times New Roman"/>
          <w:sz w:val="24"/>
          <w:szCs w:val="24"/>
        </w:rPr>
        <w:t xml:space="preserve"> and </w:t>
      </w:r>
      <w:proofErr w:type="spellStart"/>
      <w:r w:rsidR="003907D9" w:rsidRPr="005451AC">
        <w:rPr>
          <w:rFonts w:ascii="Times New Roman" w:hAnsi="Times New Roman" w:cs="Times New Roman"/>
          <w:sz w:val="24"/>
          <w:szCs w:val="24"/>
        </w:rPr>
        <w:t>Hort</w:t>
      </w:r>
      <w:proofErr w:type="spellEnd"/>
      <w:r w:rsidR="003907D9" w:rsidRPr="005451AC">
        <w:rPr>
          <w:rFonts w:ascii="Times New Roman" w:hAnsi="Times New Roman" w:cs="Times New Roman"/>
          <w:sz w:val="24"/>
          <w:szCs w:val="24"/>
        </w:rPr>
        <w:t>, 2015).</w:t>
      </w:r>
    </w:p>
    <w:p w:rsidR="00FA52DC" w:rsidRPr="005451AC" w:rsidRDefault="003A22CE" w:rsidP="003907D9">
      <w:pPr>
        <w:jc w:val="both"/>
        <w:rPr>
          <w:rFonts w:ascii="Times New Roman" w:hAnsi="Times New Roman" w:cs="Times New Roman"/>
          <w:sz w:val="24"/>
          <w:szCs w:val="24"/>
        </w:rPr>
      </w:pPr>
      <w:r w:rsidRPr="005451AC">
        <w:rPr>
          <w:rFonts w:ascii="Times New Roman" w:hAnsi="Times New Roman" w:cs="Times New Roman"/>
          <w:sz w:val="24"/>
          <w:szCs w:val="24"/>
        </w:rPr>
        <w:t xml:space="preserve">                                               </w:t>
      </w:r>
    </w:p>
    <w:p w:rsidR="003907D9" w:rsidRPr="005451AC" w:rsidRDefault="003907D9" w:rsidP="00EC1E1B">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existing structure and management of health organizations </w:t>
      </w:r>
      <w:r w:rsidR="00265271" w:rsidRPr="005451AC">
        <w:rPr>
          <w:rFonts w:ascii="Times New Roman" w:hAnsi="Times New Roman" w:cs="Times New Roman"/>
          <w:sz w:val="24"/>
          <w:szCs w:val="24"/>
        </w:rPr>
        <w:t>require further improvement</w:t>
      </w:r>
      <w:r w:rsidRPr="005451AC">
        <w:rPr>
          <w:rFonts w:ascii="Times New Roman" w:hAnsi="Times New Roman" w:cs="Times New Roman"/>
          <w:sz w:val="24"/>
          <w:szCs w:val="24"/>
        </w:rPr>
        <w:t xml:space="preserve"> to make the health system accountable to its stakeholders, </w:t>
      </w:r>
      <w:r w:rsidR="00265271" w:rsidRPr="005451AC">
        <w:rPr>
          <w:rFonts w:ascii="Times New Roman" w:hAnsi="Times New Roman" w:cs="Times New Roman"/>
          <w:sz w:val="24"/>
          <w:szCs w:val="24"/>
        </w:rPr>
        <w:t>preventing</w:t>
      </w:r>
      <w:r w:rsidRPr="005451AC">
        <w:rPr>
          <w:rFonts w:ascii="Times New Roman" w:hAnsi="Times New Roman" w:cs="Times New Roman"/>
          <w:sz w:val="24"/>
          <w:szCs w:val="24"/>
        </w:rPr>
        <w:t xml:space="preserve"> absenteeism among doctors, </w:t>
      </w:r>
      <w:r w:rsidR="00265271" w:rsidRPr="005451AC">
        <w:rPr>
          <w:rFonts w:ascii="Times New Roman" w:hAnsi="Times New Roman" w:cs="Times New Roman"/>
          <w:sz w:val="24"/>
          <w:szCs w:val="24"/>
        </w:rPr>
        <w:t>improving</w:t>
      </w:r>
      <w:r w:rsidRPr="005451AC">
        <w:rPr>
          <w:rFonts w:ascii="Times New Roman" w:hAnsi="Times New Roman" w:cs="Times New Roman"/>
          <w:sz w:val="24"/>
          <w:szCs w:val="24"/>
        </w:rPr>
        <w:t xml:space="preserve"> service quality</w:t>
      </w:r>
      <w:r w:rsidR="00265271" w:rsidRPr="005451AC">
        <w:rPr>
          <w:rFonts w:ascii="Times New Roman" w:hAnsi="Times New Roman" w:cs="Times New Roman"/>
          <w:sz w:val="24"/>
          <w:szCs w:val="24"/>
        </w:rPr>
        <w:t xml:space="preserve"> and</w:t>
      </w:r>
      <w:r w:rsidRPr="005451AC">
        <w:rPr>
          <w:rFonts w:ascii="Times New Roman" w:hAnsi="Times New Roman" w:cs="Times New Roman"/>
          <w:sz w:val="24"/>
          <w:szCs w:val="24"/>
        </w:rPr>
        <w:t xml:space="preserve"> performance of service providers, and other challenges for the health sector. Bangladesh has achieved MDG 4 by reducing child death ahead of the 2015 target, and rapidly improving in other indicators including maternal death, immunization coverage, and survival from infectious diseases including malaria and tuberculosis, and </w:t>
      </w:r>
      <w:r w:rsidR="00265271" w:rsidRPr="005451AC">
        <w:rPr>
          <w:rFonts w:ascii="Times New Roman" w:hAnsi="Times New Roman" w:cs="Times New Roman"/>
          <w:sz w:val="24"/>
          <w:szCs w:val="24"/>
        </w:rPr>
        <w:t>diarrhea</w:t>
      </w:r>
      <w:r w:rsidRPr="005451AC">
        <w:rPr>
          <w:rFonts w:ascii="Times New Roman" w:hAnsi="Times New Roman" w:cs="Times New Roman"/>
          <w:sz w:val="24"/>
          <w:szCs w:val="24"/>
        </w:rPr>
        <w:t xml:space="preserve">. </w:t>
      </w:r>
      <w:r w:rsidR="00173D8B">
        <w:rPr>
          <w:rFonts w:ascii="Times New Roman" w:hAnsi="Times New Roman" w:cs="Times New Roman"/>
          <w:sz w:val="24"/>
          <w:szCs w:val="24"/>
        </w:rPr>
        <w:t>Now t</w:t>
      </w:r>
      <w:r w:rsidR="00265271" w:rsidRPr="005451AC">
        <w:rPr>
          <w:rFonts w:ascii="Times New Roman" w:hAnsi="Times New Roman" w:cs="Times New Roman"/>
          <w:sz w:val="24"/>
          <w:szCs w:val="24"/>
        </w:rPr>
        <w:t>he</w:t>
      </w:r>
      <w:r w:rsidRPr="005451AC">
        <w:rPr>
          <w:rFonts w:ascii="Times New Roman" w:hAnsi="Times New Roman" w:cs="Times New Roman"/>
          <w:sz w:val="24"/>
          <w:szCs w:val="24"/>
        </w:rPr>
        <w:t xml:space="preserve"> Ministry of Health and Family Welfare would need to improve its coordination with other ministries and NGOs that are directly and indirectly involved with health services to maintain these successes.</w:t>
      </w:r>
    </w:p>
    <w:p w:rsidR="003907D9" w:rsidRPr="005451AC" w:rsidRDefault="003907D9" w:rsidP="003907D9">
      <w:pPr>
        <w:jc w:val="both"/>
        <w:rPr>
          <w:rFonts w:ascii="Times New Roman" w:hAnsi="Times New Roman" w:cs="Times New Roman"/>
          <w:sz w:val="24"/>
          <w:szCs w:val="24"/>
        </w:rPr>
      </w:pPr>
    </w:p>
    <w:p w:rsidR="0094028F" w:rsidRPr="005451AC" w:rsidRDefault="00136D12" w:rsidP="00136D12">
      <w:pPr>
        <w:pStyle w:val="Heading1"/>
        <w:spacing w:before="0" w:after="120"/>
        <w:rPr>
          <w:rFonts w:ascii="Times New Roman" w:hAnsi="Times New Roman"/>
          <w:sz w:val="24"/>
          <w:szCs w:val="26"/>
        </w:rPr>
      </w:pPr>
      <w:bookmarkStart w:id="66" w:name="_Toc483672929"/>
      <w:bookmarkStart w:id="67" w:name="_Toc488479084"/>
      <w:bookmarkStart w:id="68" w:name="_Toc507062940"/>
      <w:r w:rsidRPr="005451AC">
        <w:rPr>
          <w:rFonts w:ascii="Times New Roman" w:hAnsi="Times New Roman"/>
          <w:sz w:val="24"/>
          <w:szCs w:val="26"/>
        </w:rPr>
        <w:t>13.</w:t>
      </w:r>
      <w:r w:rsidR="005E52F1" w:rsidRPr="005451AC">
        <w:rPr>
          <w:rFonts w:ascii="Times New Roman" w:hAnsi="Times New Roman"/>
          <w:sz w:val="24"/>
          <w:szCs w:val="26"/>
        </w:rPr>
        <w:t>0</w:t>
      </w:r>
      <w:r w:rsidRPr="005451AC">
        <w:rPr>
          <w:rFonts w:ascii="Times New Roman" w:hAnsi="Times New Roman"/>
          <w:sz w:val="24"/>
          <w:szCs w:val="26"/>
        </w:rPr>
        <w:t xml:space="preserve"> Issues in Population Planning</w:t>
      </w:r>
      <w:bookmarkEnd w:id="66"/>
      <w:bookmarkEnd w:id="67"/>
      <w:bookmarkEnd w:id="68"/>
    </w:p>
    <w:p w:rsidR="00173D8B" w:rsidRPr="00173D8B" w:rsidRDefault="00173D8B" w:rsidP="005E52F1">
      <w:pPr>
        <w:pStyle w:val="Heading2"/>
        <w:spacing w:before="0" w:after="120"/>
        <w:rPr>
          <w:rFonts w:ascii="Times New Roman" w:hAnsi="Times New Roman"/>
          <w:sz w:val="12"/>
        </w:rPr>
      </w:pPr>
    </w:p>
    <w:p w:rsidR="005E52F1" w:rsidRPr="005451AC" w:rsidRDefault="005E52F1" w:rsidP="005E52F1">
      <w:pPr>
        <w:pStyle w:val="Heading2"/>
        <w:spacing w:before="0" w:after="120"/>
        <w:rPr>
          <w:rFonts w:ascii="Times New Roman" w:hAnsi="Times New Roman"/>
          <w:sz w:val="24"/>
        </w:rPr>
      </w:pPr>
      <w:bookmarkStart w:id="69" w:name="_Toc507062941"/>
      <w:r w:rsidRPr="005451AC">
        <w:rPr>
          <w:rFonts w:ascii="Times New Roman" w:hAnsi="Times New Roman"/>
          <w:sz w:val="24"/>
        </w:rPr>
        <w:t>13.1 Trend of population growth</w:t>
      </w:r>
      <w:bookmarkEnd w:id="69"/>
    </w:p>
    <w:p w:rsidR="00E2166F" w:rsidRPr="005451AC" w:rsidRDefault="00E2166F" w:rsidP="00B45C46">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is one of the most densely populated countries in the world. In 1981 Census, the total population of Bangladesh was 89.9 million which has increased to </w:t>
      </w:r>
      <w:r w:rsidR="005E52F1" w:rsidRPr="005451AC">
        <w:rPr>
          <w:rFonts w:ascii="Times New Roman" w:hAnsi="Times New Roman" w:cs="Times New Roman"/>
          <w:sz w:val="24"/>
          <w:szCs w:val="24"/>
        </w:rPr>
        <w:t xml:space="preserve">130.5 million in 2001 and 149.8 million in 2011 Census. During the period of 1974-2011, the share of young population (0-14 years) to the total population has declined to 34.4 percent in 2011 from 48.0 percent in 1974 mostly due to declining trend in fertility. On the other hand, the share of working population (15-59 years) to the total population has increased to 58.1 percent in 2011 from 46.3 percent in 1974 and the proportion of older people (aged 60+) has increased gradually over time reaching 7.5 percent in 2011 (Figure </w:t>
      </w:r>
      <w:r w:rsidR="00A65D2E" w:rsidRPr="005451AC">
        <w:rPr>
          <w:rFonts w:ascii="Times New Roman" w:hAnsi="Times New Roman" w:cs="Times New Roman"/>
          <w:sz w:val="24"/>
          <w:szCs w:val="24"/>
        </w:rPr>
        <w:t>8</w:t>
      </w:r>
      <w:r w:rsidR="005E52F1" w:rsidRPr="005451AC">
        <w:rPr>
          <w:rFonts w:ascii="Times New Roman" w:hAnsi="Times New Roman" w:cs="Times New Roman"/>
          <w:sz w:val="24"/>
          <w:szCs w:val="24"/>
        </w:rPr>
        <w:t xml:space="preserve">).   </w:t>
      </w:r>
    </w:p>
    <w:p w:rsidR="00690326" w:rsidRPr="005451AC" w:rsidRDefault="00690326" w:rsidP="00690326">
      <w:pPr>
        <w:rPr>
          <w:rFonts w:ascii="Times New Roman" w:hAnsi="Times New Roman" w:cs="Times New Roman"/>
          <w:lang w:val="en-GB"/>
        </w:rPr>
      </w:pPr>
    </w:p>
    <w:p w:rsidR="00B0747D" w:rsidRPr="005451AC" w:rsidRDefault="000A79DA" w:rsidP="000A79DA">
      <w:pPr>
        <w:jc w:val="center"/>
        <w:rPr>
          <w:rFonts w:ascii="Times New Roman" w:hAnsi="Times New Roman" w:cs="Times New Roman"/>
          <w:lang w:val="en-GB"/>
        </w:rPr>
      </w:pPr>
      <w:r>
        <w:rPr>
          <w:rFonts w:ascii="Times New Roman" w:hAnsi="Times New Roman" w:cs="Times New Roman"/>
          <w:noProof/>
        </w:rPr>
        <w:drawing>
          <wp:inline distT="0" distB="0" distL="0" distR="0">
            <wp:extent cx="4962525" cy="27336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4962525" cy="2733675"/>
                    </a:xfrm>
                    <a:prstGeom prst="rect">
                      <a:avLst/>
                    </a:prstGeom>
                    <a:noFill/>
                    <a:ln w="9525">
                      <a:noFill/>
                      <a:miter lim="800000"/>
                      <a:headEnd/>
                      <a:tailEnd/>
                    </a:ln>
                  </pic:spPr>
                </pic:pic>
              </a:graphicData>
            </a:graphic>
          </wp:inline>
        </w:drawing>
      </w:r>
    </w:p>
    <w:p w:rsidR="000A79DA" w:rsidRDefault="000A79DA" w:rsidP="00376781">
      <w:pPr>
        <w:pStyle w:val="Heading2"/>
        <w:spacing w:before="0" w:after="120"/>
        <w:rPr>
          <w:rFonts w:ascii="Times New Roman" w:hAnsi="Times New Roman"/>
          <w:sz w:val="24"/>
        </w:rPr>
      </w:pPr>
    </w:p>
    <w:p w:rsidR="00376781" w:rsidRPr="005451AC" w:rsidRDefault="00376781" w:rsidP="00376781">
      <w:pPr>
        <w:pStyle w:val="Heading2"/>
        <w:spacing w:before="0" w:after="120"/>
        <w:rPr>
          <w:rFonts w:ascii="Times New Roman" w:hAnsi="Times New Roman"/>
          <w:sz w:val="24"/>
        </w:rPr>
      </w:pPr>
      <w:bookmarkStart w:id="70" w:name="_Toc507062942"/>
      <w:r w:rsidRPr="005451AC">
        <w:rPr>
          <w:rFonts w:ascii="Times New Roman" w:hAnsi="Times New Roman"/>
          <w:sz w:val="24"/>
        </w:rPr>
        <w:t>13.2 Projection of Bangladesh population 2011-2041</w:t>
      </w:r>
      <w:bookmarkEnd w:id="70"/>
    </w:p>
    <w:p w:rsidR="003F025C" w:rsidRPr="005451AC" w:rsidRDefault="00791B44" w:rsidP="003F025C">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Projection of population by age, sex, and place of residence (rural-urban) is essential for long-term </w:t>
      </w:r>
      <w:r w:rsidR="008C6CB8">
        <w:rPr>
          <w:rFonts w:ascii="Times New Roman" w:hAnsi="Times New Roman" w:cs="Times New Roman"/>
          <w:sz w:val="24"/>
          <w:szCs w:val="24"/>
        </w:rPr>
        <w:t>planning</w:t>
      </w:r>
      <w:r w:rsidRPr="005451AC">
        <w:rPr>
          <w:rFonts w:ascii="Times New Roman" w:hAnsi="Times New Roman" w:cs="Times New Roman"/>
          <w:sz w:val="24"/>
          <w:szCs w:val="24"/>
        </w:rPr>
        <w:t>. A recent projection by Bangladesh Bureau of Statistics shows that the total population of Bangladesh will increase to 171.68 million in 2021, 190.74 million in 2031, and 205.64 million in 2041. Due to balanced sex ratio, there will be almost equal number of males and females in the projected population with some exceptions. The percentage of population living in urban areas is projected to increase to 29.7 percent in 2021, 33.8 percent in 2031 and 38.5 percent in 2041</w:t>
      </w:r>
      <w:r w:rsidR="00933059" w:rsidRPr="005451AC">
        <w:rPr>
          <w:rFonts w:ascii="Times New Roman" w:hAnsi="Times New Roman" w:cs="Times New Roman"/>
          <w:sz w:val="24"/>
          <w:szCs w:val="24"/>
        </w:rPr>
        <w:t xml:space="preserve"> (Table </w:t>
      </w:r>
      <w:r w:rsidR="003F025C" w:rsidRPr="005451AC">
        <w:rPr>
          <w:rFonts w:ascii="Times New Roman" w:hAnsi="Times New Roman" w:cs="Times New Roman"/>
          <w:sz w:val="24"/>
          <w:szCs w:val="24"/>
        </w:rPr>
        <w:t>1</w:t>
      </w:r>
      <w:r w:rsidR="00933059" w:rsidRPr="005451AC">
        <w:rPr>
          <w:rFonts w:ascii="Times New Roman" w:hAnsi="Times New Roman" w:cs="Times New Roman"/>
          <w:sz w:val="24"/>
          <w:szCs w:val="24"/>
        </w:rPr>
        <w:t>)</w:t>
      </w:r>
      <w:r w:rsidRPr="005451AC">
        <w:rPr>
          <w:rFonts w:ascii="Times New Roman" w:hAnsi="Times New Roman" w:cs="Times New Roman"/>
          <w:sz w:val="24"/>
          <w:szCs w:val="24"/>
        </w:rPr>
        <w:t xml:space="preserve">. </w:t>
      </w:r>
    </w:p>
    <w:p w:rsidR="000A18F5" w:rsidRPr="005451AC" w:rsidRDefault="000A18F5" w:rsidP="003F025C">
      <w:pPr>
        <w:spacing w:line="276" w:lineRule="auto"/>
        <w:jc w:val="both"/>
        <w:rPr>
          <w:rFonts w:ascii="Times New Roman" w:hAnsi="Times New Roman" w:cs="Times New Roman"/>
        </w:rPr>
      </w:pPr>
    </w:p>
    <w:tbl>
      <w:tblPr>
        <w:tblW w:w="4961" w:type="pct"/>
        <w:jc w:val="center"/>
        <w:tblLook w:val="04A0" w:firstRow="1" w:lastRow="0" w:firstColumn="1" w:lastColumn="0" w:noHBand="0" w:noVBand="1"/>
      </w:tblPr>
      <w:tblGrid>
        <w:gridCol w:w="867"/>
        <w:gridCol w:w="1279"/>
        <w:gridCol w:w="1265"/>
        <w:gridCol w:w="1129"/>
        <w:gridCol w:w="1356"/>
        <w:gridCol w:w="1677"/>
        <w:gridCol w:w="1374"/>
      </w:tblGrid>
      <w:tr w:rsidR="002C5E92" w:rsidRPr="005451AC" w:rsidTr="002C5E92">
        <w:trPr>
          <w:trHeight w:val="300"/>
          <w:jc w:val="center"/>
        </w:trPr>
        <w:tc>
          <w:tcPr>
            <w:tcW w:w="4231" w:type="pct"/>
            <w:gridSpan w:val="6"/>
            <w:tcBorders>
              <w:top w:val="nil"/>
              <w:left w:val="nil"/>
              <w:bottom w:val="nil"/>
              <w:right w:val="nil"/>
            </w:tcBorders>
            <w:shd w:val="clear" w:color="auto" w:fill="auto"/>
            <w:noWrap/>
            <w:vAlign w:val="center"/>
            <w:hideMark/>
          </w:tcPr>
          <w:p w:rsidR="002C5E92" w:rsidRPr="005451AC" w:rsidRDefault="002C5E92" w:rsidP="003F025C">
            <w:pPr>
              <w:spacing w:line="276" w:lineRule="auto"/>
              <w:rPr>
                <w:rFonts w:ascii="Times New Roman" w:eastAsia="Times New Roman" w:hAnsi="Times New Roman" w:cs="Times New Roman"/>
              </w:rPr>
            </w:pPr>
            <w:r w:rsidRPr="005451AC">
              <w:rPr>
                <w:rFonts w:ascii="Times New Roman" w:eastAsia="Times New Roman" w:hAnsi="Times New Roman" w:cs="Times New Roman"/>
              </w:rPr>
              <w:t>Table 1: Projected population in Bangladesh under medium scenario: 2011-2041</w:t>
            </w:r>
          </w:p>
        </w:tc>
        <w:tc>
          <w:tcPr>
            <w:tcW w:w="769" w:type="pct"/>
            <w:tcBorders>
              <w:top w:val="nil"/>
              <w:left w:val="nil"/>
              <w:bottom w:val="nil"/>
              <w:right w:val="nil"/>
            </w:tcBorders>
          </w:tcPr>
          <w:p w:rsidR="002C5E92" w:rsidRPr="005451AC" w:rsidRDefault="002C5E92" w:rsidP="003F025C">
            <w:pPr>
              <w:spacing w:line="276" w:lineRule="auto"/>
              <w:rPr>
                <w:rFonts w:ascii="Times New Roman" w:eastAsia="Times New Roman" w:hAnsi="Times New Roman" w:cs="Times New Roman"/>
              </w:rPr>
            </w:pPr>
          </w:p>
        </w:tc>
      </w:tr>
      <w:tr w:rsidR="002C5E92" w:rsidRPr="005451AC" w:rsidTr="002C5E92">
        <w:trPr>
          <w:trHeight w:val="300"/>
          <w:jc w:val="center"/>
        </w:trPr>
        <w:tc>
          <w:tcPr>
            <w:tcW w:w="485" w:type="pct"/>
            <w:vMerge w:val="restart"/>
            <w:tcBorders>
              <w:top w:val="single" w:sz="4" w:space="0" w:color="auto"/>
              <w:left w:val="single" w:sz="4" w:space="0" w:color="auto"/>
              <w:right w:val="single" w:sz="4" w:space="0" w:color="auto"/>
            </w:tcBorders>
            <w:shd w:val="clear" w:color="auto" w:fill="auto"/>
            <w:noWrap/>
            <w:vAlign w:val="center"/>
            <w:hideMark/>
          </w:tcPr>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Year</w:t>
            </w:r>
          </w:p>
        </w:tc>
        <w:tc>
          <w:tcPr>
            <w:tcW w:w="715" w:type="pct"/>
            <w:vMerge w:val="restart"/>
            <w:tcBorders>
              <w:top w:val="single" w:sz="4" w:space="0" w:color="auto"/>
              <w:left w:val="nil"/>
              <w:right w:val="single" w:sz="4" w:space="0" w:color="auto"/>
            </w:tcBorders>
            <w:shd w:val="clear" w:color="auto" w:fill="auto"/>
            <w:noWrap/>
            <w:vAlign w:val="center"/>
            <w:hideMark/>
          </w:tcPr>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National</w:t>
            </w:r>
          </w:p>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 xml:space="preserve"> (millions)</w:t>
            </w:r>
          </w:p>
        </w:tc>
        <w:tc>
          <w:tcPr>
            <w:tcW w:w="707" w:type="pct"/>
            <w:vMerge w:val="restart"/>
            <w:tcBorders>
              <w:top w:val="single" w:sz="4" w:space="0" w:color="auto"/>
              <w:left w:val="nil"/>
              <w:right w:val="single" w:sz="4" w:space="0" w:color="auto"/>
            </w:tcBorders>
            <w:shd w:val="clear" w:color="auto" w:fill="auto"/>
            <w:noWrap/>
            <w:vAlign w:val="center"/>
            <w:hideMark/>
          </w:tcPr>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Male</w:t>
            </w:r>
          </w:p>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(millions)</w:t>
            </w:r>
          </w:p>
        </w:tc>
        <w:tc>
          <w:tcPr>
            <w:tcW w:w="631" w:type="pct"/>
            <w:vMerge w:val="restart"/>
            <w:tcBorders>
              <w:top w:val="single" w:sz="4" w:space="0" w:color="auto"/>
              <w:left w:val="nil"/>
              <w:right w:val="single" w:sz="4" w:space="0" w:color="auto"/>
            </w:tcBorders>
            <w:shd w:val="clear" w:color="auto" w:fill="auto"/>
            <w:noWrap/>
            <w:vAlign w:val="center"/>
            <w:hideMark/>
          </w:tcPr>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Female</w:t>
            </w:r>
          </w:p>
          <w:p w:rsidR="002C5E92" w:rsidRPr="005451AC" w:rsidRDefault="002C5E92" w:rsidP="000A18F5">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(millions)</w:t>
            </w:r>
          </w:p>
        </w:tc>
        <w:tc>
          <w:tcPr>
            <w:tcW w:w="2463" w:type="pct"/>
            <w:gridSpan w:val="3"/>
            <w:tcBorders>
              <w:top w:val="single" w:sz="4" w:space="0" w:color="auto"/>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r>
              <w:rPr>
                <w:rFonts w:ascii="Times New Roman" w:eastAsia="Times New Roman" w:hAnsi="Times New Roman" w:cs="Times New Roman"/>
              </w:rPr>
              <w:t>Percentage of Urban Population</w:t>
            </w:r>
          </w:p>
        </w:tc>
      </w:tr>
      <w:tr w:rsidR="002C5E92" w:rsidRPr="005451AC" w:rsidTr="002C5E92">
        <w:trPr>
          <w:trHeight w:val="300"/>
          <w:jc w:val="center"/>
        </w:trPr>
        <w:tc>
          <w:tcPr>
            <w:tcW w:w="485" w:type="pct"/>
            <w:vMerge/>
            <w:tcBorders>
              <w:left w:val="single" w:sz="4" w:space="0" w:color="auto"/>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p>
        </w:tc>
        <w:tc>
          <w:tcPr>
            <w:tcW w:w="715" w:type="pct"/>
            <w:vMerge/>
            <w:tcBorders>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p>
        </w:tc>
        <w:tc>
          <w:tcPr>
            <w:tcW w:w="707" w:type="pct"/>
            <w:vMerge/>
            <w:tcBorders>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p>
        </w:tc>
        <w:tc>
          <w:tcPr>
            <w:tcW w:w="631" w:type="pct"/>
            <w:vMerge/>
            <w:tcBorders>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r>
              <w:rPr>
                <w:rFonts w:ascii="Times New Roman" w:eastAsia="Times New Roman" w:hAnsi="Times New Roman" w:cs="Times New Roman"/>
              </w:rPr>
              <w:t>Low variant</w:t>
            </w:r>
          </w:p>
        </w:tc>
        <w:tc>
          <w:tcPr>
            <w:tcW w:w="936" w:type="pct"/>
            <w:tcBorders>
              <w:top w:val="single" w:sz="4" w:space="0" w:color="auto"/>
              <w:left w:val="nil"/>
              <w:bottom w:val="single" w:sz="4" w:space="0" w:color="auto"/>
              <w:right w:val="single" w:sz="4" w:space="0" w:color="auto"/>
            </w:tcBorders>
            <w:shd w:val="clear" w:color="auto" w:fill="auto"/>
            <w:noWrap/>
            <w:vAlign w:val="center"/>
          </w:tcPr>
          <w:p w:rsidR="002C5E92" w:rsidRPr="005451AC" w:rsidRDefault="002C5E92" w:rsidP="000A18F5">
            <w:pPr>
              <w:spacing w:line="276" w:lineRule="auto"/>
              <w:jc w:val="center"/>
              <w:rPr>
                <w:rFonts w:ascii="Times New Roman" w:eastAsia="Times New Roman" w:hAnsi="Times New Roman" w:cs="Times New Roman"/>
              </w:rPr>
            </w:pPr>
            <w:r>
              <w:rPr>
                <w:rFonts w:ascii="Times New Roman" w:eastAsia="Times New Roman" w:hAnsi="Times New Roman" w:cs="Times New Roman"/>
              </w:rPr>
              <w:t>Medium Variant</w:t>
            </w:r>
          </w:p>
        </w:tc>
        <w:tc>
          <w:tcPr>
            <w:tcW w:w="769" w:type="pct"/>
            <w:tcBorders>
              <w:top w:val="single" w:sz="4" w:space="0" w:color="auto"/>
              <w:left w:val="nil"/>
              <w:bottom w:val="single" w:sz="4" w:space="0" w:color="auto"/>
              <w:right w:val="single" w:sz="4" w:space="0" w:color="auto"/>
            </w:tcBorders>
          </w:tcPr>
          <w:p w:rsidR="002C5E92" w:rsidRPr="005451AC" w:rsidRDefault="002C5E92" w:rsidP="000A18F5">
            <w:pPr>
              <w:spacing w:line="276" w:lineRule="auto"/>
              <w:jc w:val="center"/>
              <w:rPr>
                <w:rFonts w:ascii="Times New Roman" w:eastAsia="Times New Roman" w:hAnsi="Times New Roman" w:cs="Times New Roman"/>
              </w:rPr>
            </w:pPr>
            <w:r>
              <w:rPr>
                <w:rFonts w:ascii="Times New Roman" w:eastAsia="Times New Roman" w:hAnsi="Times New Roman" w:cs="Times New Roman"/>
              </w:rPr>
              <w:t>High Variant</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2011</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149.76</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74.98</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74.78</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23.4</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23.4</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23.4</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2016</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160.22</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80.03</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80.19</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26.5</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27.9</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29.3</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2021</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171.68</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85.80</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85.88</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28.2</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29.7</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31.2</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2026</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182.09</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91.05</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91.04</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30.1</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31.7</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33.3</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2031</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190.74</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95.52</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95.21</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32.1</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33.8</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35.5</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2036</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198.50</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99.54</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98.96</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34.3</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36.1</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37.9</w:t>
            </w:r>
          </w:p>
        </w:tc>
      </w:tr>
      <w:tr w:rsidR="002C5E92" w:rsidRPr="005451AC" w:rsidTr="002C5E92">
        <w:trPr>
          <w:trHeight w:val="300"/>
          <w:jc w:val="center"/>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2041</w:t>
            </w:r>
          </w:p>
        </w:tc>
        <w:tc>
          <w:tcPr>
            <w:tcW w:w="715"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205.64</w:t>
            </w:r>
          </w:p>
        </w:tc>
        <w:tc>
          <w:tcPr>
            <w:tcW w:w="707"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103.12</w:t>
            </w:r>
          </w:p>
        </w:tc>
        <w:tc>
          <w:tcPr>
            <w:tcW w:w="631" w:type="pct"/>
            <w:tcBorders>
              <w:top w:val="nil"/>
              <w:left w:val="nil"/>
              <w:bottom w:val="single" w:sz="4" w:space="0" w:color="auto"/>
              <w:right w:val="single" w:sz="4" w:space="0" w:color="auto"/>
            </w:tcBorders>
            <w:shd w:val="clear" w:color="auto" w:fill="auto"/>
            <w:noWrap/>
            <w:vAlign w:val="center"/>
            <w:hideMark/>
          </w:tcPr>
          <w:p w:rsidR="002C5E92" w:rsidRPr="005451AC" w:rsidRDefault="002C5E92" w:rsidP="002C5E92">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102.52</w:t>
            </w:r>
          </w:p>
        </w:tc>
        <w:tc>
          <w:tcPr>
            <w:tcW w:w="758"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36.6</w:t>
            </w:r>
          </w:p>
        </w:tc>
        <w:tc>
          <w:tcPr>
            <w:tcW w:w="936" w:type="pct"/>
            <w:tcBorders>
              <w:top w:val="nil"/>
              <w:left w:val="nil"/>
              <w:bottom w:val="single" w:sz="4" w:space="0" w:color="auto"/>
              <w:right w:val="single" w:sz="4" w:space="0" w:color="auto"/>
            </w:tcBorders>
            <w:shd w:val="clear" w:color="auto" w:fill="auto"/>
            <w:noWrap/>
            <w:vAlign w:val="center"/>
            <w:hideMark/>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38.5</w:t>
            </w:r>
          </w:p>
        </w:tc>
        <w:tc>
          <w:tcPr>
            <w:tcW w:w="769" w:type="pct"/>
            <w:tcBorders>
              <w:top w:val="nil"/>
              <w:left w:val="nil"/>
              <w:bottom w:val="single" w:sz="4" w:space="0" w:color="auto"/>
              <w:right w:val="single" w:sz="4" w:space="0" w:color="auto"/>
            </w:tcBorders>
            <w:vAlign w:val="center"/>
          </w:tcPr>
          <w:p w:rsidR="002C5E92" w:rsidRPr="002C5E92" w:rsidRDefault="002C5E92" w:rsidP="002C5E92">
            <w:pPr>
              <w:spacing w:line="276" w:lineRule="auto"/>
              <w:jc w:val="center"/>
              <w:rPr>
                <w:rFonts w:ascii="Times New Roman" w:eastAsia="Times New Roman" w:hAnsi="Times New Roman" w:cs="Times New Roman"/>
              </w:rPr>
            </w:pPr>
            <w:r w:rsidRPr="002C5E92">
              <w:rPr>
                <w:rFonts w:ascii="Times New Roman" w:eastAsia="Times New Roman" w:hAnsi="Times New Roman" w:cs="Times New Roman"/>
              </w:rPr>
              <w:t>40.4</w:t>
            </w:r>
          </w:p>
        </w:tc>
      </w:tr>
    </w:tbl>
    <w:p w:rsidR="00B0747D" w:rsidRPr="005451AC" w:rsidRDefault="000A18F5" w:rsidP="001472DE">
      <w:pPr>
        <w:rPr>
          <w:rFonts w:ascii="Times New Roman" w:hAnsi="Times New Roman" w:cs="Times New Roman"/>
          <w:lang w:val="en-GB"/>
        </w:rPr>
      </w:pPr>
      <w:r w:rsidRPr="005451AC">
        <w:rPr>
          <w:rFonts w:ascii="Times New Roman" w:hAnsi="Times New Roman" w:cs="Times New Roman"/>
          <w:lang w:val="en-GB"/>
        </w:rPr>
        <w:t xml:space="preserve">      Source: Bangladesh Bureau of Statistics, 2015</w:t>
      </w:r>
    </w:p>
    <w:p w:rsidR="00B0747D" w:rsidRPr="005451AC" w:rsidRDefault="00B0747D" w:rsidP="001472DE">
      <w:pPr>
        <w:rPr>
          <w:rFonts w:ascii="Times New Roman" w:hAnsi="Times New Roman" w:cs="Times New Roman"/>
          <w:lang w:val="en-GB"/>
        </w:rPr>
      </w:pPr>
    </w:p>
    <w:p w:rsidR="00933059" w:rsidRPr="005451AC" w:rsidRDefault="00933059" w:rsidP="00B45C46">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During the period of 2011-2041, the number of young population (0-14 years) is projected to decline to 41.17 million in 2041 from 51.87 million due to declining trend in fertility. The size of the working population aged 15-59 years will be 111.71 million in 2021, 124.93 million in 2031 and 134.53 million in 2041. The number of elderly population aged 60 and above is projected to increase to 14.16 million in 2021, 20.70 million in 2031 and 29.94 million in 20</w:t>
      </w:r>
      <w:r w:rsidR="008C6CB8">
        <w:rPr>
          <w:rFonts w:ascii="Times New Roman" w:hAnsi="Times New Roman" w:cs="Times New Roman"/>
          <w:sz w:val="24"/>
          <w:szCs w:val="24"/>
        </w:rPr>
        <w:t>4</w:t>
      </w:r>
      <w:r w:rsidRPr="005451AC">
        <w:rPr>
          <w:rFonts w:ascii="Times New Roman" w:hAnsi="Times New Roman" w:cs="Times New Roman"/>
          <w:sz w:val="24"/>
          <w:szCs w:val="24"/>
        </w:rPr>
        <w:t>1. Thus the total older population (60+) is projected to reach 14.</w:t>
      </w:r>
      <w:r w:rsidR="008C6CB8">
        <w:rPr>
          <w:rFonts w:ascii="Times New Roman" w:hAnsi="Times New Roman" w:cs="Times New Roman"/>
          <w:sz w:val="24"/>
          <w:szCs w:val="24"/>
        </w:rPr>
        <w:t>6%</w:t>
      </w:r>
      <w:r w:rsidRPr="005451AC">
        <w:rPr>
          <w:rFonts w:ascii="Times New Roman" w:hAnsi="Times New Roman" w:cs="Times New Roman"/>
          <w:sz w:val="24"/>
          <w:szCs w:val="24"/>
        </w:rPr>
        <w:t xml:space="preserve"> of the total population in 2041 (Table </w:t>
      </w:r>
      <w:r w:rsidR="003F025C" w:rsidRPr="005451AC">
        <w:rPr>
          <w:rFonts w:ascii="Times New Roman" w:hAnsi="Times New Roman" w:cs="Times New Roman"/>
          <w:sz w:val="24"/>
          <w:szCs w:val="24"/>
        </w:rPr>
        <w:t>2</w:t>
      </w:r>
      <w:r w:rsidRPr="005451AC">
        <w:rPr>
          <w:rFonts w:ascii="Times New Roman" w:hAnsi="Times New Roman" w:cs="Times New Roman"/>
          <w:sz w:val="24"/>
          <w:szCs w:val="24"/>
        </w:rPr>
        <w:t xml:space="preserve">). A separate projection of older population </w:t>
      </w:r>
      <w:r w:rsidR="008C6CB8">
        <w:rPr>
          <w:rFonts w:ascii="Times New Roman" w:hAnsi="Times New Roman" w:cs="Times New Roman"/>
          <w:sz w:val="24"/>
          <w:szCs w:val="24"/>
        </w:rPr>
        <w:t xml:space="preserve">aged 60-64 years and 65+ years are </w:t>
      </w:r>
      <w:r w:rsidRPr="005451AC">
        <w:rPr>
          <w:rFonts w:ascii="Times New Roman" w:hAnsi="Times New Roman" w:cs="Times New Roman"/>
          <w:sz w:val="24"/>
          <w:szCs w:val="24"/>
        </w:rPr>
        <w:t xml:space="preserve">shown in Table </w:t>
      </w:r>
      <w:r w:rsidR="008C6CB8">
        <w:rPr>
          <w:rFonts w:ascii="Times New Roman" w:hAnsi="Times New Roman" w:cs="Times New Roman"/>
          <w:sz w:val="24"/>
          <w:szCs w:val="24"/>
        </w:rPr>
        <w:t xml:space="preserve">2 for </w:t>
      </w:r>
      <w:r w:rsidRPr="005451AC">
        <w:rPr>
          <w:rFonts w:ascii="Times New Roman" w:hAnsi="Times New Roman" w:cs="Times New Roman"/>
          <w:sz w:val="24"/>
          <w:szCs w:val="24"/>
        </w:rPr>
        <w:t xml:space="preserve">policy purposes and social safety programs. </w:t>
      </w:r>
    </w:p>
    <w:p w:rsidR="001472DE" w:rsidRPr="005451AC" w:rsidRDefault="001472DE" w:rsidP="001472DE">
      <w:pPr>
        <w:rPr>
          <w:rFonts w:ascii="Times New Roman" w:hAnsi="Times New Roman" w:cs="Times New Roman"/>
          <w:lang w:val="en-GB"/>
        </w:rPr>
      </w:pPr>
    </w:p>
    <w:tbl>
      <w:tblPr>
        <w:tblW w:w="4600" w:type="pct"/>
        <w:jc w:val="center"/>
        <w:tblLayout w:type="fixed"/>
        <w:tblLook w:val="04A0" w:firstRow="1" w:lastRow="0" w:firstColumn="1" w:lastColumn="0" w:noHBand="0" w:noVBand="1"/>
      </w:tblPr>
      <w:tblGrid>
        <w:gridCol w:w="1092"/>
        <w:gridCol w:w="1712"/>
        <w:gridCol w:w="1344"/>
        <w:gridCol w:w="1609"/>
        <w:gridCol w:w="1356"/>
        <w:gridCol w:w="1183"/>
      </w:tblGrid>
      <w:tr w:rsidR="000A18F5" w:rsidRPr="005451AC" w:rsidTr="00041457">
        <w:trPr>
          <w:trHeight w:val="300"/>
          <w:jc w:val="center"/>
        </w:trPr>
        <w:tc>
          <w:tcPr>
            <w:tcW w:w="5000" w:type="pct"/>
            <w:gridSpan w:val="6"/>
            <w:tcBorders>
              <w:top w:val="nil"/>
              <w:left w:val="nil"/>
              <w:bottom w:val="single" w:sz="4" w:space="0" w:color="auto"/>
              <w:right w:val="nil"/>
            </w:tcBorders>
            <w:shd w:val="clear" w:color="auto" w:fill="auto"/>
            <w:noWrap/>
            <w:vAlign w:val="center"/>
            <w:hideMark/>
          </w:tcPr>
          <w:p w:rsidR="000A18F5" w:rsidRPr="005451AC" w:rsidRDefault="000A18F5" w:rsidP="003F025C">
            <w:pPr>
              <w:spacing w:after="120"/>
              <w:rPr>
                <w:rFonts w:ascii="Times New Roman" w:eastAsia="Times New Roman" w:hAnsi="Times New Roman" w:cs="Times New Roman"/>
              </w:rPr>
            </w:pPr>
            <w:r w:rsidRPr="005451AC">
              <w:rPr>
                <w:rFonts w:ascii="Times New Roman" w:eastAsia="Times New Roman" w:hAnsi="Times New Roman" w:cs="Times New Roman"/>
              </w:rPr>
              <w:t xml:space="preserve">Table </w:t>
            </w:r>
            <w:r w:rsidR="003F025C" w:rsidRPr="005451AC">
              <w:rPr>
                <w:rFonts w:ascii="Times New Roman" w:eastAsia="Times New Roman" w:hAnsi="Times New Roman" w:cs="Times New Roman"/>
              </w:rPr>
              <w:t>2</w:t>
            </w:r>
            <w:r w:rsidRPr="005451AC">
              <w:rPr>
                <w:rFonts w:ascii="Times New Roman" w:eastAsia="Times New Roman" w:hAnsi="Times New Roman" w:cs="Times New Roman"/>
              </w:rPr>
              <w:t xml:space="preserve">: Age-Specific Projected </w:t>
            </w:r>
            <w:r w:rsidR="00041457" w:rsidRPr="005451AC">
              <w:rPr>
                <w:rFonts w:ascii="Times New Roman" w:eastAsia="Times New Roman" w:hAnsi="Times New Roman" w:cs="Times New Roman"/>
              </w:rPr>
              <w:t>Population</w:t>
            </w:r>
            <w:r w:rsidRPr="005451AC">
              <w:rPr>
                <w:rFonts w:ascii="Times New Roman" w:eastAsia="Times New Roman" w:hAnsi="Times New Roman" w:cs="Times New Roman"/>
              </w:rPr>
              <w:t xml:space="preserve"> in Bangladesh in </w:t>
            </w:r>
            <w:r w:rsidR="00041457" w:rsidRPr="005451AC">
              <w:rPr>
                <w:rFonts w:ascii="Times New Roman" w:eastAsia="Times New Roman" w:hAnsi="Times New Roman" w:cs="Times New Roman"/>
              </w:rPr>
              <w:t>millions</w:t>
            </w:r>
            <w:r w:rsidR="003F025C" w:rsidRPr="005451AC">
              <w:rPr>
                <w:rFonts w:ascii="Times New Roman" w:eastAsia="Times New Roman" w:hAnsi="Times New Roman" w:cs="Times New Roman"/>
              </w:rPr>
              <w:t xml:space="preserve"> (medium scenario)</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Year</w:t>
            </w:r>
          </w:p>
        </w:tc>
        <w:tc>
          <w:tcPr>
            <w:tcW w:w="1032" w:type="pct"/>
            <w:tcBorders>
              <w:top w:val="nil"/>
              <w:left w:val="nil"/>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National</w:t>
            </w:r>
          </w:p>
        </w:tc>
        <w:tc>
          <w:tcPr>
            <w:tcW w:w="810" w:type="pct"/>
            <w:tcBorders>
              <w:top w:val="nil"/>
              <w:left w:val="nil"/>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0-14</w:t>
            </w:r>
            <w:r w:rsidR="00AA0831" w:rsidRPr="005451AC">
              <w:rPr>
                <w:rFonts w:ascii="Times New Roman" w:eastAsia="Times New Roman" w:hAnsi="Times New Roman" w:cs="Times New Roman"/>
              </w:rPr>
              <w:t xml:space="preserve"> years</w:t>
            </w:r>
          </w:p>
        </w:tc>
        <w:tc>
          <w:tcPr>
            <w:tcW w:w="970" w:type="pct"/>
            <w:tcBorders>
              <w:top w:val="nil"/>
              <w:left w:val="nil"/>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15-59</w:t>
            </w:r>
            <w:r w:rsidR="00AA0831" w:rsidRPr="005451AC">
              <w:rPr>
                <w:rFonts w:ascii="Times New Roman" w:eastAsia="Times New Roman" w:hAnsi="Times New Roman" w:cs="Times New Roman"/>
              </w:rPr>
              <w:t xml:space="preserve"> years</w:t>
            </w:r>
          </w:p>
        </w:tc>
        <w:tc>
          <w:tcPr>
            <w:tcW w:w="817" w:type="pct"/>
            <w:tcBorders>
              <w:top w:val="nil"/>
              <w:left w:val="nil"/>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60-64</w:t>
            </w:r>
            <w:r w:rsidR="00AA0831" w:rsidRPr="005451AC">
              <w:rPr>
                <w:rFonts w:ascii="Times New Roman" w:eastAsia="Times New Roman" w:hAnsi="Times New Roman" w:cs="Times New Roman"/>
              </w:rPr>
              <w:t xml:space="preserve"> years</w:t>
            </w:r>
          </w:p>
        </w:tc>
        <w:tc>
          <w:tcPr>
            <w:tcW w:w="712" w:type="pct"/>
            <w:tcBorders>
              <w:top w:val="nil"/>
              <w:left w:val="nil"/>
              <w:bottom w:val="single" w:sz="4" w:space="0" w:color="auto"/>
              <w:right w:val="single" w:sz="4" w:space="0" w:color="auto"/>
            </w:tcBorders>
            <w:shd w:val="clear" w:color="auto" w:fill="auto"/>
            <w:noWrap/>
            <w:vAlign w:val="center"/>
            <w:hideMark/>
          </w:tcPr>
          <w:p w:rsidR="000A18F5" w:rsidRPr="005451AC" w:rsidRDefault="000A18F5" w:rsidP="000A18F5">
            <w:pPr>
              <w:jc w:val="center"/>
              <w:rPr>
                <w:rFonts w:ascii="Times New Roman" w:eastAsia="Times New Roman" w:hAnsi="Times New Roman" w:cs="Times New Roman"/>
              </w:rPr>
            </w:pPr>
            <w:r w:rsidRPr="005451AC">
              <w:rPr>
                <w:rFonts w:ascii="Times New Roman" w:eastAsia="Times New Roman" w:hAnsi="Times New Roman" w:cs="Times New Roman"/>
              </w:rPr>
              <w:t>65+</w:t>
            </w:r>
            <w:r w:rsidR="00AA0831" w:rsidRPr="005451AC">
              <w:rPr>
                <w:rFonts w:ascii="Times New Roman" w:eastAsia="Times New Roman" w:hAnsi="Times New Roman" w:cs="Times New Roman"/>
              </w:rPr>
              <w:t xml:space="preserve"> years</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2011</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149.76</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51.</w:t>
            </w:r>
            <w:r w:rsidR="00D472C1" w:rsidRPr="005451AC">
              <w:rPr>
                <w:rFonts w:ascii="Times New Roman" w:eastAsia="Times New Roman" w:hAnsi="Times New Roman" w:cs="Times New Roman"/>
              </w:rPr>
              <w:t>87</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86.</w:t>
            </w:r>
            <w:r w:rsidR="00D472C1" w:rsidRPr="005451AC">
              <w:rPr>
                <w:rFonts w:ascii="Times New Roman" w:eastAsia="Times New Roman" w:hAnsi="Times New Roman" w:cs="Times New Roman"/>
              </w:rPr>
              <w:t>71</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w:t>
            </w:r>
            <w:r w:rsidR="00D472C1" w:rsidRPr="005451AC">
              <w:rPr>
                <w:rFonts w:ascii="Times New Roman" w:eastAsia="Times New Roman" w:hAnsi="Times New Roman" w:cs="Times New Roman"/>
              </w:rPr>
              <w:t>09</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7.</w:t>
            </w:r>
            <w:r w:rsidR="00D472C1" w:rsidRPr="005451AC">
              <w:rPr>
                <w:rFonts w:ascii="Times New Roman" w:eastAsia="Times New Roman" w:hAnsi="Times New Roman" w:cs="Times New Roman"/>
              </w:rPr>
              <w:t>10</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2016</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160.22</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48.</w:t>
            </w:r>
            <w:r w:rsidR="00D472C1" w:rsidRPr="005451AC">
              <w:rPr>
                <w:rFonts w:ascii="Times New Roman" w:eastAsia="Times New Roman" w:hAnsi="Times New Roman" w:cs="Times New Roman"/>
              </w:rPr>
              <w:t>99</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99.</w:t>
            </w:r>
            <w:r w:rsidR="00D472C1" w:rsidRPr="005451AC">
              <w:rPr>
                <w:rFonts w:ascii="Times New Roman" w:eastAsia="Times New Roman" w:hAnsi="Times New Roman" w:cs="Times New Roman"/>
              </w:rPr>
              <w:t>42</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3.</w:t>
            </w:r>
            <w:r w:rsidR="00D472C1" w:rsidRPr="005451AC">
              <w:rPr>
                <w:rFonts w:ascii="Times New Roman" w:eastAsia="Times New Roman" w:hAnsi="Times New Roman" w:cs="Times New Roman"/>
              </w:rPr>
              <w:t>37</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8.</w:t>
            </w:r>
            <w:r w:rsidR="00D472C1" w:rsidRPr="005451AC">
              <w:rPr>
                <w:rFonts w:ascii="Times New Roman" w:eastAsia="Times New Roman" w:hAnsi="Times New Roman" w:cs="Times New Roman"/>
              </w:rPr>
              <w:t>44</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2021</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171.68</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45.</w:t>
            </w:r>
            <w:r w:rsidR="00D472C1" w:rsidRPr="005451AC">
              <w:rPr>
                <w:rFonts w:ascii="Times New Roman" w:eastAsia="Times New Roman" w:hAnsi="Times New Roman" w:cs="Times New Roman"/>
              </w:rPr>
              <w:t>82</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111.</w:t>
            </w:r>
            <w:r w:rsidR="00D472C1" w:rsidRPr="005451AC">
              <w:rPr>
                <w:rFonts w:ascii="Times New Roman" w:eastAsia="Times New Roman" w:hAnsi="Times New Roman" w:cs="Times New Roman"/>
              </w:rPr>
              <w:t>71</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5.</w:t>
            </w:r>
            <w:r w:rsidR="00D472C1" w:rsidRPr="005451AC">
              <w:rPr>
                <w:rFonts w:ascii="Times New Roman" w:eastAsia="Times New Roman" w:hAnsi="Times New Roman" w:cs="Times New Roman"/>
              </w:rPr>
              <w:t>13</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9.</w:t>
            </w:r>
            <w:r w:rsidR="00D472C1" w:rsidRPr="005451AC">
              <w:rPr>
                <w:rFonts w:ascii="Times New Roman" w:eastAsia="Times New Roman" w:hAnsi="Times New Roman" w:cs="Times New Roman"/>
              </w:rPr>
              <w:t>03</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2026</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182.09</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45.</w:t>
            </w:r>
            <w:r w:rsidR="00D472C1" w:rsidRPr="005451AC">
              <w:rPr>
                <w:rFonts w:ascii="Times New Roman" w:eastAsia="Times New Roman" w:hAnsi="Times New Roman" w:cs="Times New Roman"/>
              </w:rPr>
              <w:t>96</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119.</w:t>
            </w:r>
            <w:r w:rsidR="00D472C1" w:rsidRPr="005451AC">
              <w:rPr>
                <w:rFonts w:ascii="Times New Roman" w:eastAsia="Times New Roman" w:hAnsi="Times New Roman" w:cs="Times New Roman"/>
              </w:rPr>
              <w:t>38</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5.</w:t>
            </w:r>
            <w:r w:rsidR="00D472C1" w:rsidRPr="005451AC">
              <w:rPr>
                <w:rFonts w:ascii="Times New Roman" w:eastAsia="Times New Roman" w:hAnsi="Times New Roman" w:cs="Times New Roman"/>
              </w:rPr>
              <w:t>78</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10.</w:t>
            </w:r>
            <w:r w:rsidR="00D472C1" w:rsidRPr="005451AC">
              <w:rPr>
                <w:rFonts w:ascii="Times New Roman" w:eastAsia="Times New Roman" w:hAnsi="Times New Roman" w:cs="Times New Roman"/>
              </w:rPr>
              <w:t>99</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2031</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190.74</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45.</w:t>
            </w:r>
            <w:r w:rsidR="00D472C1" w:rsidRPr="005451AC">
              <w:rPr>
                <w:rFonts w:ascii="Times New Roman" w:eastAsia="Times New Roman" w:hAnsi="Times New Roman" w:cs="Times New Roman"/>
              </w:rPr>
              <w:t>11</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124.</w:t>
            </w:r>
            <w:r w:rsidR="00D472C1" w:rsidRPr="005451AC">
              <w:rPr>
                <w:rFonts w:ascii="Times New Roman" w:eastAsia="Times New Roman" w:hAnsi="Times New Roman" w:cs="Times New Roman"/>
              </w:rPr>
              <w:t>93</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7.</w:t>
            </w:r>
            <w:r w:rsidR="00D472C1" w:rsidRPr="005451AC">
              <w:rPr>
                <w:rFonts w:ascii="Times New Roman" w:eastAsia="Times New Roman" w:hAnsi="Times New Roman" w:cs="Times New Roman"/>
              </w:rPr>
              <w:t>44</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13.</w:t>
            </w:r>
            <w:r w:rsidR="00D472C1" w:rsidRPr="005451AC">
              <w:rPr>
                <w:rFonts w:ascii="Times New Roman" w:eastAsia="Times New Roman" w:hAnsi="Times New Roman" w:cs="Times New Roman"/>
              </w:rPr>
              <w:t>26</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2036</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198.50</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42.</w:t>
            </w:r>
            <w:r w:rsidR="00D472C1" w:rsidRPr="005451AC">
              <w:rPr>
                <w:rFonts w:ascii="Times New Roman" w:eastAsia="Times New Roman" w:hAnsi="Times New Roman" w:cs="Times New Roman"/>
              </w:rPr>
              <w:t>94</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130.</w:t>
            </w:r>
            <w:r w:rsidR="00D472C1" w:rsidRPr="005451AC">
              <w:rPr>
                <w:rFonts w:ascii="Times New Roman" w:eastAsia="Times New Roman" w:hAnsi="Times New Roman" w:cs="Times New Roman"/>
              </w:rPr>
              <w:t>41</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8.</w:t>
            </w:r>
            <w:r w:rsidR="00D472C1" w:rsidRPr="005451AC">
              <w:rPr>
                <w:rFonts w:ascii="Times New Roman" w:eastAsia="Times New Roman" w:hAnsi="Times New Roman" w:cs="Times New Roman"/>
              </w:rPr>
              <w:t>62</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16.</w:t>
            </w:r>
            <w:r w:rsidR="00D472C1" w:rsidRPr="005451AC">
              <w:rPr>
                <w:rFonts w:ascii="Times New Roman" w:eastAsia="Times New Roman" w:hAnsi="Times New Roman" w:cs="Times New Roman"/>
              </w:rPr>
              <w:t>53</w:t>
            </w:r>
          </w:p>
        </w:tc>
      </w:tr>
      <w:tr w:rsidR="00041457" w:rsidRPr="005451AC" w:rsidTr="00041457">
        <w:trPr>
          <w:trHeight w:val="300"/>
          <w:jc w:val="center"/>
        </w:trPr>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2041</w:t>
            </w:r>
          </w:p>
        </w:tc>
        <w:tc>
          <w:tcPr>
            <w:tcW w:w="103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317B9A">
            <w:pPr>
              <w:spacing w:line="276" w:lineRule="auto"/>
              <w:jc w:val="center"/>
              <w:rPr>
                <w:rFonts w:ascii="Times New Roman" w:eastAsia="Times New Roman" w:hAnsi="Times New Roman" w:cs="Times New Roman"/>
              </w:rPr>
            </w:pPr>
            <w:r w:rsidRPr="005451AC">
              <w:rPr>
                <w:rFonts w:ascii="Times New Roman" w:eastAsia="Times New Roman" w:hAnsi="Times New Roman" w:cs="Times New Roman"/>
              </w:rPr>
              <w:t>205.64</w:t>
            </w:r>
          </w:p>
        </w:tc>
        <w:tc>
          <w:tcPr>
            <w:tcW w:w="81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41.</w:t>
            </w:r>
            <w:r w:rsidR="00D472C1" w:rsidRPr="005451AC">
              <w:rPr>
                <w:rFonts w:ascii="Times New Roman" w:eastAsia="Times New Roman" w:hAnsi="Times New Roman" w:cs="Times New Roman"/>
              </w:rPr>
              <w:t>17</w:t>
            </w:r>
          </w:p>
        </w:tc>
        <w:tc>
          <w:tcPr>
            <w:tcW w:w="970"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134.</w:t>
            </w:r>
            <w:r w:rsidR="00D472C1" w:rsidRPr="005451AC">
              <w:rPr>
                <w:rFonts w:ascii="Times New Roman" w:eastAsia="Times New Roman" w:hAnsi="Times New Roman" w:cs="Times New Roman"/>
              </w:rPr>
              <w:t>53</w:t>
            </w:r>
          </w:p>
        </w:tc>
        <w:tc>
          <w:tcPr>
            <w:tcW w:w="817"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9.</w:t>
            </w:r>
            <w:r w:rsidR="00D472C1" w:rsidRPr="005451AC">
              <w:rPr>
                <w:rFonts w:ascii="Times New Roman" w:eastAsia="Times New Roman" w:hAnsi="Times New Roman" w:cs="Times New Roman"/>
              </w:rPr>
              <w:t>52</w:t>
            </w:r>
          </w:p>
        </w:tc>
        <w:tc>
          <w:tcPr>
            <w:tcW w:w="712" w:type="pct"/>
            <w:tcBorders>
              <w:top w:val="nil"/>
              <w:left w:val="nil"/>
              <w:bottom w:val="single" w:sz="4" w:space="0" w:color="auto"/>
              <w:right w:val="single" w:sz="4" w:space="0" w:color="auto"/>
            </w:tcBorders>
            <w:shd w:val="clear" w:color="auto" w:fill="auto"/>
            <w:noWrap/>
            <w:vAlign w:val="center"/>
            <w:hideMark/>
          </w:tcPr>
          <w:p w:rsidR="00041457" w:rsidRPr="005451AC" w:rsidRDefault="00041457" w:rsidP="000A18F5">
            <w:pPr>
              <w:jc w:val="center"/>
              <w:rPr>
                <w:rFonts w:ascii="Times New Roman" w:eastAsia="Times New Roman" w:hAnsi="Times New Roman" w:cs="Times New Roman"/>
              </w:rPr>
            </w:pPr>
            <w:r w:rsidRPr="005451AC">
              <w:rPr>
                <w:rFonts w:ascii="Times New Roman" w:eastAsia="Times New Roman" w:hAnsi="Times New Roman" w:cs="Times New Roman"/>
              </w:rPr>
              <w:t>20.</w:t>
            </w:r>
            <w:r w:rsidR="00D472C1" w:rsidRPr="005451AC">
              <w:rPr>
                <w:rFonts w:ascii="Times New Roman" w:eastAsia="Times New Roman" w:hAnsi="Times New Roman" w:cs="Times New Roman"/>
              </w:rPr>
              <w:t>42</w:t>
            </w:r>
          </w:p>
        </w:tc>
      </w:tr>
    </w:tbl>
    <w:p w:rsidR="00041457" w:rsidRPr="005451AC" w:rsidRDefault="00041457" w:rsidP="00041457">
      <w:pPr>
        <w:rPr>
          <w:rFonts w:ascii="Times New Roman" w:hAnsi="Times New Roman" w:cs="Times New Roman"/>
          <w:lang w:val="en-GB"/>
        </w:rPr>
      </w:pPr>
      <w:r w:rsidRPr="005451AC">
        <w:rPr>
          <w:rFonts w:ascii="Times New Roman" w:hAnsi="Times New Roman" w:cs="Times New Roman"/>
          <w:lang w:val="en-GB"/>
        </w:rPr>
        <w:t xml:space="preserve">      Source: Bangladesh Bureau of Statistics, 2015</w:t>
      </w:r>
    </w:p>
    <w:p w:rsidR="00EA7583" w:rsidRPr="005451AC" w:rsidRDefault="00EA7583" w:rsidP="001472DE">
      <w:pPr>
        <w:rPr>
          <w:rFonts w:ascii="Times New Roman" w:hAnsi="Times New Roman" w:cs="Times New Roman"/>
          <w:lang w:val="en-GB"/>
        </w:rPr>
      </w:pPr>
    </w:p>
    <w:p w:rsidR="00933059" w:rsidRPr="005451AC" w:rsidRDefault="00933059" w:rsidP="00933059">
      <w:pPr>
        <w:pStyle w:val="Heading2"/>
        <w:spacing w:before="0" w:after="120"/>
        <w:rPr>
          <w:rFonts w:ascii="Times New Roman" w:hAnsi="Times New Roman"/>
          <w:sz w:val="24"/>
        </w:rPr>
      </w:pPr>
      <w:bookmarkStart w:id="71" w:name="_Toc507062943"/>
      <w:r w:rsidRPr="005451AC">
        <w:rPr>
          <w:rFonts w:ascii="Times New Roman" w:hAnsi="Times New Roman"/>
          <w:sz w:val="24"/>
        </w:rPr>
        <w:t>13.</w:t>
      </w:r>
      <w:r w:rsidR="00944B63" w:rsidRPr="005451AC">
        <w:rPr>
          <w:rFonts w:ascii="Times New Roman" w:hAnsi="Times New Roman"/>
          <w:sz w:val="24"/>
        </w:rPr>
        <w:t>3</w:t>
      </w:r>
      <w:r w:rsidRPr="005451AC">
        <w:rPr>
          <w:rFonts w:ascii="Times New Roman" w:hAnsi="Times New Roman"/>
          <w:sz w:val="24"/>
        </w:rPr>
        <w:t xml:space="preserve"> Projection of labour force and youth population</w:t>
      </w:r>
      <w:bookmarkEnd w:id="71"/>
    </w:p>
    <w:p w:rsidR="00D472C1" w:rsidRPr="005451AC" w:rsidRDefault="00933059" w:rsidP="00B45C46">
      <w:pPr>
        <w:tabs>
          <w:tab w:val="left" w:pos="3870"/>
        </w:tabs>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share of labour force (15-59 years) to the total population is projected to reach 65.4 percent in 2041 from 57.9 percent in 2011. During this period the dependency ratio will continue to decline raising opportunities for rapid economic growth. The total number of women in the reproductive age (15-49 years) increase to 49.73 million in 2021, </w:t>
      </w:r>
      <w:r w:rsidR="005767C1" w:rsidRPr="005451AC">
        <w:rPr>
          <w:rFonts w:ascii="Times New Roman" w:hAnsi="Times New Roman" w:cs="Times New Roman"/>
          <w:sz w:val="24"/>
          <w:szCs w:val="24"/>
        </w:rPr>
        <w:t xml:space="preserve">53.24 million in 2031, and </w:t>
      </w:r>
      <w:r w:rsidRPr="005451AC">
        <w:rPr>
          <w:rFonts w:ascii="Times New Roman" w:hAnsi="Times New Roman" w:cs="Times New Roman"/>
          <w:sz w:val="24"/>
          <w:szCs w:val="24"/>
        </w:rPr>
        <w:t>52.98 million in 2041</w:t>
      </w:r>
      <w:r w:rsidR="005767C1" w:rsidRPr="005451AC">
        <w:rPr>
          <w:rFonts w:ascii="Times New Roman" w:hAnsi="Times New Roman" w:cs="Times New Roman"/>
          <w:sz w:val="24"/>
          <w:szCs w:val="24"/>
        </w:rPr>
        <w:t xml:space="preserve"> suggesting there should be adequate planning for their reproductive health needs. Finally, the number of youth population (15-29 years) will increase to 49.28 million in 2021, 48.05 million in 2031, and 45.23 million in 2041. These large number of youth population will require quality education, training, and other support services for translating them into human resources (Table 3). </w:t>
      </w:r>
    </w:p>
    <w:p w:rsidR="00EA7583" w:rsidRPr="005451AC" w:rsidRDefault="00EA7583" w:rsidP="001472DE">
      <w:pPr>
        <w:rPr>
          <w:rFonts w:ascii="Times New Roman" w:hAnsi="Times New Roman" w:cs="Times New Roman"/>
          <w:lang w:val="en-GB"/>
        </w:rPr>
      </w:pPr>
    </w:p>
    <w:tbl>
      <w:tblPr>
        <w:tblW w:w="4700" w:type="pct"/>
        <w:tblInd w:w="198" w:type="dxa"/>
        <w:tblLayout w:type="fixed"/>
        <w:tblLook w:val="04A0" w:firstRow="1" w:lastRow="0" w:firstColumn="1" w:lastColumn="0" w:noHBand="0" w:noVBand="1"/>
      </w:tblPr>
      <w:tblGrid>
        <w:gridCol w:w="848"/>
        <w:gridCol w:w="1187"/>
        <w:gridCol w:w="1017"/>
        <w:gridCol w:w="1780"/>
        <w:gridCol w:w="1783"/>
        <w:gridCol w:w="1861"/>
      </w:tblGrid>
      <w:tr w:rsidR="00FC6E88" w:rsidRPr="005451AC" w:rsidTr="00FC6E88">
        <w:trPr>
          <w:trHeight w:val="300"/>
        </w:trPr>
        <w:tc>
          <w:tcPr>
            <w:tcW w:w="5000" w:type="pct"/>
            <w:gridSpan w:val="6"/>
            <w:tcBorders>
              <w:top w:val="nil"/>
              <w:left w:val="nil"/>
              <w:bottom w:val="single" w:sz="4" w:space="0" w:color="auto"/>
              <w:right w:val="nil"/>
            </w:tcBorders>
            <w:shd w:val="clear" w:color="auto" w:fill="auto"/>
            <w:noWrap/>
            <w:vAlign w:val="center"/>
            <w:hideMark/>
          </w:tcPr>
          <w:p w:rsidR="00FC6E88" w:rsidRPr="005451AC" w:rsidRDefault="00FC6E88" w:rsidP="00FC6E88">
            <w:pPr>
              <w:spacing w:after="120" w:line="276" w:lineRule="auto"/>
              <w:rPr>
                <w:rFonts w:ascii="Times New Roman" w:eastAsia="Times New Roman" w:hAnsi="Times New Roman" w:cs="Times New Roman"/>
                <w:szCs w:val="20"/>
              </w:rPr>
            </w:pPr>
            <w:r w:rsidRPr="005451AC">
              <w:rPr>
                <w:rFonts w:ascii="Times New Roman" w:eastAsia="Times New Roman" w:hAnsi="Times New Roman" w:cs="Times New Roman"/>
                <w:szCs w:val="20"/>
              </w:rPr>
              <w:t>Table 3: Age-Specific Projected Population in Bangladesh under medium scenario</w:t>
            </w:r>
          </w:p>
        </w:tc>
      </w:tr>
      <w:tr w:rsidR="00FC6E88" w:rsidRPr="005451AC" w:rsidTr="00D472C1">
        <w:trPr>
          <w:trHeight w:val="10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Year</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National (millions)</w:t>
            </w:r>
          </w:p>
        </w:tc>
        <w:tc>
          <w:tcPr>
            <w:tcW w:w="6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Labour Force (%)</w:t>
            </w:r>
            <w:r w:rsidRPr="005451AC">
              <w:rPr>
                <w:rFonts w:ascii="Times New Roman" w:eastAsia="Times New Roman" w:hAnsi="Times New Roman" w:cs="Times New Roman"/>
                <w:szCs w:val="20"/>
              </w:rPr>
              <w:br/>
              <w:t>(15-59)</w:t>
            </w:r>
          </w:p>
        </w:tc>
        <w:tc>
          <w:tcPr>
            <w:tcW w:w="105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Dependency Ratio</w:t>
            </w:r>
            <w:r w:rsidRPr="005451AC">
              <w:rPr>
                <w:rFonts w:ascii="Times New Roman" w:eastAsia="Times New Roman" w:hAnsi="Times New Roman" w:cs="Times New Roman"/>
                <w:szCs w:val="20"/>
              </w:rPr>
              <w:br/>
              <w:t>(0-14 and 65+)</w:t>
            </w:r>
          </w:p>
        </w:tc>
        <w:tc>
          <w:tcPr>
            <w:tcW w:w="1052"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Female Population Aged 15-49 (millions)</w:t>
            </w:r>
          </w:p>
        </w:tc>
        <w:tc>
          <w:tcPr>
            <w:tcW w:w="1098" w:type="pct"/>
            <w:tcBorders>
              <w:top w:val="nil"/>
              <w:left w:val="nil"/>
              <w:bottom w:val="single" w:sz="4" w:space="0" w:color="auto"/>
              <w:right w:val="single" w:sz="4" w:space="0" w:color="auto"/>
            </w:tcBorders>
            <w:shd w:val="clear" w:color="auto" w:fill="auto"/>
            <w:vAlign w:val="center"/>
            <w:hideMark/>
          </w:tcPr>
          <w:p w:rsidR="00D472C1"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 xml:space="preserve">Projected Youth Population </w:t>
            </w:r>
          </w:p>
          <w:p w:rsidR="00D472C1"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 xml:space="preserve">(15-29 Years) </w:t>
            </w:r>
          </w:p>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(in millions)</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2011</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149.76</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57.9</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0.694</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39.94</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41.22</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2016</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160.22</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62.1</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0.559</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44.90</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44.37</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171.68</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65.1</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0.469</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49.73</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49.28</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2026</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182.09</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65.6</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0.455</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51.87</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50.79</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2031</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190.74</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65.5</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0.441</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53.24</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48.05</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2036</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198.5</w:t>
            </w:r>
            <w:r w:rsidR="00791B44" w:rsidRPr="005451AC">
              <w:rPr>
                <w:rFonts w:ascii="Times New Roman" w:eastAsia="Times New Roman" w:hAnsi="Times New Roman" w:cs="Times New Roman"/>
                <w:szCs w:val="20"/>
              </w:rPr>
              <w:t>0</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65.7</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0.428</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53.35</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44.96</w:t>
            </w:r>
          </w:p>
        </w:tc>
      </w:tr>
      <w:tr w:rsidR="00FC6E88" w:rsidRPr="005451AC" w:rsidTr="00D472C1">
        <w:trPr>
          <w:trHeight w:val="30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2041</w:t>
            </w:r>
          </w:p>
        </w:tc>
        <w:tc>
          <w:tcPr>
            <w:tcW w:w="700" w:type="pct"/>
            <w:tcBorders>
              <w:top w:val="nil"/>
              <w:left w:val="nil"/>
              <w:bottom w:val="single" w:sz="4" w:space="0" w:color="auto"/>
              <w:right w:val="single" w:sz="4" w:space="0" w:color="auto"/>
            </w:tcBorders>
            <w:shd w:val="clear" w:color="auto" w:fill="auto"/>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205.64</w:t>
            </w:r>
          </w:p>
        </w:tc>
        <w:tc>
          <w:tcPr>
            <w:tcW w:w="60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65.4</w:t>
            </w:r>
          </w:p>
        </w:tc>
        <w:tc>
          <w:tcPr>
            <w:tcW w:w="1050"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0.425</w:t>
            </w:r>
          </w:p>
        </w:tc>
        <w:tc>
          <w:tcPr>
            <w:tcW w:w="1052"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52.98</w:t>
            </w:r>
          </w:p>
        </w:tc>
        <w:tc>
          <w:tcPr>
            <w:tcW w:w="1098" w:type="pct"/>
            <w:tcBorders>
              <w:top w:val="nil"/>
              <w:left w:val="nil"/>
              <w:bottom w:val="single" w:sz="4" w:space="0" w:color="auto"/>
              <w:right w:val="single" w:sz="4" w:space="0" w:color="auto"/>
            </w:tcBorders>
            <w:shd w:val="clear" w:color="auto" w:fill="auto"/>
            <w:noWrap/>
            <w:vAlign w:val="center"/>
            <w:hideMark/>
          </w:tcPr>
          <w:p w:rsidR="00FC6E88" w:rsidRPr="005451AC" w:rsidRDefault="00FC6E88" w:rsidP="00FC6E88">
            <w:pPr>
              <w:spacing w:line="276" w:lineRule="auto"/>
              <w:jc w:val="center"/>
              <w:rPr>
                <w:rFonts w:ascii="Times New Roman" w:eastAsia="Times New Roman" w:hAnsi="Times New Roman" w:cs="Times New Roman"/>
                <w:szCs w:val="20"/>
              </w:rPr>
            </w:pPr>
            <w:r w:rsidRPr="005451AC">
              <w:rPr>
                <w:rFonts w:ascii="Times New Roman" w:eastAsia="Times New Roman" w:hAnsi="Times New Roman" w:cs="Times New Roman"/>
                <w:szCs w:val="20"/>
              </w:rPr>
              <w:t>45.23</w:t>
            </w:r>
          </w:p>
        </w:tc>
      </w:tr>
    </w:tbl>
    <w:p w:rsidR="00D472C1" w:rsidRPr="005451AC" w:rsidRDefault="00D472C1" w:rsidP="00D472C1">
      <w:pPr>
        <w:rPr>
          <w:rFonts w:ascii="Times New Roman" w:hAnsi="Times New Roman" w:cs="Times New Roman"/>
          <w:lang w:val="en-GB"/>
        </w:rPr>
      </w:pPr>
      <w:r w:rsidRPr="005451AC">
        <w:rPr>
          <w:rFonts w:ascii="Times New Roman" w:hAnsi="Times New Roman" w:cs="Times New Roman"/>
          <w:lang w:val="en-GB"/>
        </w:rPr>
        <w:t xml:space="preserve">      Source: Bangladesh Bureau of Statistics, 2015</w:t>
      </w:r>
    </w:p>
    <w:p w:rsidR="00EA7583" w:rsidRPr="005451AC" w:rsidRDefault="00EA7583" w:rsidP="001472DE">
      <w:pPr>
        <w:rPr>
          <w:rFonts w:ascii="Times New Roman" w:hAnsi="Times New Roman" w:cs="Times New Roman"/>
          <w:lang w:val="en-GB"/>
        </w:rPr>
      </w:pPr>
    </w:p>
    <w:p w:rsidR="00944B63" w:rsidRPr="005451AC" w:rsidRDefault="00944B63" w:rsidP="00944B63">
      <w:pPr>
        <w:pStyle w:val="Heading2"/>
        <w:spacing w:before="0" w:after="120"/>
        <w:rPr>
          <w:rFonts w:ascii="Times New Roman" w:hAnsi="Times New Roman"/>
          <w:sz w:val="24"/>
        </w:rPr>
      </w:pPr>
      <w:bookmarkStart w:id="72" w:name="_Toc507062944"/>
      <w:r w:rsidRPr="005451AC">
        <w:rPr>
          <w:rFonts w:ascii="Times New Roman" w:hAnsi="Times New Roman"/>
          <w:sz w:val="24"/>
        </w:rPr>
        <w:t xml:space="preserve">13.4 </w:t>
      </w:r>
      <w:r w:rsidR="003E1FD3">
        <w:rPr>
          <w:rFonts w:ascii="Times New Roman" w:hAnsi="Times New Roman"/>
          <w:sz w:val="24"/>
        </w:rPr>
        <w:t>Trend of Total F</w:t>
      </w:r>
      <w:r w:rsidRPr="005451AC">
        <w:rPr>
          <w:rFonts w:ascii="Times New Roman" w:hAnsi="Times New Roman"/>
          <w:sz w:val="24"/>
        </w:rPr>
        <w:t xml:space="preserve">ertility Rate (TFR) and Contraceptive </w:t>
      </w:r>
      <w:r w:rsidR="009B0B8F" w:rsidRPr="005451AC">
        <w:rPr>
          <w:rFonts w:ascii="Times New Roman" w:hAnsi="Times New Roman"/>
          <w:sz w:val="24"/>
        </w:rPr>
        <w:t>Prevalence Rate</w:t>
      </w:r>
      <w:bookmarkEnd w:id="72"/>
    </w:p>
    <w:p w:rsidR="00E2166F" w:rsidRPr="005451AC" w:rsidRDefault="00944B63" w:rsidP="009901F4">
      <w:pPr>
        <w:spacing w:line="276" w:lineRule="auto"/>
        <w:jc w:val="both"/>
        <w:rPr>
          <w:rFonts w:ascii="Times New Roman" w:hAnsi="Times New Roman" w:cs="Times New Roman"/>
          <w:lang w:val="en-GB"/>
        </w:rPr>
      </w:pPr>
      <w:r w:rsidRPr="005451AC">
        <w:rPr>
          <w:rFonts w:ascii="Times New Roman" w:hAnsi="Times New Roman" w:cs="Times New Roman"/>
          <w:sz w:val="24"/>
          <w:szCs w:val="24"/>
        </w:rPr>
        <w:t xml:space="preserve">Bangladesh has made outstanding success in declining </w:t>
      </w:r>
      <w:r w:rsidR="00AE59B0" w:rsidRPr="005451AC">
        <w:rPr>
          <w:rFonts w:ascii="Times New Roman" w:hAnsi="Times New Roman" w:cs="Times New Roman"/>
          <w:sz w:val="24"/>
          <w:szCs w:val="24"/>
        </w:rPr>
        <w:t xml:space="preserve">the </w:t>
      </w:r>
      <w:r w:rsidRPr="005451AC">
        <w:rPr>
          <w:rFonts w:ascii="Times New Roman" w:hAnsi="Times New Roman" w:cs="Times New Roman"/>
          <w:sz w:val="24"/>
          <w:szCs w:val="24"/>
        </w:rPr>
        <w:t>total fertility rate (TFR)—average number of children born per woman during their reproductive age of 15-49 years</w:t>
      </w:r>
      <w:r w:rsidR="00AE59B0" w:rsidRPr="005451AC">
        <w:rPr>
          <w:rFonts w:ascii="Times New Roman" w:hAnsi="Times New Roman" w:cs="Times New Roman"/>
          <w:sz w:val="24"/>
          <w:szCs w:val="24"/>
        </w:rPr>
        <w:t xml:space="preserve">. For instance, TFR in </w:t>
      </w:r>
      <w:r w:rsidR="00845ED9" w:rsidRPr="005451AC">
        <w:rPr>
          <w:rFonts w:ascii="Times New Roman" w:hAnsi="Times New Roman" w:cs="Times New Roman"/>
          <w:sz w:val="24"/>
          <w:szCs w:val="24"/>
        </w:rPr>
        <w:t>Bangladesh</w:t>
      </w:r>
      <w:r w:rsidR="00AE59B0" w:rsidRPr="005451AC">
        <w:rPr>
          <w:rFonts w:ascii="Times New Roman" w:hAnsi="Times New Roman" w:cs="Times New Roman"/>
          <w:sz w:val="24"/>
          <w:szCs w:val="24"/>
        </w:rPr>
        <w:t xml:space="preserve"> has decline from</w:t>
      </w:r>
      <w:r w:rsidRPr="005451AC">
        <w:rPr>
          <w:rFonts w:ascii="Times New Roman" w:hAnsi="Times New Roman" w:cs="Times New Roman"/>
          <w:sz w:val="24"/>
          <w:szCs w:val="24"/>
        </w:rPr>
        <w:t xml:space="preserve"> 6.3 children </w:t>
      </w:r>
      <w:r w:rsidR="003E1FD3">
        <w:rPr>
          <w:rFonts w:ascii="Times New Roman" w:hAnsi="Times New Roman" w:cs="Times New Roman"/>
          <w:sz w:val="24"/>
          <w:szCs w:val="24"/>
        </w:rPr>
        <w:t xml:space="preserve">per woman </w:t>
      </w:r>
      <w:r w:rsidRPr="005451AC">
        <w:rPr>
          <w:rFonts w:ascii="Times New Roman" w:hAnsi="Times New Roman" w:cs="Times New Roman"/>
          <w:sz w:val="24"/>
          <w:szCs w:val="24"/>
        </w:rPr>
        <w:t xml:space="preserve">in 1975 to </w:t>
      </w:r>
      <w:r w:rsidR="00845ED9" w:rsidRPr="005451AC">
        <w:rPr>
          <w:rFonts w:ascii="Times New Roman" w:hAnsi="Times New Roman" w:cs="Times New Roman"/>
          <w:sz w:val="24"/>
          <w:szCs w:val="24"/>
        </w:rPr>
        <w:t xml:space="preserve">4.3 children in 1991, 3.0 children in 2004, and </w:t>
      </w:r>
      <w:r w:rsidRPr="005451AC">
        <w:rPr>
          <w:rFonts w:ascii="Times New Roman" w:hAnsi="Times New Roman" w:cs="Times New Roman"/>
          <w:sz w:val="24"/>
          <w:szCs w:val="24"/>
        </w:rPr>
        <w:t>2.3 children in 2014</w:t>
      </w:r>
      <w:r w:rsidR="00AE59B0" w:rsidRPr="005451AC">
        <w:rPr>
          <w:rFonts w:ascii="Times New Roman" w:hAnsi="Times New Roman" w:cs="Times New Roman"/>
          <w:sz w:val="24"/>
          <w:szCs w:val="24"/>
        </w:rPr>
        <w:t>.</w:t>
      </w:r>
      <w:r w:rsidRPr="005451AC">
        <w:rPr>
          <w:rFonts w:ascii="Times New Roman" w:hAnsi="Times New Roman" w:cs="Times New Roman"/>
          <w:sz w:val="24"/>
          <w:szCs w:val="24"/>
        </w:rPr>
        <w:t xml:space="preserve"> It is worthwhile to mention that during the same period contraceptive prevalence rate (CPR) has increased </w:t>
      </w:r>
      <w:r w:rsidR="00845ED9" w:rsidRPr="005451AC">
        <w:rPr>
          <w:rFonts w:ascii="Times New Roman" w:hAnsi="Times New Roman" w:cs="Times New Roman"/>
          <w:sz w:val="24"/>
          <w:szCs w:val="24"/>
        </w:rPr>
        <w:t>from 7.7</w:t>
      </w:r>
      <w:r w:rsidR="003E1FD3">
        <w:rPr>
          <w:rFonts w:ascii="Times New Roman" w:hAnsi="Times New Roman" w:cs="Times New Roman"/>
          <w:sz w:val="24"/>
          <w:szCs w:val="24"/>
        </w:rPr>
        <w:t>%</w:t>
      </w:r>
      <w:r w:rsidR="00845ED9" w:rsidRPr="005451AC">
        <w:rPr>
          <w:rFonts w:ascii="Times New Roman" w:hAnsi="Times New Roman" w:cs="Times New Roman"/>
          <w:sz w:val="24"/>
          <w:szCs w:val="24"/>
        </w:rPr>
        <w:t xml:space="preserve"> in 1975 to 39.9% in 1991, 58.1% in 2004 and </w:t>
      </w:r>
      <w:r w:rsidRPr="005451AC">
        <w:rPr>
          <w:rFonts w:ascii="Times New Roman" w:hAnsi="Times New Roman" w:cs="Times New Roman"/>
          <w:sz w:val="24"/>
          <w:szCs w:val="24"/>
        </w:rPr>
        <w:t>62.4</w:t>
      </w:r>
      <w:r w:rsidR="00845ED9" w:rsidRPr="005451AC">
        <w:rPr>
          <w:rFonts w:ascii="Times New Roman" w:hAnsi="Times New Roman" w:cs="Times New Roman"/>
          <w:sz w:val="24"/>
          <w:szCs w:val="24"/>
        </w:rPr>
        <w:t>%</w:t>
      </w:r>
      <w:r w:rsidRPr="005451AC">
        <w:rPr>
          <w:rFonts w:ascii="Times New Roman" w:hAnsi="Times New Roman" w:cs="Times New Roman"/>
          <w:sz w:val="24"/>
          <w:szCs w:val="24"/>
        </w:rPr>
        <w:t xml:space="preserve"> in 2014</w:t>
      </w:r>
      <w:r w:rsidR="00855E57" w:rsidRPr="005451AC">
        <w:rPr>
          <w:rFonts w:ascii="Times New Roman" w:hAnsi="Times New Roman" w:cs="Times New Roman"/>
          <w:sz w:val="24"/>
          <w:szCs w:val="24"/>
        </w:rPr>
        <w:t xml:space="preserve"> (NIPORT, Mitra and Associates, and ICF International, 2016). </w:t>
      </w:r>
      <w:r w:rsidRPr="005451AC">
        <w:rPr>
          <w:rFonts w:ascii="Times New Roman" w:hAnsi="Times New Roman" w:cs="Times New Roman"/>
          <w:sz w:val="24"/>
          <w:szCs w:val="24"/>
        </w:rPr>
        <w:t xml:space="preserve">From a policy perspective, the key point here is to achieve the replacement level of fertility (i.e., 2.1 children per women on average) through increasing CPR, and thereafter continue declining TFR to control population growth in one hand and minimize the impact of population momentum on the other. </w:t>
      </w:r>
      <w:r w:rsidRPr="005451AC">
        <w:rPr>
          <w:rFonts w:ascii="Times New Roman" w:hAnsi="Times New Roman" w:cs="Times New Roman"/>
          <w:lang w:val="en-GB"/>
        </w:rPr>
        <w:t xml:space="preserve"> </w:t>
      </w:r>
    </w:p>
    <w:p w:rsidR="003D4B03" w:rsidRPr="005451AC" w:rsidRDefault="003D4B03" w:rsidP="009901F4">
      <w:pPr>
        <w:spacing w:line="276" w:lineRule="auto"/>
        <w:jc w:val="both"/>
        <w:rPr>
          <w:rFonts w:ascii="Times New Roman" w:hAnsi="Times New Roman" w:cs="Times New Roman"/>
          <w:lang w:val="en-GB"/>
        </w:rPr>
      </w:pPr>
    </w:p>
    <w:p w:rsidR="00855E57" w:rsidRPr="005451AC" w:rsidRDefault="00855E57" w:rsidP="00855E57">
      <w:pPr>
        <w:pStyle w:val="Heading2"/>
        <w:spacing w:before="0" w:after="120"/>
        <w:rPr>
          <w:rFonts w:ascii="Times New Roman" w:hAnsi="Times New Roman"/>
          <w:sz w:val="24"/>
        </w:rPr>
      </w:pPr>
      <w:bookmarkStart w:id="73" w:name="_Toc507062945"/>
      <w:r w:rsidRPr="005451AC">
        <w:rPr>
          <w:rFonts w:ascii="Times New Roman" w:hAnsi="Times New Roman"/>
          <w:sz w:val="24"/>
        </w:rPr>
        <w:t>13.4 Trends of socioeconomic development</w:t>
      </w:r>
      <w:bookmarkEnd w:id="73"/>
      <w:r w:rsidRPr="005451AC">
        <w:rPr>
          <w:rFonts w:ascii="Times New Roman" w:hAnsi="Times New Roman"/>
          <w:sz w:val="24"/>
        </w:rPr>
        <w:t xml:space="preserve"> </w:t>
      </w:r>
    </w:p>
    <w:p w:rsidR="00DD58DC" w:rsidRPr="005451AC" w:rsidRDefault="00855E57" w:rsidP="00B95A79">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Bangladesh has been very successful in reducing national poverty rate from 56.7% in 1991-92 to 48.9% in 2000, 31.5% in 2010 and 24.8% in 2015 with a relatively faster decline in the last decade (GED, 2016). The prevalence of child marriage among girls (marriage before age 18) </w:t>
      </w:r>
      <w:r w:rsidR="00DD58DC" w:rsidRPr="005451AC">
        <w:rPr>
          <w:rFonts w:ascii="Times New Roman" w:hAnsi="Times New Roman" w:cs="Times New Roman"/>
          <w:sz w:val="24"/>
          <w:szCs w:val="24"/>
        </w:rPr>
        <w:t xml:space="preserve">in Bangladesh has </w:t>
      </w:r>
      <w:r w:rsidRPr="005451AC">
        <w:rPr>
          <w:rFonts w:ascii="Times New Roman" w:hAnsi="Times New Roman" w:cs="Times New Roman"/>
          <w:sz w:val="24"/>
          <w:szCs w:val="24"/>
        </w:rPr>
        <w:t xml:space="preserve">declined </w:t>
      </w:r>
      <w:r w:rsidR="00DD58DC" w:rsidRPr="005451AC">
        <w:rPr>
          <w:rFonts w:ascii="Times New Roman" w:hAnsi="Times New Roman" w:cs="Times New Roman"/>
          <w:sz w:val="24"/>
          <w:szCs w:val="24"/>
        </w:rPr>
        <w:t xml:space="preserve">to a slower extent from </w:t>
      </w:r>
      <w:r w:rsidRPr="005451AC">
        <w:rPr>
          <w:rFonts w:ascii="Times New Roman" w:hAnsi="Times New Roman" w:cs="Times New Roman"/>
          <w:sz w:val="24"/>
          <w:szCs w:val="24"/>
        </w:rPr>
        <w:t xml:space="preserve">73% in 1993-94 to </w:t>
      </w:r>
      <w:r w:rsidR="00DD58DC" w:rsidRPr="005451AC">
        <w:rPr>
          <w:rFonts w:ascii="Times New Roman" w:hAnsi="Times New Roman" w:cs="Times New Roman"/>
          <w:sz w:val="24"/>
          <w:szCs w:val="24"/>
        </w:rPr>
        <w:t xml:space="preserve">59% in 2014. Bangladesh has achieved remarkable success in </w:t>
      </w:r>
      <w:proofErr w:type="spellStart"/>
      <w:r w:rsidR="00DD58DC" w:rsidRPr="005451AC">
        <w:rPr>
          <w:rFonts w:ascii="Times New Roman" w:hAnsi="Times New Roman" w:cs="Times New Roman"/>
          <w:sz w:val="24"/>
          <w:szCs w:val="24"/>
        </w:rPr>
        <w:t>universali</w:t>
      </w:r>
      <w:r w:rsidR="00EB6B34">
        <w:rPr>
          <w:rFonts w:ascii="Times New Roman" w:hAnsi="Times New Roman" w:cs="Times New Roman"/>
          <w:sz w:val="24"/>
          <w:szCs w:val="24"/>
        </w:rPr>
        <w:t>s</w:t>
      </w:r>
      <w:r w:rsidR="00DD58DC" w:rsidRPr="005451AC">
        <w:rPr>
          <w:rFonts w:ascii="Times New Roman" w:hAnsi="Times New Roman" w:cs="Times New Roman"/>
          <w:sz w:val="24"/>
          <w:szCs w:val="24"/>
        </w:rPr>
        <w:t>ation</w:t>
      </w:r>
      <w:proofErr w:type="spellEnd"/>
      <w:r w:rsidR="00DD58DC" w:rsidRPr="005451AC">
        <w:rPr>
          <w:rFonts w:ascii="Times New Roman" w:hAnsi="Times New Roman" w:cs="Times New Roman"/>
          <w:sz w:val="24"/>
          <w:szCs w:val="24"/>
        </w:rPr>
        <w:t xml:space="preserve"> of primary education through increasing equitable access to education, reducing dropouts, improving completion of the cycle, and implementing a number of quality enhancement measures in primary education. Adult literacy rate (15+ years old population) has increased from 37.2% in 1990-91</w:t>
      </w:r>
      <w:r w:rsidR="00A37AF7" w:rsidRPr="005451AC">
        <w:rPr>
          <w:rFonts w:ascii="Times New Roman" w:hAnsi="Times New Roman" w:cs="Times New Roman"/>
          <w:sz w:val="24"/>
          <w:szCs w:val="24"/>
        </w:rPr>
        <w:t xml:space="preserve"> to 52.8% in 2000 and 64.6 in 2015 (SVRS, 2015). Labour force participation rate has increased from 51.2% in 1990-1991 to 58.7% in 2015. However, there are substantial differences in labour force participation rate between males and females (e.g., in 2013, males: 81.2% and females: 33.5%).   </w:t>
      </w:r>
    </w:p>
    <w:p w:rsidR="00855E57" w:rsidRPr="005451AC" w:rsidRDefault="00855E57" w:rsidP="009901F4">
      <w:pPr>
        <w:spacing w:line="276" w:lineRule="auto"/>
        <w:jc w:val="both"/>
        <w:rPr>
          <w:rFonts w:ascii="Times New Roman" w:hAnsi="Times New Roman" w:cs="Times New Roman"/>
          <w:sz w:val="24"/>
          <w:szCs w:val="24"/>
        </w:rPr>
      </w:pPr>
    </w:p>
    <w:p w:rsidR="00D24ABC" w:rsidRPr="005451AC" w:rsidRDefault="00CD4EC3" w:rsidP="00CD4EC3">
      <w:pPr>
        <w:pStyle w:val="Heading1"/>
        <w:spacing w:before="0" w:after="120"/>
        <w:rPr>
          <w:rFonts w:ascii="Times New Roman" w:hAnsi="Times New Roman"/>
          <w:sz w:val="24"/>
          <w:szCs w:val="26"/>
        </w:rPr>
      </w:pPr>
      <w:bookmarkStart w:id="74" w:name="_Toc483672936"/>
      <w:bookmarkStart w:id="75" w:name="_Toc488479092"/>
      <w:bookmarkStart w:id="76" w:name="_Toc507062946"/>
      <w:bookmarkStart w:id="77" w:name="_Toc403580545"/>
      <w:r w:rsidRPr="005451AC">
        <w:rPr>
          <w:rFonts w:ascii="Times New Roman" w:hAnsi="Times New Roman"/>
          <w:sz w:val="24"/>
          <w:szCs w:val="26"/>
        </w:rPr>
        <w:t>14.0 Climate Change, Displacement and Health</w:t>
      </w:r>
      <w:bookmarkEnd w:id="74"/>
      <w:bookmarkEnd w:id="75"/>
      <w:bookmarkEnd w:id="76"/>
      <w:r w:rsidRPr="005451AC">
        <w:rPr>
          <w:rFonts w:ascii="Times New Roman" w:hAnsi="Times New Roman"/>
          <w:sz w:val="24"/>
          <w:szCs w:val="26"/>
        </w:rPr>
        <w:t xml:space="preserve"> </w:t>
      </w:r>
    </w:p>
    <w:p w:rsidR="00C33EEF" w:rsidRPr="005451AC" w:rsidRDefault="00474945" w:rsidP="00C33EEF">
      <w:pPr>
        <w:spacing w:line="276" w:lineRule="auto"/>
        <w:ind w:left="2"/>
        <w:jc w:val="both"/>
        <w:rPr>
          <w:rFonts w:ascii="Times New Roman" w:hAnsi="Times New Roman" w:cs="Times New Roman"/>
          <w:sz w:val="24"/>
          <w:szCs w:val="24"/>
        </w:rPr>
      </w:pPr>
      <w:bookmarkStart w:id="78" w:name="_Toc483672940"/>
      <w:bookmarkEnd w:id="77"/>
      <w:r w:rsidRPr="005451AC">
        <w:rPr>
          <w:rFonts w:ascii="Times New Roman" w:hAnsi="Times New Roman" w:cs="Times New Roman"/>
          <w:sz w:val="24"/>
          <w:szCs w:val="24"/>
        </w:rPr>
        <w:t xml:space="preserve">Globally, Bangladesh is widely considered as one of the most climate vulnerable countries. </w:t>
      </w:r>
      <w:r w:rsidR="009901F4" w:rsidRPr="005451AC">
        <w:rPr>
          <w:rFonts w:ascii="Times New Roman" w:hAnsi="Times New Roman" w:cs="Times New Roman"/>
          <w:sz w:val="24"/>
          <w:szCs w:val="24"/>
        </w:rPr>
        <w:t>In</w:t>
      </w:r>
      <w:r w:rsidRPr="005451AC">
        <w:rPr>
          <w:rFonts w:ascii="Times New Roman" w:hAnsi="Times New Roman" w:cs="Times New Roman"/>
          <w:sz w:val="24"/>
          <w:szCs w:val="24"/>
        </w:rPr>
        <w:t xml:space="preserve"> the 2017 Global Climate Risk Index, Bangladesh was identified as the sixth most affected country during 1996-2015. </w:t>
      </w:r>
      <w:r w:rsidR="00C33EEF" w:rsidRPr="005451AC">
        <w:rPr>
          <w:rFonts w:ascii="Times New Roman" w:hAnsi="Times New Roman" w:cs="Times New Roman"/>
          <w:sz w:val="24"/>
          <w:szCs w:val="24"/>
        </w:rPr>
        <w:t xml:space="preserve">In recognition of Bangladesh’s far-reaching initiatives to address climate change, the United Nations Environmental Program (UNEP) awarded its highest environmental award – Champions of the Earth – to the Honorable Prime Minister Sheikh Hasina in 2015. Through the award UNEP </w:t>
      </w:r>
      <w:r w:rsidR="009901F4" w:rsidRPr="005451AC">
        <w:rPr>
          <w:rFonts w:ascii="Times New Roman" w:hAnsi="Times New Roman" w:cs="Times New Roman"/>
          <w:sz w:val="24"/>
          <w:szCs w:val="24"/>
        </w:rPr>
        <w:t>recognizes</w:t>
      </w:r>
      <w:r w:rsidR="00C33EEF" w:rsidRPr="005451AC">
        <w:rPr>
          <w:rFonts w:ascii="Times New Roman" w:hAnsi="Times New Roman" w:cs="Times New Roman"/>
          <w:sz w:val="24"/>
          <w:szCs w:val="24"/>
        </w:rPr>
        <w:t xml:space="preserve"> Bangladesh's first-off-the-block initiatives under the current government to prepare the ecologically fragile country for the challenges it faces from climate change.</w:t>
      </w:r>
    </w:p>
    <w:p w:rsidR="00C33EEF" w:rsidRPr="005451AC" w:rsidRDefault="00C33EEF" w:rsidP="00474945">
      <w:pPr>
        <w:spacing w:line="276" w:lineRule="auto"/>
        <w:ind w:left="2"/>
        <w:jc w:val="both"/>
        <w:rPr>
          <w:rFonts w:ascii="Times New Roman" w:eastAsia="Times New Roman" w:hAnsi="Times New Roman" w:cs="Times New Roman"/>
          <w:sz w:val="24"/>
          <w:szCs w:val="24"/>
        </w:rPr>
      </w:pPr>
    </w:p>
    <w:p w:rsidR="0026036C" w:rsidRPr="005451AC" w:rsidRDefault="00CD4EC3" w:rsidP="0026036C">
      <w:pPr>
        <w:pStyle w:val="Heading2"/>
        <w:spacing w:before="0" w:after="120"/>
        <w:rPr>
          <w:rFonts w:ascii="Times New Roman" w:hAnsi="Times New Roman"/>
          <w:sz w:val="24"/>
        </w:rPr>
      </w:pPr>
      <w:bookmarkStart w:id="79" w:name="_Toc507062947"/>
      <w:r w:rsidRPr="005451AC">
        <w:rPr>
          <w:rFonts w:ascii="Times New Roman" w:hAnsi="Times New Roman"/>
          <w:sz w:val="24"/>
        </w:rPr>
        <w:t>14.</w:t>
      </w:r>
      <w:r w:rsidR="00530FC2" w:rsidRPr="005451AC">
        <w:rPr>
          <w:rFonts w:ascii="Times New Roman" w:hAnsi="Times New Roman"/>
          <w:sz w:val="24"/>
        </w:rPr>
        <w:t>1</w:t>
      </w:r>
      <w:r w:rsidRPr="005451AC">
        <w:rPr>
          <w:rFonts w:ascii="Times New Roman" w:hAnsi="Times New Roman"/>
          <w:sz w:val="24"/>
        </w:rPr>
        <w:t xml:space="preserve"> </w:t>
      </w:r>
      <w:r w:rsidR="0026036C" w:rsidRPr="005451AC">
        <w:rPr>
          <w:rFonts w:ascii="Times New Roman" w:hAnsi="Times New Roman"/>
          <w:sz w:val="24"/>
        </w:rPr>
        <w:t>Effects of climate change on displacement</w:t>
      </w:r>
      <w:bookmarkEnd w:id="79"/>
    </w:p>
    <w:p w:rsidR="00370B81" w:rsidRPr="005451AC" w:rsidRDefault="00993FE7" w:rsidP="00474945">
      <w:pPr>
        <w:spacing w:line="276" w:lineRule="auto"/>
        <w:ind w:left="2"/>
        <w:jc w:val="both"/>
        <w:rPr>
          <w:rFonts w:ascii="Times New Roman" w:hAnsi="Times New Roman" w:cs="Times New Roman"/>
          <w:sz w:val="24"/>
          <w:szCs w:val="24"/>
        </w:rPr>
      </w:pPr>
      <w:r w:rsidRPr="005451AC">
        <w:rPr>
          <w:rFonts w:ascii="Times New Roman" w:hAnsi="Times New Roman" w:cs="Times New Roman"/>
          <w:sz w:val="24"/>
          <w:szCs w:val="24"/>
        </w:rPr>
        <w:t xml:space="preserve">The frequent occurrence of natural hazards in Bangladesh leads to loss of life, land, homes, livelihoods, and to the forced displacement of individuals across the country. Importantly all natural hazards are expected to increase in both </w:t>
      </w:r>
      <w:r w:rsidR="00492DA8" w:rsidRPr="005451AC">
        <w:rPr>
          <w:rFonts w:ascii="Times New Roman" w:hAnsi="Times New Roman" w:cs="Times New Roman"/>
          <w:sz w:val="24"/>
          <w:szCs w:val="24"/>
        </w:rPr>
        <w:t>f</w:t>
      </w:r>
      <w:r w:rsidRPr="005451AC">
        <w:rPr>
          <w:rFonts w:ascii="Times New Roman" w:hAnsi="Times New Roman" w:cs="Times New Roman"/>
          <w:sz w:val="24"/>
          <w:szCs w:val="24"/>
        </w:rPr>
        <w:t>requency and intensity as a result of climate change – almost inevitably leading to the displacement of many millions more across Bangladesh (IOM, 2009).</w:t>
      </w:r>
      <w:r w:rsidR="008845CD" w:rsidRPr="005451AC">
        <w:rPr>
          <w:rFonts w:ascii="Times New Roman" w:hAnsi="Times New Roman" w:cs="Times New Roman"/>
          <w:sz w:val="24"/>
          <w:szCs w:val="24"/>
        </w:rPr>
        <w:t xml:space="preserve"> </w:t>
      </w:r>
      <w:r w:rsidR="00CA66E6" w:rsidRPr="005451AC">
        <w:rPr>
          <w:rFonts w:ascii="Times New Roman" w:hAnsi="Times New Roman" w:cs="Times New Roman"/>
          <w:sz w:val="24"/>
          <w:szCs w:val="24"/>
        </w:rPr>
        <w:t xml:space="preserve">Islam and </w:t>
      </w:r>
      <w:proofErr w:type="spellStart"/>
      <w:r w:rsidR="00CA66E6" w:rsidRPr="005451AC">
        <w:rPr>
          <w:rFonts w:ascii="Times New Roman" w:hAnsi="Times New Roman" w:cs="Times New Roman"/>
          <w:sz w:val="24"/>
          <w:szCs w:val="24"/>
        </w:rPr>
        <w:t>Shamsuddhoa</w:t>
      </w:r>
      <w:proofErr w:type="spellEnd"/>
      <w:r w:rsidR="00CA66E6" w:rsidRPr="005451AC">
        <w:rPr>
          <w:rFonts w:ascii="Times New Roman" w:hAnsi="Times New Roman" w:cs="Times New Roman"/>
          <w:sz w:val="24"/>
          <w:szCs w:val="24"/>
        </w:rPr>
        <w:t xml:space="preserve"> (2017) showed that the rapid onset disasters usually caused mass displacement, while the slow onset disasters affected the environment, local ecosystem services and employment opportunities that forced people to undergo routine economic migration at first, followed later by permanent migration. Thus, </w:t>
      </w:r>
      <w:r w:rsidR="00370B81" w:rsidRPr="005451AC">
        <w:rPr>
          <w:rFonts w:ascii="Times New Roman" w:hAnsi="Times New Roman" w:cs="Times New Roman"/>
          <w:sz w:val="24"/>
          <w:szCs w:val="24"/>
        </w:rPr>
        <w:t>i</w:t>
      </w:r>
      <w:r w:rsidR="008845CD" w:rsidRPr="005451AC">
        <w:rPr>
          <w:rFonts w:ascii="Times New Roman" w:hAnsi="Times New Roman" w:cs="Times New Roman"/>
          <w:sz w:val="24"/>
          <w:szCs w:val="24"/>
        </w:rPr>
        <w:t>t is estimate</w:t>
      </w:r>
      <w:r w:rsidR="00186607" w:rsidRPr="005451AC">
        <w:rPr>
          <w:rFonts w:ascii="Times New Roman" w:hAnsi="Times New Roman" w:cs="Times New Roman"/>
          <w:sz w:val="24"/>
          <w:szCs w:val="24"/>
        </w:rPr>
        <w:t>d</w:t>
      </w:r>
      <w:r w:rsidR="008845CD" w:rsidRPr="005451AC">
        <w:rPr>
          <w:rFonts w:ascii="Times New Roman" w:hAnsi="Times New Roman" w:cs="Times New Roman"/>
          <w:sz w:val="24"/>
          <w:szCs w:val="24"/>
        </w:rPr>
        <w:t xml:space="preserve"> that six million people have already been displaced by the effects o</w:t>
      </w:r>
      <w:r w:rsidR="00370B81" w:rsidRPr="005451AC">
        <w:rPr>
          <w:rFonts w:ascii="Times New Roman" w:hAnsi="Times New Roman" w:cs="Times New Roman"/>
          <w:sz w:val="24"/>
          <w:szCs w:val="24"/>
        </w:rPr>
        <w:t>f</w:t>
      </w:r>
      <w:r w:rsidR="00370B81" w:rsidRPr="005451AC">
        <w:rPr>
          <w:rFonts w:ascii="Times New Roman" w:eastAsia="Times New Roman" w:hAnsi="Times New Roman" w:cs="Times New Roman"/>
          <w:sz w:val="24"/>
          <w:szCs w:val="24"/>
        </w:rPr>
        <w:t xml:space="preserve"> </w:t>
      </w:r>
      <w:r w:rsidR="00370B81" w:rsidRPr="005451AC">
        <w:rPr>
          <w:rFonts w:ascii="Times New Roman" w:hAnsi="Times New Roman" w:cs="Times New Roman"/>
          <w:sz w:val="24"/>
          <w:szCs w:val="24"/>
        </w:rPr>
        <w:t>climate hazards in Bangladesh (ACR, 2012). In addition, a recent Intergovernmental Panel on Climate Change (IPCC) report claims that a one meter rise in sea level will inundate some 13 per cent of land mass in the southern belt, displacing some 15-20 million people by 2050.</w:t>
      </w:r>
    </w:p>
    <w:p w:rsidR="00CF7385" w:rsidRPr="005451AC" w:rsidRDefault="00CD4EC3" w:rsidP="00CF7385">
      <w:pPr>
        <w:pStyle w:val="Heading2"/>
        <w:spacing w:before="0" w:after="120"/>
        <w:rPr>
          <w:rFonts w:ascii="Times New Roman" w:hAnsi="Times New Roman"/>
          <w:sz w:val="24"/>
        </w:rPr>
      </w:pPr>
      <w:bookmarkStart w:id="80" w:name="_Toc507062948"/>
      <w:r w:rsidRPr="005451AC">
        <w:rPr>
          <w:rFonts w:ascii="Times New Roman" w:hAnsi="Times New Roman"/>
          <w:sz w:val="24"/>
        </w:rPr>
        <w:t>14.</w:t>
      </w:r>
      <w:r w:rsidR="00530FC2" w:rsidRPr="005451AC">
        <w:rPr>
          <w:rFonts w:ascii="Times New Roman" w:hAnsi="Times New Roman"/>
          <w:sz w:val="24"/>
        </w:rPr>
        <w:t>2</w:t>
      </w:r>
      <w:r w:rsidRPr="005451AC">
        <w:rPr>
          <w:rFonts w:ascii="Times New Roman" w:hAnsi="Times New Roman"/>
          <w:sz w:val="24"/>
        </w:rPr>
        <w:t xml:space="preserve"> </w:t>
      </w:r>
      <w:r w:rsidR="00CF7385" w:rsidRPr="005451AC">
        <w:rPr>
          <w:rFonts w:ascii="Times New Roman" w:hAnsi="Times New Roman"/>
          <w:sz w:val="24"/>
        </w:rPr>
        <w:t>Effects of climate change on health</w:t>
      </w:r>
      <w:bookmarkEnd w:id="80"/>
    </w:p>
    <w:p w:rsidR="005F4F66" w:rsidRDefault="003E1FD3" w:rsidP="00EB6B34">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has wide range of effects on human health. For example, </w:t>
      </w:r>
      <w:r w:rsidR="00492DA8" w:rsidRPr="005451AC">
        <w:rPr>
          <w:rFonts w:ascii="Times New Roman" w:hAnsi="Times New Roman" w:cs="Times New Roman"/>
          <w:sz w:val="24"/>
          <w:szCs w:val="24"/>
        </w:rPr>
        <w:t>WHO</w:t>
      </w:r>
      <w:r w:rsidR="00540DDC" w:rsidRPr="005451AC">
        <w:rPr>
          <w:rFonts w:ascii="Times New Roman" w:hAnsi="Times New Roman" w:cs="Times New Roman"/>
          <w:sz w:val="24"/>
          <w:szCs w:val="24"/>
        </w:rPr>
        <w:t xml:space="preserve"> (2003) found that in 2000, climate change has caused loss of over 160,000 lives annually.  The health outcomes due to the effects of climate change included: episodes of </w:t>
      </w:r>
      <w:r w:rsidR="00A62EE5" w:rsidRPr="005451AC">
        <w:rPr>
          <w:rFonts w:ascii="Times New Roman" w:hAnsi="Times New Roman" w:cs="Times New Roman"/>
          <w:sz w:val="24"/>
          <w:szCs w:val="24"/>
        </w:rPr>
        <w:t>diarrheal</w:t>
      </w:r>
      <w:r w:rsidR="00540DDC" w:rsidRPr="005451AC">
        <w:rPr>
          <w:rFonts w:ascii="Times New Roman" w:hAnsi="Times New Roman" w:cs="Times New Roman"/>
          <w:sz w:val="24"/>
          <w:szCs w:val="24"/>
        </w:rPr>
        <w:t xml:space="preserve"> disease; cases of Plasmodium falciparum malaria, fatal accidental injuries due to floods and landslides; and malnutrition.</w:t>
      </w:r>
      <w:r w:rsidR="006A2CAF" w:rsidRPr="005451AC">
        <w:rPr>
          <w:rFonts w:ascii="Times New Roman" w:hAnsi="Times New Roman" w:cs="Times New Roman"/>
          <w:sz w:val="24"/>
          <w:szCs w:val="24"/>
        </w:rPr>
        <w:t xml:space="preserve"> </w:t>
      </w:r>
      <w:r w:rsidR="0002348D" w:rsidRPr="005451AC">
        <w:rPr>
          <w:rFonts w:ascii="Times New Roman" w:hAnsi="Times New Roman" w:cs="Times New Roman"/>
          <w:sz w:val="24"/>
          <w:szCs w:val="24"/>
        </w:rPr>
        <w:t xml:space="preserve">Millions of people in </w:t>
      </w:r>
      <w:r w:rsidR="006A2CAF" w:rsidRPr="005451AC">
        <w:rPr>
          <w:rFonts w:ascii="Times New Roman" w:hAnsi="Times New Roman" w:cs="Times New Roman"/>
          <w:sz w:val="24"/>
          <w:szCs w:val="24"/>
        </w:rPr>
        <w:t xml:space="preserve">also </w:t>
      </w:r>
      <w:r w:rsidR="0002348D" w:rsidRPr="005451AC">
        <w:rPr>
          <w:rFonts w:ascii="Times New Roman" w:hAnsi="Times New Roman" w:cs="Times New Roman"/>
          <w:sz w:val="24"/>
          <w:szCs w:val="24"/>
        </w:rPr>
        <w:t xml:space="preserve">Bangladesh suffer directly or indirectly from water and vector-borne diseases. The actual health impacts of climate change are likely to be influenced by local environmental conditions, socioeconomic circumstances, and behavioural adaptations taken to reduce the full range of threats to health. </w:t>
      </w:r>
      <w:r w:rsidR="008C6601" w:rsidRPr="005451AC">
        <w:rPr>
          <w:rFonts w:ascii="Times New Roman" w:hAnsi="Times New Roman" w:cs="Times New Roman"/>
          <w:sz w:val="24"/>
          <w:szCs w:val="24"/>
        </w:rPr>
        <w:t xml:space="preserve">Due to climate </w:t>
      </w:r>
      <w:r w:rsidR="0002348D" w:rsidRPr="005451AC">
        <w:rPr>
          <w:rFonts w:ascii="Times New Roman" w:hAnsi="Times New Roman" w:cs="Times New Roman"/>
          <w:sz w:val="24"/>
          <w:szCs w:val="24"/>
        </w:rPr>
        <w:t>change induced</w:t>
      </w:r>
      <w:r w:rsidR="008C6601" w:rsidRPr="005451AC">
        <w:rPr>
          <w:rFonts w:ascii="Times New Roman" w:hAnsi="Times New Roman" w:cs="Times New Roman"/>
          <w:sz w:val="24"/>
          <w:szCs w:val="24"/>
        </w:rPr>
        <w:t xml:space="preserve"> differences in temperature and precipitation, the dynamics of vector-borne </w:t>
      </w:r>
      <w:r w:rsidR="0002348D" w:rsidRPr="005451AC">
        <w:rPr>
          <w:rFonts w:ascii="Times New Roman" w:hAnsi="Times New Roman" w:cs="Times New Roman"/>
          <w:sz w:val="24"/>
          <w:szCs w:val="24"/>
        </w:rPr>
        <w:t xml:space="preserve">diseases such as dengue and </w:t>
      </w:r>
      <w:r w:rsidR="008C6601" w:rsidRPr="005451AC">
        <w:rPr>
          <w:rFonts w:ascii="Times New Roman" w:hAnsi="Times New Roman" w:cs="Times New Roman"/>
          <w:sz w:val="24"/>
          <w:szCs w:val="24"/>
        </w:rPr>
        <w:t>malaria</w:t>
      </w:r>
      <w:r w:rsidR="0002348D" w:rsidRPr="005451AC">
        <w:rPr>
          <w:rFonts w:ascii="Times New Roman" w:hAnsi="Times New Roman" w:cs="Times New Roman"/>
          <w:sz w:val="24"/>
          <w:szCs w:val="24"/>
        </w:rPr>
        <w:t xml:space="preserve"> </w:t>
      </w:r>
      <w:r w:rsidR="008C6601" w:rsidRPr="005451AC">
        <w:rPr>
          <w:rFonts w:ascii="Times New Roman" w:hAnsi="Times New Roman" w:cs="Times New Roman"/>
          <w:sz w:val="24"/>
          <w:szCs w:val="24"/>
        </w:rPr>
        <w:t xml:space="preserve">will </w:t>
      </w:r>
      <w:r w:rsidR="0002348D" w:rsidRPr="005451AC">
        <w:rPr>
          <w:rFonts w:ascii="Times New Roman" w:hAnsi="Times New Roman" w:cs="Times New Roman"/>
          <w:sz w:val="24"/>
          <w:szCs w:val="24"/>
        </w:rPr>
        <w:t>increase</w:t>
      </w:r>
      <w:r w:rsidR="008C6601" w:rsidRPr="005451AC">
        <w:rPr>
          <w:rFonts w:ascii="Times New Roman" w:hAnsi="Times New Roman" w:cs="Times New Roman"/>
          <w:sz w:val="24"/>
          <w:szCs w:val="24"/>
        </w:rPr>
        <w:t xml:space="preserve">. </w:t>
      </w:r>
      <w:r w:rsidR="005F4F66" w:rsidRPr="005451AC">
        <w:rPr>
          <w:rFonts w:ascii="Times New Roman" w:hAnsi="Times New Roman" w:cs="Times New Roman"/>
          <w:sz w:val="24"/>
          <w:szCs w:val="24"/>
        </w:rPr>
        <w:t xml:space="preserve">Dengue was not prevalent in Bangladesh until 2000. Since then, the disease became predominantly endemic in urban areas. The incidence of dengue occurs every year in Bangladesh, especially Dhaka causes a constant threat to the population and is a recurring problem for the health authorities. </w:t>
      </w:r>
    </w:p>
    <w:p w:rsidR="00B86F58" w:rsidRDefault="00B86F58" w:rsidP="00EB6B34">
      <w:pPr>
        <w:autoSpaceDE w:val="0"/>
        <w:autoSpaceDN w:val="0"/>
        <w:adjustRightInd w:val="0"/>
        <w:spacing w:line="276" w:lineRule="auto"/>
        <w:jc w:val="both"/>
        <w:rPr>
          <w:rFonts w:ascii="Times New Roman" w:hAnsi="Times New Roman" w:cs="Times New Roman"/>
          <w:sz w:val="24"/>
          <w:szCs w:val="24"/>
        </w:rPr>
      </w:pPr>
    </w:p>
    <w:p w:rsidR="00B86F58" w:rsidRPr="005451AC" w:rsidRDefault="00B86F58" w:rsidP="00B86F58">
      <w:pPr>
        <w:pStyle w:val="Heading2"/>
        <w:spacing w:before="0" w:after="120"/>
        <w:rPr>
          <w:rFonts w:ascii="Times New Roman" w:hAnsi="Times New Roman"/>
          <w:sz w:val="24"/>
        </w:rPr>
      </w:pPr>
      <w:bookmarkStart w:id="81" w:name="_Toc507062949"/>
      <w:r w:rsidRPr="005451AC">
        <w:rPr>
          <w:rFonts w:ascii="Times New Roman" w:hAnsi="Times New Roman"/>
          <w:sz w:val="24"/>
        </w:rPr>
        <w:t>14.</w:t>
      </w:r>
      <w:r>
        <w:rPr>
          <w:rFonts w:ascii="Times New Roman" w:hAnsi="Times New Roman"/>
          <w:sz w:val="24"/>
        </w:rPr>
        <w:t>3</w:t>
      </w:r>
      <w:r w:rsidRPr="005451AC">
        <w:rPr>
          <w:rFonts w:ascii="Times New Roman" w:hAnsi="Times New Roman"/>
          <w:sz w:val="24"/>
        </w:rPr>
        <w:t xml:space="preserve"> </w:t>
      </w:r>
      <w:r>
        <w:rPr>
          <w:rFonts w:ascii="Times New Roman" w:hAnsi="Times New Roman"/>
          <w:sz w:val="24"/>
        </w:rPr>
        <w:t>Issues of Elderly People</w:t>
      </w:r>
      <w:bookmarkEnd w:id="81"/>
    </w:p>
    <w:p w:rsidR="00B86F58" w:rsidRPr="00B86F58" w:rsidRDefault="00B86F58" w:rsidP="00B86F5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proportion of elderly population will continue to increase over time in Bangladesh due to increasing trend in life expectancy and declining trend in fertility. Previous research on elderly people in Bangladesh </w:t>
      </w:r>
      <w:r w:rsidRPr="00B86F58">
        <w:rPr>
          <w:rFonts w:ascii="Times New Roman" w:hAnsi="Times New Roman" w:cs="Times New Roman"/>
          <w:sz w:val="24"/>
          <w:szCs w:val="24"/>
        </w:rPr>
        <w:t>suggest that older people suffer from multiple health problems including higher prevalence of heart disease, diabetes, high blood pressure, weakness, dementia, tooth problem, hearing problem, vision problem, rheumatic pain and stiffness in joint, prolonged cough, breathlessness, bronchial, asthma, and shortness of breath and chest pain.</w:t>
      </w:r>
      <w:r>
        <w:rPr>
          <w:rFonts w:ascii="Times New Roman" w:hAnsi="Times New Roman" w:cs="Times New Roman"/>
          <w:sz w:val="24"/>
          <w:szCs w:val="24"/>
        </w:rPr>
        <w:t xml:space="preserve"> </w:t>
      </w:r>
      <w:r w:rsidRPr="00B86F58">
        <w:rPr>
          <w:rFonts w:ascii="Times New Roman" w:hAnsi="Times New Roman" w:cs="Times New Roman"/>
          <w:sz w:val="24"/>
          <w:szCs w:val="24"/>
        </w:rPr>
        <w:t>Financial insecurity is an influencing factor that makes elderly people more vulnerable in a society. The more people get older, the more they become dependent on others in terms of financial security as they lose the capacity of earning. Though pension scheme for the public servants is availed by the government, it covers only a small portion of the elderly population.</w:t>
      </w:r>
    </w:p>
    <w:p w:rsidR="00B86F58" w:rsidRPr="00B86F58" w:rsidRDefault="00B86F58" w:rsidP="00B86F58">
      <w:pPr>
        <w:spacing w:line="360" w:lineRule="auto"/>
        <w:jc w:val="both"/>
        <w:rPr>
          <w:rFonts w:ascii="Times New Roman" w:hAnsi="Times New Roman" w:cs="Times New Roman"/>
          <w:sz w:val="24"/>
          <w:szCs w:val="24"/>
        </w:rPr>
      </w:pPr>
    </w:p>
    <w:p w:rsidR="00660871" w:rsidRPr="005451AC" w:rsidRDefault="00660871" w:rsidP="00D933E8">
      <w:pPr>
        <w:pStyle w:val="Heading1"/>
        <w:spacing w:before="0" w:after="240"/>
        <w:rPr>
          <w:rFonts w:ascii="Times New Roman" w:hAnsi="Times New Roman"/>
          <w:sz w:val="24"/>
          <w:szCs w:val="26"/>
        </w:rPr>
      </w:pPr>
      <w:bookmarkStart w:id="82" w:name="_Toc488479096"/>
      <w:bookmarkStart w:id="83" w:name="_Toc507062950"/>
      <w:bookmarkEnd w:id="78"/>
      <w:r w:rsidRPr="005451AC">
        <w:rPr>
          <w:rFonts w:ascii="Times New Roman" w:hAnsi="Times New Roman"/>
          <w:sz w:val="24"/>
          <w:szCs w:val="26"/>
        </w:rPr>
        <w:t>15.0 Challenges in Health and Population Management</w:t>
      </w:r>
      <w:bookmarkEnd w:id="82"/>
      <w:bookmarkEnd w:id="83"/>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in maternal healthcare</w:t>
      </w:r>
    </w:p>
    <w:p w:rsidR="00660871" w:rsidRPr="005451AC" w:rsidRDefault="004631AC"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A</w:t>
      </w:r>
      <w:r w:rsidR="00660871" w:rsidRPr="005451AC">
        <w:rPr>
          <w:rFonts w:ascii="Times New Roman" w:hAnsi="Times New Roman" w:cs="Times New Roman"/>
          <w:sz w:val="24"/>
          <w:szCs w:val="24"/>
        </w:rPr>
        <w:t>lthough ANC coverage has increased substantially over time, still 21.0</w:t>
      </w:r>
      <w:r w:rsidR="003E1FD3">
        <w:rPr>
          <w:rFonts w:ascii="Times New Roman" w:hAnsi="Times New Roman" w:cs="Times New Roman"/>
          <w:sz w:val="24"/>
          <w:szCs w:val="24"/>
        </w:rPr>
        <w:t>%</w:t>
      </w:r>
      <w:r w:rsidR="00660871" w:rsidRPr="005451AC">
        <w:rPr>
          <w:rFonts w:ascii="Times New Roman" w:hAnsi="Times New Roman" w:cs="Times New Roman"/>
          <w:sz w:val="24"/>
          <w:szCs w:val="24"/>
        </w:rPr>
        <w:t xml:space="preserve"> women do not receive any ANC checkup and 69.0</w:t>
      </w:r>
      <w:r w:rsidR="003E1FD3">
        <w:rPr>
          <w:rFonts w:ascii="Times New Roman" w:hAnsi="Times New Roman" w:cs="Times New Roman"/>
          <w:sz w:val="24"/>
          <w:szCs w:val="24"/>
        </w:rPr>
        <w:t>%</w:t>
      </w:r>
      <w:r w:rsidR="00660871" w:rsidRPr="005451AC">
        <w:rPr>
          <w:rFonts w:ascii="Times New Roman" w:hAnsi="Times New Roman" w:cs="Times New Roman"/>
          <w:sz w:val="24"/>
          <w:szCs w:val="24"/>
        </w:rPr>
        <w:t xml:space="preserve"> women do not get the required four </w:t>
      </w:r>
      <w:r w:rsidRPr="005451AC">
        <w:rPr>
          <w:rFonts w:ascii="Times New Roman" w:hAnsi="Times New Roman" w:cs="Times New Roman"/>
          <w:sz w:val="24"/>
          <w:szCs w:val="24"/>
        </w:rPr>
        <w:t xml:space="preserve">ANC </w:t>
      </w:r>
      <w:r w:rsidR="00660871" w:rsidRPr="005451AC">
        <w:rPr>
          <w:rFonts w:ascii="Times New Roman" w:hAnsi="Times New Roman" w:cs="Times New Roman"/>
          <w:sz w:val="24"/>
          <w:szCs w:val="24"/>
        </w:rPr>
        <w:t xml:space="preserve">visits suggesting that a large number of women are yet to realize the full risk of not doing </w:t>
      </w:r>
      <w:r w:rsidR="001D2B3C" w:rsidRPr="005451AC">
        <w:rPr>
          <w:rFonts w:ascii="Times New Roman" w:hAnsi="Times New Roman" w:cs="Times New Roman"/>
          <w:sz w:val="24"/>
          <w:szCs w:val="24"/>
        </w:rPr>
        <w:t>checkup</w:t>
      </w:r>
      <w:r w:rsidR="00660871" w:rsidRPr="005451AC">
        <w:rPr>
          <w:rFonts w:ascii="Times New Roman" w:hAnsi="Times New Roman" w:cs="Times New Roman"/>
          <w:sz w:val="24"/>
          <w:szCs w:val="24"/>
        </w:rPr>
        <w:t xml:space="preserve"> during pregnancy. </w:t>
      </w:r>
      <w:r w:rsidRPr="005451AC">
        <w:rPr>
          <w:rFonts w:ascii="Times New Roman" w:hAnsi="Times New Roman" w:cs="Times New Roman"/>
          <w:sz w:val="24"/>
          <w:szCs w:val="24"/>
        </w:rPr>
        <w:t>R</w:t>
      </w:r>
      <w:r w:rsidR="00660871" w:rsidRPr="005451AC">
        <w:rPr>
          <w:rFonts w:ascii="Times New Roman" w:hAnsi="Times New Roman" w:cs="Times New Roman"/>
          <w:sz w:val="24"/>
          <w:szCs w:val="24"/>
        </w:rPr>
        <w:t xml:space="preserve">ural women, women with no education or </w:t>
      </w:r>
      <w:r w:rsidRPr="005451AC">
        <w:rPr>
          <w:rFonts w:ascii="Times New Roman" w:hAnsi="Times New Roman" w:cs="Times New Roman"/>
          <w:sz w:val="24"/>
          <w:szCs w:val="24"/>
        </w:rPr>
        <w:t xml:space="preserve">lower </w:t>
      </w:r>
      <w:r w:rsidR="00660871" w:rsidRPr="005451AC">
        <w:rPr>
          <w:rFonts w:ascii="Times New Roman" w:hAnsi="Times New Roman" w:cs="Times New Roman"/>
          <w:sz w:val="24"/>
          <w:szCs w:val="24"/>
        </w:rPr>
        <w:t xml:space="preserve">education, and poor women are more likely not to receive ANC </w:t>
      </w:r>
      <w:r w:rsidR="001D2B3C" w:rsidRPr="005451AC">
        <w:rPr>
          <w:rFonts w:ascii="Times New Roman" w:hAnsi="Times New Roman" w:cs="Times New Roman"/>
          <w:sz w:val="24"/>
          <w:szCs w:val="24"/>
        </w:rPr>
        <w:t>checkup</w:t>
      </w:r>
      <w:r w:rsidR="00660871" w:rsidRPr="005451AC">
        <w:rPr>
          <w:rFonts w:ascii="Times New Roman" w:hAnsi="Times New Roman" w:cs="Times New Roman"/>
          <w:sz w:val="24"/>
          <w:szCs w:val="24"/>
        </w:rPr>
        <w:t xml:space="preserve">. </w:t>
      </w:r>
      <w:r w:rsidRPr="005451AC">
        <w:rPr>
          <w:rFonts w:ascii="Times New Roman" w:hAnsi="Times New Roman" w:cs="Times New Roman"/>
          <w:sz w:val="24"/>
          <w:szCs w:val="24"/>
        </w:rPr>
        <w:t>The</w:t>
      </w:r>
      <w:r w:rsidR="00660871" w:rsidRPr="005451AC">
        <w:rPr>
          <w:rFonts w:ascii="Times New Roman" w:hAnsi="Times New Roman" w:cs="Times New Roman"/>
          <w:sz w:val="24"/>
          <w:szCs w:val="24"/>
        </w:rPr>
        <w:t xml:space="preserve"> key challenge is to ensure that all women become conscious about ANC </w:t>
      </w:r>
      <w:r w:rsidR="001D2B3C" w:rsidRPr="005451AC">
        <w:rPr>
          <w:rFonts w:ascii="Times New Roman" w:hAnsi="Times New Roman" w:cs="Times New Roman"/>
          <w:sz w:val="24"/>
          <w:szCs w:val="24"/>
        </w:rPr>
        <w:t>checkup</w:t>
      </w:r>
      <w:r w:rsidR="00660871" w:rsidRPr="005451AC">
        <w:rPr>
          <w:rFonts w:ascii="Times New Roman" w:hAnsi="Times New Roman" w:cs="Times New Roman"/>
          <w:sz w:val="24"/>
          <w:szCs w:val="24"/>
        </w:rPr>
        <w:t xml:space="preserve"> and receive at least four visits to avoid any risk of loss of pregnancy. </w:t>
      </w:r>
    </w:p>
    <w:p w:rsidR="00660871" w:rsidRPr="005451AC" w:rsidRDefault="00660871" w:rsidP="00660871">
      <w:pPr>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Another challenge of maternal health care is increasing the rate of facility delivery. </w:t>
      </w:r>
      <w:r w:rsidR="004631AC" w:rsidRPr="005451AC">
        <w:rPr>
          <w:rFonts w:ascii="Times New Roman" w:hAnsi="Times New Roman" w:cs="Times New Roman"/>
          <w:sz w:val="24"/>
          <w:szCs w:val="24"/>
        </w:rPr>
        <w:t>S</w:t>
      </w:r>
      <w:r w:rsidRPr="005451AC">
        <w:rPr>
          <w:rFonts w:ascii="Times New Roman" w:hAnsi="Times New Roman" w:cs="Times New Roman"/>
          <w:sz w:val="24"/>
          <w:szCs w:val="24"/>
        </w:rPr>
        <w:t>till 63.0 percent women give births at home instead of going to health facility indicating a daunting challenge in ahead in increasing facility delivery</w:t>
      </w:r>
      <w:r w:rsidR="004631AC" w:rsidRPr="005451AC">
        <w:rPr>
          <w:rFonts w:ascii="Times New Roman" w:hAnsi="Times New Roman" w:cs="Times New Roman"/>
          <w:sz w:val="24"/>
          <w:szCs w:val="24"/>
        </w:rPr>
        <w:t xml:space="preserve"> rapidly</w:t>
      </w:r>
      <w:r w:rsidRPr="005451AC">
        <w:rPr>
          <w:rFonts w:ascii="Times New Roman" w:hAnsi="Times New Roman" w:cs="Times New Roman"/>
          <w:sz w:val="24"/>
          <w:szCs w:val="24"/>
        </w:rPr>
        <w:t>. The reasons for higher number of home delivery include lack of awareness among women in giving births at home, lack of money to give birth in facility, religious reasons, poor quality services in some health facilities, and expensive facility delivery in private sector, and higher chance of taking to C-section for delivery. Caesarean sections have increased five-fold over a ten-year period particularly in the private sector and are a cause for concern. Similarly, about two third women are not getting PNC care indicat</w:t>
      </w:r>
      <w:r w:rsidR="008329B7" w:rsidRPr="005451AC">
        <w:rPr>
          <w:rFonts w:ascii="Times New Roman" w:hAnsi="Times New Roman" w:cs="Times New Roman"/>
          <w:sz w:val="24"/>
          <w:szCs w:val="24"/>
        </w:rPr>
        <w:t>ing</w:t>
      </w:r>
      <w:r w:rsidRPr="005451AC">
        <w:rPr>
          <w:rFonts w:ascii="Times New Roman" w:hAnsi="Times New Roman" w:cs="Times New Roman"/>
          <w:sz w:val="24"/>
          <w:szCs w:val="24"/>
        </w:rPr>
        <w:t xml:space="preserve"> that greater efforts are needed to ensure higher rate of PNC across the country. Improving access and utilization of preventive and curative services of maternal morbidities like fistula is another area that demands attention. </w:t>
      </w:r>
    </w:p>
    <w:p w:rsidR="00EB6B34" w:rsidRDefault="00EB6B34" w:rsidP="00660871">
      <w:pPr>
        <w:spacing w:after="120"/>
        <w:rPr>
          <w:rFonts w:ascii="Times New Roman" w:hAnsi="Times New Roman" w:cs="Times New Roman"/>
          <w:b/>
          <w:i/>
          <w:sz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 xml:space="preserve">Challenges in child health care </w:t>
      </w:r>
    </w:p>
    <w:p w:rsidR="00660871" w:rsidRPr="005451AC" w:rsidRDefault="003E1FD3" w:rsidP="00660871">
      <w:pPr>
        <w:spacing w:line="276" w:lineRule="auto"/>
        <w:jc w:val="both"/>
        <w:rPr>
          <w:rFonts w:ascii="Times New Roman" w:hAnsi="Times New Roman" w:cs="Times New Roman"/>
          <w:sz w:val="24"/>
          <w:szCs w:val="24"/>
        </w:rPr>
      </w:pPr>
      <w:r>
        <w:rPr>
          <w:rFonts w:ascii="Times New Roman" w:hAnsi="Times New Roman" w:cs="Times New Roman"/>
          <w:sz w:val="24"/>
          <w:szCs w:val="24"/>
        </w:rPr>
        <w:t>The major challenge in child health care is to eliminate the differences in child health status across socioeconomic and spatial characteristics. For example, c</w:t>
      </w:r>
      <w:r w:rsidR="001D59F3" w:rsidRPr="005451AC">
        <w:rPr>
          <w:rFonts w:ascii="Times New Roman" w:hAnsi="Times New Roman" w:cs="Times New Roman"/>
          <w:sz w:val="24"/>
          <w:szCs w:val="24"/>
        </w:rPr>
        <w:t>u</w:t>
      </w:r>
      <w:r w:rsidR="00660871" w:rsidRPr="005451AC">
        <w:rPr>
          <w:rFonts w:ascii="Times New Roman" w:hAnsi="Times New Roman" w:cs="Times New Roman"/>
          <w:sz w:val="24"/>
          <w:szCs w:val="24"/>
        </w:rPr>
        <w:t xml:space="preserve">rrently child mortality is 24% higher in rural areas than in urban areas. </w:t>
      </w:r>
      <w:r w:rsidR="001D59F3" w:rsidRPr="005451AC">
        <w:rPr>
          <w:rFonts w:ascii="Times New Roman" w:hAnsi="Times New Roman" w:cs="Times New Roman"/>
          <w:sz w:val="24"/>
          <w:szCs w:val="24"/>
        </w:rPr>
        <w:t>U</w:t>
      </w:r>
      <w:r w:rsidR="00660871" w:rsidRPr="005451AC">
        <w:rPr>
          <w:rFonts w:ascii="Times New Roman" w:hAnsi="Times New Roman" w:cs="Times New Roman"/>
          <w:sz w:val="24"/>
          <w:szCs w:val="24"/>
        </w:rPr>
        <w:t xml:space="preserve">nder-five mortality </w:t>
      </w:r>
      <w:r w:rsidR="001D59F3" w:rsidRPr="005451AC">
        <w:rPr>
          <w:rFonts w:ascii="Times New Roman" w:hAnsi="Times New Roman" w:cs="Times New Roman"/>
          <w:sz w:val="24"/>
          <w:szCs w:val="24"/>
        </w:rPr>
        <w:t>is higher among mothers with lower education</w:t>
      </w:r>
      <w:r w:rsidR="00660871" w:rsidRPr="005451AC">
        <w:rPr>
          <w:rFonts w:ascii="Times New Roman" w:hAnsi="Times New Roman" w:cs="Times New Roman"/>
          <w:sz w:val="24"/>
          <w:szCs w:val="24"/>
        </w:rPr>
        <w:t xml:space="preserve">. </w:t>
      </w:r>
      <w:r w:rsidR="001D59F3" w:rsidRPr="005451AC">
        <w:rPr>
          <w:rFonts w:ascii="Times New Roman" w:hAnsi="Times New Roman" w:cs="Times New Roman"/>
          <w:sz w:val="24"/>
          <w:szCs w:val="24"/>
        </w:rPr>
        <w:t>Similarly, among the poorest women under-five mortality is higher. In addition,</w:t>
      </w:r>
      <w:r w:rsidR="00660871" w:rsidRPr="005451AC">
        <w:rPr>
          <w:rFonts w:ascii="Times New Roman" w:hAnsi="Times New Roman" w:cs="Times New Roman"/>
          <w:sz w:val="24"/>
          <w:szCs w:val="24"/>
        </w:rPr>
        <w:t xml:space="preserve"> under-five mortality </w:t>
      </w:r>
      <w:r w:rsidR="001D59F3" w:rsidRPr="005451AC">
        <w:rPr>
          <w:rFonts w:ascii="Times New Roman" w:hAnsi="Times New Roman" w:cs="Times New Roman"/>
          <w:sz w:val="24"/>
          <w:szCs w:val="24"/>
        </w:rPr>
        <w:t xml:space="preserve">rate </w:t>
      </w:r>
      <w:r w:rsidR="00660871" w:rsidRPr="005451AC">
        <w:rPr>
          <w:rFonts w:ascii="Times New Roman" w:hAnsi="Times New Roman" w:cs="Times New Roman"/>
          <w:sz w:val="24"/>
          <w:szCs w:val="24"/>
        </w:rPr>
        <w:t xml:space="preserve">is 9% higher among female children than </w:t>
      </w:r>
      <w:r w:rsidR="001D59F3" w:rsidRPr="005451AC">
        <w:rPr>
          <w:rFonts w:ascii="Times New Roman" w:hAnsi="Times New Roman" w:cs="Times New Roman"/>
          <w:sz w:val="24"/>
          <w:szCs w:val="24"/>
        </w:rPr>
        <w:t>male children</w:t>
      </w:r>
      <w:r w:rsidR="00660871" w:rsidRPr="005451AC">
        <w:rPr>
          <w:rFonts w:ascii="Times New Roman" w:hAnsi="Times New Roman" w:cs="Times New Roman"/>
          <w:sz w:val="24"/>
          <w:szCs w:val="24"/>
        </w:rPr>
        <w:t>.</w:t>
      </w:r>
      <w:r w:rsidR="001B0940" w:rsidRPr="005451AC">
        <w:rPr>
          <w:rFonts w:ascii="Times New Roman" w:hAnsi="Times New Roman" w:cs="Times New Roman"/>
          <w:sz w:val="24"/>
          <w:szCs w:val="24"/>
        </w:rPr>
        <w:t xml:space="preserve"> In addition, c</w:t>
      </w:r>
      <w:r w:rsidR="00660871" w:rsidRPr="005451AC">
        <w:rPr>
          <w:rFonts w:ascii="Times New Roman" w:hAnsi="Times New Roman" w:cs="Times New Roman"/>
          <w:sz w:val="24"/>
          <w:szCs w:val="24"/>
        </w:rPr>
        <w:t xml:space="preserve">overage of vaccination is </w:t>
      </w:r>
      <w:r w:rsidR="001D59F3" w:rsidRPr="005451AC">
        <w:rPr>
          <w:rFonts w:ascii="Times New Roman" w:hAnsi="Times New Roman" w:cs="Times New Roman"/>
          <w:sz w:val="24"/>
          <w:szCs w:val="24"/>
        </w:rPr>
        <w:t>lower among</w:t>
      </w:r>
      <w:r w:rsidR="00660871" w:rsidRPr="005451AC">
        <w:rPr>
          <w:rFonts w:ascii="Times New Roman" w:hAnsi="Times New Roman" w:cs="Times New Roman"/>
          <w:sz w:val="24"/>
          <w:szCs w:val="24"/>
        </w:rPr>
        <w:t xml:space="preserve"> higher birth order, </w:t>
      </w:r>
      <w:r w:rsidR="001D59F3" w:rsidRPr="005451AC">
        <w:rPr>
          <w:rFonts w:ascii="Times New Roman" w:hAnsi="Times New Roman" w:cs="Times New Roman"/>
          <w:sz w:val="24"/>
          <w:szCs w:val="24"/>
        </w:rPr>
        <w:t xml:space="preserve">lower educated </w:t>
      </w:r>
      <w:r w:rsidR="00660871" w:rsidRPr="005451AC">
        <w:rPr>
          <w:rFonts w:ascii="Times New Roman" w:hAnsi="Times New Roman" w:cs="Times New Roman"/>
          <w:sz w:val="24"/>
          <w:szCs w:val="24"/>
        </w:rPr>
        <w:t>mother</w:t>
      </w:r>
      <w:r w:rsidR="001D59F3" w:rsidRPr="005451AC">
        <w:rPr>
          <w:rFonts w:ascii="Times New Roman" w:hAnsi="Times New Roman" w:cs="Times New Roman"/>
          <w:sz w:val="24"/>
          <w:szCs w:val="24"/>
        </w:rPr>
        <w:t>s</w:t>
      </w:r>
      <w:r w:rsidR="00660871" w:rsidRPr="005451AC">
        <w:rPr>
          <w:rFonts w:ascii="Times New Roman" w:hAnsi="Times New Roman" w:cs="Times New Roman"/>
          <w:sz w:val="24"/>
          <w:szCs w:val="24"/>
        </w:rPr>
        <w:t xml:space="preserve">, and </w:t>
      </w:r>
      <w:r w:rsidR="001D59F3" w:rsidRPr="005451AC">
        <w:rPr>
          <w:rFonts w:ascii="Times New Roman" w:hAnsi="Times New Roman" w:cs="Times New Roman"/>
          <w:sz w:val="24"/>
          <w:szCs w:val="24"/>
        </w:rPr>
        <w:t>poorer women</w:t>
      </w:r>
      <w:r w:rsidR="00660871" w:rsidRPr="005451AC">
        <w:rPr>
          <w:rFonts w:ascii="Times New Roman" w:hAnsi="Times New Roman" w:cs="Times New Roman"/>
          <w:sz w:val="24"/>
          <w:szCs w:val="24"/>
        </w:rPr>
        <w:t xml:space="preserve">. The prevalence of diarrhea is higher among children living in households with non-improved toilet facilities. </w:t>
      </w:r>
      <w:r w:rsidR="001D59F3" w:rsidRPr="005451AC">
        <w:rPr>
          <w:rFonts w:ascii="Times New Roman" w:hAnsi="Times New Roman" w:cs="Times New Roman"/>
          <w:sz w:val="24"/>
          <w:szCs w:val="24"/>
        </w:rPr>
        <w:t>T</w:t>
      </w:r>
      <w:r w:rsidR="00660871" w:rsidRPr="005451AC">
        <w:rPr>
          <w:rFonts w:ascii="Times New Roman" w:hAnsi="Times New Roman" w:cs="Times New Roman"/>
          <w:sz w:val="24"/>
          <w:szCs w:val="24"/>
        </w:rPr>
        <w:t>he use ORT and zinc for diarrheal treatment is profoundly observed for male children and children liv</w:t>
      </w:r>
      <w:r w:rsidR="001D59F3" w:rsidRPr="005451AC">
        <w:rPr>
          <w:rFonts w:ascii="Times New Roman" w:hAnsi="Times New Roman" w:cs="Times New Roman"/>
          <w:sz w:val="24"/>
          <w:szCs w:val="24"/>
        </w:rPr>
        <w:t>ing</w:t>
      </w:r>
      <w:r w:rsidR="00660871" w:rsidRPr="005451AC">
        <w:rPr>
          <w:rFonts w:ascii="Times New Roman" w:hAnsi="Times New Roman" w:cs="Times New Roman"/>
          <w:sz w:val="24"/>
          <w:szCs w:val="24"/>
        </w:rPr>
        <w:t xml:space="preserve"> in urban areas. The children living in rural areas and in Rajshahi and Sylhet regions are more likely to suffer from ARI than children living in urban and other regions. </w:t>
      </w:r>
    </w:p>
    <w:p w:rsidR="001B0940" w:rsidRPr="005451AC" w:rsidRDefault="001B0940" w:rsidP="00660871">
      <w:pPr>
        <w:spacing w:line="276" w:lineRule="auto"/>
        <w:jc w:val="both"/>
        <w:rPr>
          <w:rFonts w:ascii="Times New Roman" w:hAnsi="Times New Roman" w:cs="Times New Roman"/>
          <w:sz w:val="24"/>
          <w:szCs w:val="24"/>
        </w:rPr>
      </w:pPr>
    </w:p>
    <w:p w:rsidR="00660871" w:rsidRPr="005451AC" w:rsidRDefault="00670CD8"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Despite the progress in reducing child mortality </w:t>
      </w:r>
      <w:r w:rsidR="00660871" w:rsidRPr="005451AC">
        <w:rPr>
          <w:rFonts w:ascii="Times New Roman" w:hAnsi="Times New Roman" w:cs="Times New Roman"/>
          <w:sz w:val="24"/>
          <w:szCs w:val="24"/>
        </w:rPr>
        <w:t>neonatal deaths still remain high primarily because most deliveries take place at home without access to proper medical care. This has been further compounded by lack qualified staff and shortages of supplies</w:t>
      </w:r>
      <w:r w:rsidRPr="005451AC">
        <w:rPr>
          <w:rFonts w:ascii="Times New Roman" w:hAnsi="Times New Roman" w:cs="Times New Roman"/>
          <w:sz w:val="24"/>
          <w:szCs w:val="24"/>
        </w:rPr>
        <w:t xml:space="preserve"> in many health facilities</w:t>
      </w:r>
      <w:r w:rsidR="00660871" w:rsidRPr="005451AC">
        <w:rPr>
          <w:rFonts w:ascii="Times New Roman" w:hAnsi="Times New Roman" w:cs="Times New Roman"/>
          <w:sz w:val="24"/>
          <w:szCs w:val="24"/>
        </w:rPr>
        <w:t>. As a result</w:t>
      </w:r>
      <w:r w:rsidR="008329B7" w:rsidRPr="005451AC">
        <w:rPr>
          <w:rFonts w:ascii="Times New Roman" w:hAnsi="Times New Roman" w:cs="Times New Roman"/>
          <w:sz w:val="24"/>
          <w:szCs w:val="24"/>
        </w:rPr>
        <w:t>,</w:t>
      </w:r>
      <w:r w:rsidR="00660871" w:rsidRPr="005451AC">
        <w:rPr>
          <w:rFonts w:ascii="Times New Roman" w:hAnsi="Times New Roman" w:cs="Times New Roman"/>
          <w:sz w:val="24"/>
          <w:szCs w:val="24"/>
        </w:rPr>
        <w:t xml:space="preserve"> those who go to health facilities do not get quality services in most cases. Improving the provision of early essential newborn care practices and interventions (immediate drying and wrapping, skin-to-skin contact with the mother, delayed cord clamping and clean cord care, delayed bathing and immediate breastfeeding) is of high priority and will require greater coverage of skilled delivery care and an emphasis on improving quality of delivery and immediate newborn care. Drowning and injury is the leading cause of death among children older than one year which has become another major challenge in preventing child mortality in Bangladesh. </w:t>
      </w:r>
    </w:p>
    <w:p w:rsidR="00660871" w:rsidRPr="005451AC" w:rsidRDefault="00660871" w:rsidP="00660871">
      <w:pPr>
        <w:spacing w:line="276" w:lineRule="auto"/>
        <w:jc w:val="both"/>
        <w:rPr>
          <w:rFonts w:ascii="Times New Roman" w:hAnsi="Times New Roman" w:cs="Times New Roman"/>
          <w:sz w:val="24"/>
          <w:szCs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 xml:space="preserve">Challenges in adolescent reproductive health </w:t>
      </w:r>
    </w:p>
    <w:p w:rsidR="00660871" w:rsidRPr="005451AC" w:rsidRDefault="00660871" w:rsidP="00396FEC">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Adolescent reproductive health issues include level of awareness among adolescents about their reproductive health, early pregnancy, extent of unwanted pregnancy, septic abortion, STI and HIV/AIDS. In the traditional Bangladesh society, many adolescents do not get clear information from parents, peers and teachers about their reproductive health issues. As a result, many adolescents are not aware about their reproductive health </w:t>
      </w:r>
      <w:r w:rsidR="003E1FD3">
        <w:rPr>
          <w:rFonts w:ascii="Times New Roman" w:hAnsi="Times New Roman" w:cs="Times New Roman"/>
          <w:sz w:val="24"/>
          <w:szCs w:val="24"/>
        </w:rPr>
        <w:t>problems</w:t>
      </w:r>
      <w:r w:rsidRPr="005451AC">
        <w:rPr>
          <w:rFonts w:ascii="Times New Roman" w:hAnsi="Times New Roman" w:cs="Times New Roman"/>
          <w:sz w:val="24"/>
          <w:szCs w:val="24"/>
        </w:rPr>
        <w:t>. The prevalence of adolescent pregnancy is still high in Bangladesh despite substantial decline in fertility rates. Findings from the 2014 Demographic and Health Survey showed that 31.0% of adolescents age 15-19 in Bangladesh were already mothers or pregnant with their first child.  The total fertility rate would be 30</w:t>
      </w:r>
      <w:r w:rsidR="00EB6B34">
        <w:rPr>
          <w:rFonts w:ascii="Times New Roman" w:hAnsi="Times New Roman" w:cs="Times New Roman"/>
          <w:sz w:val="24"/>
          <w:szCs w:val="24"/>
        </w:rPr>
        <w:t xml:space="preserve">% </w:t>
      </w:r>
      <w:r w:rsidR="00EB6B34" w:rsidRPr="005451AC">
        <w:rPr>
          <w:rFonts w:ascii="Times New Roman" w:hAnsi="Times New Roman" w:cs="Times New Roman"/>
          <w:sz w:val="24"/>
          <w:szCs w:val="24"/>
        </w:rPr>
        <w:t>lower</w:t>
      </w:r>
      <w:r w:rsidRPr="005451AC">
        <w:rPr>
          <w:rFonts w:ascii="Times New Roman" w:hAnsi="Times New Roman" w:cs="Times New Roman"/>
          <w:sz w:val="24"/>
          <w:szCs w:val="24"/>
        </w:rPr>
        <w:t xml:space="preserve"> </w:t>
      </w:r>
      <w:r w:rsidR="00396FEC" w:rsidRPr="005451AC">
        <w:rPr>
          <w:rFonts w:ascii="Times New Roman" w:hAnsi="Times New Roman" w:cs="Times New Roman"/>
          <w:sz w:val="24"/>
          <w:szCs w:val="24"/>
        </w:rPr>
        <w:t xml:space="preserve">in Bangladesh </w:t>
      </w:r>
      <w:r w:rsidRPr="005451AC">
        <w:rPr>
          <w:rFonts w:ascii="Times New Roman" w:hAnsi="Times New Roman" w:cs="Times New Roman"/>
          <w:sz w:val="24"/>
          <w:szCs w:val="24"/>
        </w:rPr>
        <w:t xml:space="preserve">if unwanted births were avoided. The prevalence of unwanted births is even higher among adolescents due to their limited role in family decision making process including taking decision to use contraceptives. </w:t>
      </w:r>
    </w:p>
    <w:p w:rsidR="00396FEC" w:rsidRPr="005451AC" w:rsidRDefault="00396FEC" w:rsidP="00396FEC">
      <w:pPr>
        <w:autoSpaceDE w:val="0"/>
        <w:autoSpaceDN w:val="0"/>
        <w:adjustRightInd w:val="0"/>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There are three types of challenges in ensuring adolescent reproductive health. First, there are some physical access challenges which include inadequate reproductive health service points and absence of peer group approach in the service point. Second, there are psychological and social challenges such as shyness of adolescents to discuss the reproductive health issues; keeping reproductive health problems secret; ignorance about sexuality; and parents/guardians who are uninformed about adolescent reproductive health. Third, there are quality barriers which include the service environment, which does not ensure privacy and confidentiality of adolescent service seekers; lack of professional staff; inadequate supervision and monitoring of ARH services; and relatively high service charges.</w:t>
      </w:r>
    </w:p>
    <w:p w:rsidR="00660871" w:rsidRPr="005451AC" w:rsidRDefault="00660871" w:rsidP="00660871">
      <w:pPr>
        <w:rPr>
          <w:rFonts w:ascii="Times New Roman" w:hAnsi="Times New Roman" w:cs="Times New Roman"/>
          <w:sz w:val="24"/>
          <w:szCs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in utilization of health care services</w:t>
      </w:r>
    </w:p>
    <w:p w:rsidR="00660871" w:rsidRPr="005451AC" w:rsidRDefault="003E1FD3" w:rsidP="006608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major challenge in utilization of health care services is to eliminate </w:t>
      </w:r>
      <w:r w:rsidR="00660871" w:rsidRPr="005451AC">
        <w:rPr>
          <w:rFonts w:ascii="Times New Roman" w:hAnsi="Times New Roman" w:cs="Times New Roman"/>
          <w:sz w:val="24"/>
          <w:szCs w:val="24"/>
        </w:rPr>
        <w:t xml:space="preserve">disparities between rich and poor and for girls and women regarding health outcomes and health care utilization. Islam and Biswas (2014) revealed that poor and the disadvantaged groups still have significantly less access to health care services than the rich and the privileged. For example, only 8% of pregnant women from the poorest income quintile deliver their babies at any health centre or clinic compared to 53% pregnant women from the richest income quintile. There is serious disparity in terms of antenatal and post-natal care too. </w:t>
      </w:r>
      <w:r w:rsidR="00AE5548" w:rsidRPr="005451AC">
        <w:rPr>
          <w:rFonts w:ascii="Times New Roman" w:hAnsi="Times New Roman" w:cs="Times New Roman"/>
          <w:sz w:val="24"/>
          <w:szCs w:val="24"/>
        </w:rPr>
        <w:t xml:space="preserve">In addition, a large number of </w:t>
      </w:r>
      <w:r w:rsidR="00660871" w:rsidRPr="005451AC">
        <w:rPr>
          <w:rFonts w:ascii="Times New Roman" w:hAnsi="Times New Roman" w:cs="Times New Roman"/>
          <w:sz w:val="24"/>
          <w:szCs w:val="24"/>
        </w:rPr>
        <w:t xml:space="preserve">rural people mostly depend on unqualified informal </w:t>
      </w:r>
      <w:r w:rsidR="00AE5548" w:rsidRPr="005451AC">
        <w:rPr>
          <w:rFonts w:ascii="Times New Roman" w:hAnsi="Times New Roman" w:cs="Times New Roman"/>
          <w:sz w:val="24"/>
          <w:szCs w:val="24"/>
        </w:rPr>
        <w:t xml:space="preserve">health </w:t>
      </w:r>
      <w:r w:rsidR="00660871" w:rsidRPr="005451AC">
        <w:rPr>
          <w:rFonts w:ascii="Times New Roman" w:hAnsi="Times New Roman" w:cs="Times New Roman"/>
          <w:sz w:val="24"/>
          <w:szCs w:val="24"/>
        </w:rPr>
        <w:t>providers</w:t>
      </w:r>
      <w:r w:rsidR="00AE5548" w:rsidRPr="005451AC">
        <w:rPr>
          <w:rFonts w:ascii="Times New Roman" w:hAnsi="Times New Roman" w:cs="Times New Roman"/>
          <w:sz w:val="24"/>
          <w:szCs w:val="24"/>
        </w:rPr>
        <w:t xml:space="preserve"> for their health needs</w:t>
      </w:r>
      <w:r w:rsidR="00660871" w:rsidRPr="005451AC">
        <w:rPr>
          <w:rFonts w:ascii="Times New Roman" w:hAnsi="Times New Roman" w:cs="Times New Roman"/>
          <w:sz w:val="24"/>
          <w:szCs w:val="24"/>
        </w:rPr>
        <w:t xml:space="preserve">. However, in the absence of a prescription policy, households end up spending much more at drug outlets due to overprescribing, multidrug prescribing and prescribing of expensive drugs by these unregulated and untrained informal providers mostly in the rural areas due to limited options and availability. Such disparity in the distribution of health service facilities and access to qualified providers has created geographic inequity in access to quality care and prevents the majority of the population from the benefits of health services (Islam and Biswas, 2014). </w:t>
      </w:r>
    </w:p>
    <w:p w:rsidR="00660871" w:rsidRPr="005451AC" w:rsidRDefault="00660871" w:rsidP="00660871">
      <w:pPr>
        <w:jc w:val="both"/>
        <w:rPr>
          <w:rFonts w:ascii="Times New Roman" w:hAnsi="Times New Roman" w:cs="Times New Roman"/>
          <w:sz w:val="24"/>
          <w:szCs w:val="24"/>
        </w:rPr>
      </w:pPr>
    </w:p>
    <w:p w:rsidR="00660871" w:rsidRPr="005451AC" w:rsidRDefault="003E1FD3" w:rsidP="006608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Another challenge is to ensure </w:t>
      </w:r>
      <w:r w:rsidR="00660871" w:rsidRPr="005451AC">
        <w:rPr>
          <w:rFonts w:ascii="Times New Roman" w:hAnsi="Times New Roman" w:cs="Times New Roman"/>
          <w:sz w:val="24"/>
          <w:szCs w:val="24"/>
        </w:rPr>
        <w:t xml:space="preserve">equity </w:t>
      </w:r>
      <w:r>
        <w:rPr>
          <w:rFonts w:ascii="Times New Roman" w:hAnsi="Times New Roman" w:cs="Times New Roman"/>
          <w:sz w:val="24"/>
          <w:szCs w:val="24"/>
        </w:rPr>
        <w:t xml:space="preserve">in </w:t>
      </w:r>
      <w:r w:rsidR="00660871" w:rsidRPr="005451AC">
        <w:rPr>
          <w:rFonts w:ascii="Times New Roman" w:hAnsi="Times New Roman" w:cs="Times New Roman"/>
          <w:sz w:val="24"/>
          <w:szCs w:val="24"/>
        </w:rPr>
        <w:t xml:space="preserve">universal health coverage. A health system consists of six interrelated and interdependent building blocks – efficient and effective health service delivery; appropriately skilled, adequate number and properly distributed health workforce; a </w:t>
      </w:r>
      <w:proofErr w:type="spellStart"/>
      <w:r w:rsidR="00660871" w:rsidRPr="005451AC">
        <w:rPr>
          <w:rFonts w:ascii="Times New Roman" w:hAnsi="Times New Roman" w:cs="Times New Roman"/>
          <w:sz w:val="24"/>
          <w:szCs w:val="24"/>
        </w:rPr>
        <w:t>well functioning</w:t>
      </w:r>
      <w:proofErr w:type="spellEnd"/>
      <w:r w:rsidR="00660871" w:rsidRPr="005451AC">
        <w:rPr>
          <w:rFonts w:ascii="Times New Roman" w:hAnsi="Times New Roman" w:cs="Times New Roman"/>
          <w:sz w:val="24"/>
          <w:szCs w:val="24"/>
        </w:rPr>
        <w:t xml:space="preserve"> health information system; equitable access to essential medical products and technologies; adequate financing; and leadership and good governance. These building blocks are interrelated and need to address them simultaneously in order to overcome the drawbacks of the overall health system. </w:t>
      </w:r>
    </w:p>
    <w:p w:rsidR="00660871" w:rsidRPr="005451AC" w:rsidRDefault="00660871" w:rsidP="00660871">
      <w:pPr>
        <w:spacing w:after="120"/>
        <w:jc w:val="both"/>
        <w:rPr>
          <w:rFonts w:ascii="Times New Roman" w:hAnsi="Times New Roman" w:cs="Times New Roman"/>
          <w:sz w:val="24"/>
          <w:szCs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in Essential Service Package/Essential Service Delivery (ESD)</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National survey and program implementation reports highlighted some key indicators of low performing areas such as place of delivery, use of skilled birth attendance, infant mortality, poor utilization of service facilities and scaling up infant and child nutrition. Additionally, there has been more limited progress in service provision for hard to reach populations and various disadvantaged and marginalized groups. Lack of adequate health work force has plagued service delivery in hard to reach areas</w:t>
      </w:r>
      <w:r w:rsidR="00460526" w:rsidRPr="005451AC">
        <w:rPr>
          <w:rFonts w:ascii="Times New Roman" w:hAnsi="Times New Roman" w:cs="Times New Roman"/>
          <w:sz w:val="24"/>
          <w:szCs w:val="24"/>
        </w:rPr>
        <w:t xml:space="preserve">. </w:t>
      </w:r>
      <w:r w:rsidRPr="005451AC">
        <w:rPr>
          <w:rFonts w:ascii="Times New Roman" w:hAnsi="Times New Roman" w:cs="Times New Roman"/>
          <w:sz w:val="24"/>
          <w:szCs w:val="24"/>
        </w:rPr>
        <w:t>Greater efforts are needed in strengthening the ESP, secondary and tertiary healthcare and in underpinning the public-private relationship in providing health services. Availability of services to all sections of society, addressing the current inadequate services to rural and urban hard to reach areas, and an effective referral system between d</w:t>
      </w:r>
      <w:r w:rsidR="00460526" w:rsidRPr="005451AC">
        <w:rPr>
          <w:rFonts w:ascii="Times New Roman" w:hAnsi="Times New Roman" w:cs="Times New Roman"/>
          <w:sz w:val="24"/>
          <w:szCs w:val="24"/>
        </w:rPr>
        <w:t xml:space="preserve">ifferent tiers of health system, building </w:t>
      </w:r>
      <w:r w:rsidRPr="005451AC">
        <w:rPr>
          <w:rFonts w:ascii="Times New Roman" w:hAnsi="Times New Roman" w:cs="Times New Roman"/>
          <w:sz w:val="24"/>
          <w:szCs w:val="24"/>
        </w:rPr>
        <w:t>public-private partnership and integration of other services</w:t>
      </w:r>
      <w:r w:rsidR="00460526" w:rsidRPr="005451AC">
        <w:rPr>
          <w:rFonts w:ascii="Times New Roman" w:hAnsi="Times New Roman" w:cs="Times New Roman"/>
          <w:sz w:val="24"/>
          <w:szCs w:val="24"/>
        </w:rPr>
        <w:t xml:space="preserve"> are the major challenges of the ESP.</w:t>
      </w:r>
      <w:r w:rsidRPr="005451AC">
        <w:rPr>
          <w:rFonts w:ascii="Times New Roman" w:hAnsi="Times New Roman" w:cs="Times New Roman"/>
          <w:sz w:val="24"/>
          <w:szCs w:val="24"/>
        </w:rPr>
        <w:t xml:space="preserve">. </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Family planning is one of the major components of ESD. Although Bangladesh has achieved remarkable progress in improving contraceptive prevalence rate (CPR) from 7.7% in 1975 to 62.4% in 2014, there are numerous challenges ahead for Bangladesh in further increase of CPR including addressing the need for increasing number of population, reducing regional differences in contraceptive prevalence rates, eliminating rich-poor differentials in contraceptive use rate, and increasing use of long-acting and permanent methods of contraception (LAPM).  Another challenge of increasing contraceptive prevalence rate is distribution of new generation of contraceptives. Currently, second generation contraceptive methods are distributed by the Government through its large scale family planning programmes. Third generation contraceptives are already available in the market which are more effective and have lower side effects compared to second generation contraceptives. To achieve the desired target of CPR in the long-term planning it will require to provide new generation contraceptive methods to clients. </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shd w:val="clear" w:color="auto" w:fill="FFFFFF"/>
        </w:rPr>
      </w:pP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Changes in disease pattern from communicable diseases to non-communicable diseases will pose another challenge. The health service delivery system will need to ensure adequate response to the changing pattern of disease but at the same time it is important to ensure that it does not reduce its efforts to tackle important communicable disease prevention and treatment interventions. Another challenge in ESD is the existence of co-morbidity among people. </w:t>
      </w:r>
      <w:r w:rsidR="00B07218" w:rsidRPr="005451AC">
        <w:rPr>
          <w:rFonts w:ascii="Times New Roman" w:hAnsi="Times New Roman" w:cs="Times New Roman"/>
          <w:sz w:val="24"/>
          <w:szCs w:val="24"/>
        </w:rPr>
        <w:t>A</w:t>
      </w:r>
      <w:r w:rsidRPr="005451AC">
        <w:rPr>
          <w:rFonts w:ascii="Times New Roman" w:hAnsi="Times New Roman" w:cs="Times New Roman"/>
          <w:sz w:val="24"/>
          <w:szCs w:val="24"/>
        </w:rPr>
        <w:t xml:space="preserve">cute respiratory infection, diarrhea and measles are three common causes morbidity for children, while the major cause of morbidity for people aged 64 and above are arthritis, blood pressure and diabetes. The proportion of most of the diseases is higher for people of the lowest wealth quintile. However, non-communicable diseases such as diabetes, high blood pressure and cancer are predominantly observed among people in the highest wealth quintile and in urban areas. </w:t>
      </w:r>
      <w:r w:rsidR="003E1FD3">
        <w:rPr>
          <w:rFonts w:ascii="Times New Roman" w:hAnsi="Times New Roman" w:cs="Times New Roman"/>
          <w:sz w:val="24"/>
          <w:szCs w:val="24"/>
        </w:rPr>
        <w:t>T</w:t>
      </w:r>
      <w:r w:rsidR="00B07218" w:rsidRPr="005451AC">
        <w:rPr>
          <w:rFonts w:ascii="Times New Roman" w:hAnsi="Times New Roman" w:cs="Times New Roman"/>
          <w:sz w:val="24"/>
          <w:szCs w:val="24"/>
        </w:rPr>
        <w:t>ackling the burden of non-communicable diseases will be another major challenge for ESD</w:t>
      </w:r>
      <w:r w:rsidR="003E1FD3">
        <w:rPr>
          <w:rFonts w:ascii="Times New Roman" w:hAnsi="Times New Roman" w:cs="Times New Roman"/>
          <w:sz w:val="24"/>
          <w:szCs w:val="24"/>
        </w:rPr>
        <w:t xml:space="preserve"> due to the</w:t>
      </w:r>
      <w:r w:rsidR="003E1FD3" w:rsidRPr="005451AC">
        <w:rPr>
          <w:rFonts w:ascii="Times New Roman" w:hAnsi="Times New Roman" w:cs="Times New Roman"/>
          <w:sz w:val="24"/>
          <w:szCs w:val="24"/>
        </w:rPr>
        <w:t xml:space="preserve"> increasing number of ageing population</w:t>
      </w:r>
      <w:r w:rsidR="00B07218" w:rsidRPr="005451AC">
        <w:rPr>
          <w:rFonts w:ascii="Times New Roman" w:hAnsi="Times New Roman" w:cs="Times New Roman"/>
          <w:sz w:val="24"/>
          <w:szCs w:val="24"/>
        </w:rPr>
        <w:t xml:space="preserve">. </w:t>
      </w:r>
    </w:p>
    <w:p w:rsidR="00660871" w:rsidRPr="005451AC" w:rsidRDefault="00660871" w:rsidP="00660871">
      <w:pPr>
        <w:rPr>
          <w:rFonts w:ascii="Times New Roman" w:hAnsi="Times New Roman" w:cs="Times New Roman"/>
          <w:sz w:val="24"/>
          <w:szCs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in healthcare system</w:t>
      </w:r>
    </w:p>
    <w:p w:rsidR="00660871" w:rsidRPr="005451AC" w:rsidRDefault="00361DC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w:t>
      </w:r>
      <w:r w:rsidR="00660871" w:rsidRPr="005451AC">
        <w:rPr>
          <w:rFonts w:ascii="Times New Roman" w:hAnsi="Times New Roman" w:cs="Times New Roman"/>
          <w:sz w:val="24"/>
          <w:szCs w:val="24"/>
        </w:rPr>
        <w:t>he extent of service outlets</w:t>
      </w:r>
      <w:r w:rsidRPr="005451AC">
        <w:rPr>
          <w:rFonts w:ascii="Times New Roman" w:hAnsi="Times New Roman" w:cs="Times New Roman"/>
          <w:sz w:val="24"/>
          <w:szCs w:val="24"/>
        </w:rPr>
        <w:t xml:space="preserve"> in </w:t>
      </w:r>
      <w:r w:rsidR="00660871" w:rsidRPr="005451AC">
        <w:rPr>
          <w:rFonts w:ascii="Times New Roman" w:hAnsi="Times New Roman" w:cs="Times New Roman"/>
          <w:sz w:val="24"/>
          <w:szCs w:val="24"/>
        </w:rPr>
        <w:t>public</w:t>
      </w:r>
      <w:r w:rsidRPr="005451AC">
        <w:rPr>
          <w:rFonts w:ascii="Times New Roman" w:hAnsi="Times New Roman" w:cs="Times New Roman"/>
          <w:sz w:val="24"/>
          <w:szCs w:val="24"/>
        </w:rPr>
        <w:t xml:space="preserve"> and</w:t>
      </w:r>
      <w:r w:rsidR="00660871" w:rsidRPr="005451AC">
        <w:rPr>
          <w:rFonts w:ascii="Times New Roman" w:hAnsi="Times New Roman" w:cs="Times New Roman"/>
          <w:sz w:val="24"/>
          <w:szCs w:val="24"/>
        </w:rPr>
        <w:t xml:space="preserve"> private sectors, and the coverage of primary healthcare (PHC) have substantially increased </w:t>
      </w:r>
      <w:r w:rsidRPr="005451AC">
        <w:rPr>
          <w:rFonts w:ascii="Times New Roman" w:hAnsi="Times New Roman" w:cs="Times New Roman"/>
          <w:sz w:val="24"/>
          <w:szCs w:val="24"/>
        </w:rPr>
        <w:t xml:space="preserve">over time </w:t>
      </w:r>
      <w:r w:rsidR="00660871" w:rsidRPr="005451AC">
        <w:rPr>
          <w:rFonts w:ascii="Times New Roman" w:hAnsi="Times New Roman" w:cs="Times New Roman"/>
          <w:sz w:val="24"/>
          <w:szCs w:val="24"/>
        </w:rPr>
        <w:t>but these are not adequately provisioned for human and other resources including drugs, instruments and supplies. Counting both public and private hospitals and clinics, there is 1528 population per hospital bed in 2016 (DGHS, 2016). Moreover, there is large variation in terms of hospitals’ bed and population ratio by division. The health facilities, particularly public sectors facilities, in Bangladesh are poorly equipped with medical equipment and instruments. Lack basic instruments and the supply of drugs are also inadequate and infrequent in many of the lower-level facilities. However, the private sector, especially the emerging high-cost hospitals and clinics in the urban areas, have all the major diagnostic equipment and facilities.</w:t>
      </w:r>
    </w:p>
    <w:p w:rsidR="00660871" w:rsidRPr="005451AC" w:rsidRDefault="00660871" w:rsidP="00660871">
      <w:pPr>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With regards to workforce, the health system in Bangladesh is characterized by shortage, inappropriate skill mix and inequitable distribution. </w:t>
      </w:r>
      <w:r w:rsidR="00361DC1" w:rsidRPr="005451AC">
        <w:rPr>
          <w:rFonts w:ascii="Times New Roman" w:hAnsi="Times New Roman" w:cs="Times New Roman"/>
          <w:sz w:val="24"/>
          <w:szCs w:val="24"/>
        </w:rPr>
        <w:t xml:space="preserve">Doctor-population ratio is very high in Bangladesh. The nurse-patient ratio is also much lower than international standard. In addition, </w:t>
      </w:r>
      <w:r w:rsidRPr="005451AC">
        <w:rPr>
          <w:rFonts w:ascii="Times New Roman" w:hAnsi="Times New Roman" w:cs="Times New Roman"/>
          <w:sz w:val="24"/>
          <w:szCs w:val="24"/>
        </w:rPr>
        <w:t xml:space="preserve">there is a large variation in terms of sanctioned post and posts filled. For example, the percentage of sanctioned physician posts filled is </w:t>
      </w:r>
      <w:r w:rsidR="00361DC1" w:rsidRPr="005451AC">
        <w:rPr>
          <w:rFonts w:ascii="Times New Roman" w:hAnsi="Times New Roman" w:cs="Times New Roman"/>
          <w:sz w:val="24"/>
          <w:szCs w:val="24"/>
        </w:rPr>
        <w:t xml:space="preserve">the </w:t>
      </w:r>
      <w:r w:rsidRPr="005451AC">
        <w:rPr>
          <w:rFonts w:ascii="Times New Roman" w:hAnsi="Times New Roman" w:cs="Times New Roman"/>
          <w:sz w:val="24"/>
          <w:szCs w:val="24"/>
        </w:rPr>
        <w:t>lowest in union level public facilities (22</w:t>
      </w:r>
      <w:r w:rsidR="00361DC1" w:rsidRPr="005451AC">
        <w:rPr>
          <w:rFonts w:ascii="Times New Roman" w:hAnsi="Times New Roman" w:cs="Times New Roman"/>
          <w:sz w:val="24"/>
          <w:szCs w:val="24"/>
        </w:rPr>
        <w:t>%</w:t>
      </w:r>
      <w:r w:rsidRPr="005451AC">
        <w:rPr>
          <w:rFonts w:ascii="Times New Roman" w:hAnsi="Times New Roman" w:cs="Times New Roman"/>
          <w:sz w:val="24"/>
          <w:szCs w:val="24"/>
        </w:rPr>
        <w:t>). In contrast, sanctioned physician posts are filled in 62</w:t>
      </w:r>
      <w:r w:rsidR="003E1FD3">
        <w:rPr>
          <w:rFonts w:ascii="Times New Roman" w:hAnsi="Times New Roman" w:cs="Times New Roman"/>
          <w:sz w:val="24"/>
          <w:szCs w:val="24"/>
        </w:rPr>
        <w:t>%</w:t>
      </w:r>
      <w:r w:rsidRPr="005451AC">
        <w:rPr>
          <w:rFonts w:ascii="Times New Roman" w:hAnsi="Times New Roman" w:cs="Times New Roman"/>
          <w:sz w:val="24"/>
          <w:szCs w:val="24"/>
        </w:rPr>
        <w:t xml:space="preserve"> of district and Upazila facilities and in over 80</w:t>
      </w:r>
      <w:r w:rsidR="003E1FD3">
        <w:rPr>
          <w:rFonts w:ascii="Times New Roman" w:hAnsi="Times New Roman" w:cs="Times New Roman"/>
          <w:sz w:val="24"/>
          <w:szCs w:val="24"/>
        </w:rPr>
        <w:t>%</w:t>
      </w:r>
      <w:r w:rsidRPr="005451AC">
        <w:rPr>
          <w:rFonts w:ascii="Times New Roman" w:hAnsi="Times New Roman" w:cs="Times New Roman"/>
          <w:sz w:val="24"/>
          <w:szCs w:val="24"/>
        </w:rPr>
        <w:t xml:space="preserve"> of NGO facilities and private hospitals (</w:t>
      </w:r>
      <w:r w:rsidR="00323E7D" w:rsidRPr="005451AC">
        <w:rPr>
          <w:rFonts w:ascii="Times New Roman" w:hAnsi="Times New Roman" w:cs="Times New Roman"/>
          <w:sz w:val="24"/>
          <w:szCs w:val="24"/>
        </w:rPr>
        <w:t>NIPORT, Mitra and Associates, and ICF International, 201</w:t>
      </w:r>
      <w:r w:rsidR="00AD294C" w:rsidRPr="005451AC">
        <w:rPr>
          <w:rFonts w:ascii="Times New Roman" w:hAnsi="Times New Roman" w:cs="Times New Roman"/>
          <w:sz w:val="24"/>
          <w:szCs w:val="24"/>
        </w:rPr>
        <w:t>6</w:t>
      </w:r>
      <w:r w:rsidRPr="005451AC">
        <w:rPr>
          <w:rFonts w:ascii="Times New Roman" w:hAnsi="Times New Roman" w:cs="Times New Roman"/>
          <w:sz w:val="24"/>
          <w:szCs w:val="24"/>
        </w:rPr>
        <w:t xml:space="preserve">). The engagement of the health workforce in the private sector is increasing. The formal health workforce (doctors, dentists, nurses) is mostly concentrated in the urban areas, with variation among the different regions. Retention and absenteeism of health workers are two major problems facing rural areas (Ahmed et al 2015). </w:t>
      </w:r>
    </w:p>
    <w:p w:rsidR="00660871" w:rsidRPr="005451AC" w:rsidRDefault="00660871" w:rsidP="00660871">
      <w:pPr>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findings of Health Facility Survey reveals that on average only 8% of all service facilities including </w:t>
      </w:r>
      <w:r w:rsidR="003E1FD3">
        <w:rPr>
          <w:rFonts w:ascii="Times New Roman" w:hAnsi="Times New Roman" w:cs="Times New Roman"/>
          <w:sz w:val="24"/>
          <w:szCs w:val="24"/>
        </w:rPr>
        <w:t>community clinics (CCs)</w:t>
      </w:r>
      <w:r w:rsidRPr="005451AC">
        <w:rPr>
          <w:rFonts w:ascii="Times New Roman" w:hAnsi="Times New Roman" w:cs="Times New Roman"/>
          <w:sz w:val="24"/>
          <w:szCs w:val="24"/>
        </w:rPr>
        <w:t xml:space="preserve"> provides all (child curative care, child growth monitoring, child vaccination, FP, ANC and delivery care) the basic he</w:t>
      </w:r>
      <w:r w:rsidR="00AD294C" w:rsidRPr="005451AC">
        <w:rPr>
          <w:rFonts w:ascii="Times New Roman" w:hAnsi="Times New Roman" w:cs="Times New Roman"/>
          <w:sz w:val="24"/>
          <w:szCs w:val="24"/>
        </w:rPr>
        <w:t>althcare services.</w:t>
      </w:r>
      <w:r w:rsidRPr="005451AC">
        <w:rPr>
          <w:rFonts w:ascii="Times New Roman" w:hAnsi="Times New Roman" w:cs="Times New Roman"/>
          <w:sz w:val="24"/>
          <w:szCs w:val="24"/>
        </w:rPr>
        <w:t xml:space="preserve"> Additionally, only 4% of all the health facilities have all six basic amenities (communication equipment, computer with internet, client toilet facilities, consultation privacy, improved water source and regular electricity). Only 3% of all the facilities have all basic nine items to control infections while 7% of the health facilities have capacity to conduct basic laboratory test (hemoglobin, blood glucose, urine protein, urine glucose and urine pregnancy). </w:t>
      </w:r>
      <w:r w:rsidR="00362480" w:rsidRPr="005451AC">
        <w:rPr>
          <w:rFonts w:ascii="Times New Roman" w:hAnsi="Times New Roman" w:cs="Times New Roman"/>
          <w:sz w:val="24"/>
          <w:szCs w:val="24"/>
        </w:rPr>
        <w:t>M</w:t>
      </w:r>
      <w:r w:rsidRPr="005451AC">
        <w:rPr>
          <w:rFonts w:ascii="Times New Roman" w:hAnsi="Times New Roman" w:cs="Times New Roman"/>
          <w:sz w:val="24"/>
          <w:szCs w:val="24"/>
        </w:rPr>
        <w:t>ore than three quarters of health facilities have at least six of eight essential medicines included in the drug and dietary supply kit</w:t>
      </w:r>
      <w:r w:rsidR="00362480" w:rsidRPr="005451AC">
        <w:rPr>
          <w:rFonts w:ascii="Times New Roman" w:hAnsi="Times New Roman" w:cs="Times New Roman"/>
          <w:sz w:val="24"/>
          <w:szCs w:val="24"/>
        </w:rPr>
        <w:t xml:space="preserve"> (NIPORT, Mitra and Associates, and ICF International, 2016). Thus ensuring all the basic health care services in all health facilities with all basic amenities is one of the major challenges of the health care system in Bangladesh.</w:t>
      </w:r>
    </w:p>
    <w:p w:rsidR="00362480" w:rsidRPr="005451AC" w:rsidRDefault="00362480" w:rsidP="00660871">
      <w:pPr>
        <w:spacing w:line="276" w:lineRule="auto"/>
        <w:jc w:val="both"/>
        <w:rPr>
          <w:rFonts w:ascii="Times New Roman" w:hAnsi="Times New Roman" w:cs="Times New Roman"/>
          <w:sz w:val="24"/>
          <w:szCs w:val="24"/>
          <w:shd w:val="clear" w:color="auto" w:fill="FFFFFF"/>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in water, sanitation and hygiene practices</w:t>
      </w:r>
    </w:p>
    <w:p w:rsidR="00660871" w:rsidRPr="005451AC" w:rsidRDefault="001B08F2"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Although w</w:t>
      </w:r>
      <w:r w:rsidR="00660871" w:rsidRPr="005451AC">
        <w:rPr>
          <w:rFonts w:ascii="Times New Roman" w:hAnsi="Times New Roman" w:cs="Times New Roman"/>
          <w:sz w:val="24"/>
          <w:szCs w:val="24"/>
        </w:rPr>
        <w:t>ater and sanitation coverage of Ban</w:t>
      </w:r>
      <w:r w:rsidRPr="005451AC">
        <w:rPr>
          <w:rFonts w:ascii="Times New Roman" w:hAnsi="Times New Roman" w:cs="Times New Roman"/>
          <w:sz w:val="24"/>
          <w:szCs w:val="24"/>
        </w:rPr>
        <w:t xml:space="preserve">gladesh increased substantially, still the </w:t>
      </w:r>
      <w:r w:rsidR="00660871" w:rsidRPr="005451AC">
        <w:rPr>
          <w:rFonts w:ascii="Times New Roman" w:hAnsi="Times New Roman" w:cs="Times New Roman"/>
          <w:sz w:val="24"/>
          <w:szCs w:val="24"/>
        </w:rPr>
        <w:t>quality of water and sanitation facilities needs</w:t>
      </w:r>
      <w:r w:rsidRPr="005451AC">
        <w:rPr>
          <w:rFonts w:ascii="Times New Roman" w:hAnsi="Times New Roman" w:cs="Times New Roman"/>
          <w:sz w:val="24"/>
          <w:szCs w:val="24"/>
        </w:rPr>
        <w:t xml:space="preserve"> further</w:t>
      </w:r>
      <w:r w:rsidR="00660871" w:rsidRPr="005451AC">
        <w:rPr>
          <w:rFonts w:ascii="Times New Roman" w:hAnsi="Times New Roman" w:cs="Times New Roman"/>
          <w:sz w:val="24"/>
          <w:szCs w:val="24"/>
        </w:rPr>
        <w:t xml:space="preserve"> improvement. </w:t>
      </w:r>
      <w:r w:rsidRPr="005451AC">
        <w:rPr>
          <w:rFonts w:ascii="Times New Roman" w:hAnsi="Times New Roman" w:cs="Times New Roman"/>
          <w:sz w:val="24"/>
          <w:szCs w:val="24"/>
        </w:rPr>
        <w:t>T</w:t>
      </w:r>
      <w:r w:rsidR="00660871" w:rsidRPr="005451AC">
        <w:rPr>
          <w:rFonts w:ascii="Times New Roman" w:hAnsi="Times New Roman" w:cs="Times New Roman"/>
          <w:sz w:val="24"/>
          <w:szCs w:val="24"/>
        </w:rPr>
        <w:t xml:space="preserve">he share of GOB financing needs to increase for ensuring sustainability and close monitoring of </w:t>
      </w:r>
      <w:r w:rsidRPr="005451AC">
        <w:rPr>
          <w:rFonts w:ascii="Times New Roman" w:hAnsi="Times New Roman" w:cs="Times New Roman"/>
          <w:sz w:val="24"/>
          <w:szCs w:val="24"/>
        </w:rPr>
        <w:t xml:space="preserve">water, sanitation and hygiene </w:t>
      </w:r>
      <w:r w:rsidR="00660871" w:rsidRPr="005451AC">
        <w:rPr>
          <w:rFonts w:ascii="Times New Roman" w:hAnsi="Times New Roman" w:cs="Times New Roman"/>
          <w:sz w:val="24"/>
          <w:szCs w:val="24"/>
        </w:rPr>
        <w:t xml:space="preserve">sectors. </w:t>
      </w:r>
      <w:r w:rsidRPr="005451AC">
        <w:rPr>
          <w:rFonts w:ascii="Times New Roman" w:hAnsi="Times New Roman" w:cs="Times New Roman"/>
          <w:sz w:val="24"/>
          <w:szCs w:val="24"/>
        </w:rPr>
        <w:t>For instance, the</w:t>
      </w:r>
      <w:r w:rsidR="00660871" w:rsidRPr="005451AC">
        <w:rPr>
          <w:rFonts w:ascii="Times New Roman" w:hAnsi="Times New Roman" w:cs="Times New Roman"/>
          <w:sz w:val="24"/>
          <w:szCs w:val="24"/>
        </w:rPr>
        <w:t xml:space="preserve"> quality of sanitation coverage is </w:t>
      </w:r>
      <w:r w:rsidRPr="005451AC">
        <w:rPr>
          <w:rFonts w:ascii="Times New Roman" w:hAnsi="Times New Roman" w:cs="Times New Roman"/>
          <w:sz w:val="24"/>
          <w:szCs w:val="24"/>
        </w:rPr>
        <w:t xml:space="preserve">an emerging area of concern as still substantial number of population does not have improved latrine facilities </w:t>
      </w:r>
      <w:r w:rsidR="00660871" w:rsidRPr="005451AC">
        <w:rPr>
          <w:rFonts w:ascii="Times New Roman" w:hAnsi="Times New Roman" w:cs="Times New Roman"/>
          <w:sz w:val="24"/>
          <w:szCs w:val="24"/>
        </w:rPr>
        <w:t xml:space="preserve">or access to hygienic sanitation facilities (MICS 2015). For water supply, drinking water is undermined by severe quality issues. For example, 26% of the households’ drinking water is contaminated with 10 ppb arsenic concentration and another 13% of the households’ using water with over 50 ppb arsenic concentration. The rapid growing of low income community including the slum dwellers, fecal contamination with drinking water, presence of other health significant chemical constituents in ground water and extreme climate events have continuously been adding new challenges in these sectors. </w:t>
      </w:r>
    </w:p>
    <w:p w:rsidR="006F3948" w:rsidRPr="005451AC" w:rsidRDefault="006F3948" w:rsidP="00660871">
      <w:pPr>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Lack of hygienic practices is one of the major challenges of the water and sanitation sector. </w:t>
      </w:r>
      <w:r w:rsidR="006F3948" w:rsidRPr="005451AC">
        <w:rPr>
          <w:rFonts w:ascii="Times New Roman" w:hAnsi="Times New Roman" w:cs="Times New Roman"/>
          <w:sz w:val="24"/>
          <w:szCs w:val="24"/>
        </w:rPr>
        <w:t>Still</w:t>
      </w:r>
      <w:r w:rsidRPr="005451AC">
        <w:rPr>
          <w:rFonts w:ascii="Times New Roman" w:hAnsi="Times New Roman" w:cs="Times New Roman"/>
          <w:sz w:val="24"/>
          <w:szCs w:val="24"/>
        </w:rPr>
        <w:t xml:space="preserve"> a significant proportion of all population is not practicing proper hygiene due to scarcity of opportunities, poor knowledge and previous practices. To address this challenge, the GOB has formulated a Hygiene Promotion Strategy-2012 and has emphasized improving hygiene practices in the National Strategy for Water Supply and Sanitation 2014 aiming to promote sustainable use of improved water supply and sanitation infrastructures and to create an enabling environment ensuring comprehensive hygiene promotion and practices to reduce water and sanitation related diseases.</w:t>
      </w:r>
      <w:r w:rsidR="006F3948" w:rsidRPr="005451AC">
        <w:rPr>
          <w:rFonts w:ascii="Times New Roman" w:hAnsi="Times New Roman" w:cs="Times New Roman"/>
          <w:sz w:val="24"/>
          <w:szCs w:val="24"/>
        </w:rPr>
        <w:t xml:space="preserve"> Now the key challenge here is proper implementation of the strategies across the country. </w:t>
      </w:r>
    </w:p>
    <w:p w:rsidR="00660871" w:rsidRPr="005451AC" w:rsidRDefault="00660871" w:rsidP="00660871">
      <w:pPr>
        <w:spacing w:after="120"/>
        <w:rPr>
          <w:rFonts w:ascii="Times New Roman" w:hAnsi="Times New Roman" w:cs="Times New Roman"/>
          <w:b/>
          <w:i/>
          <w:sz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 xml:space="preserve"> Challenges in ensuring nutrition among children and mothers</w:t>
      </w: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Although Bangladesh has achieved remarkable success in ensuring nutrition among children and mothers still there are numerous challenges ahead for Bangladesh in achieving the desired success in nutrition sector due to large number of population in one hand and frequent onset of disasters on the other. Findings from the Bangladesh Demographic and Health Surveys show that the pattern of stunting varies by the background characteristics of the children such age and gender and their parental status. The prevalence of stunting increases with age. Male and rural children are more likely to be stunted than their counterparts.  Additionally, the prevalence of stunting differs by birth interval, region and parental wealth status. Almost similar variations were found regarding wasting of the children. </w:t>
      </w:r>
      <w:r w:rsidR="00416C20">
        <w:rPr>
          <w:rFonts w:ascii="Times New Roman" w:hAnsi="Times New Roman" w:cs="Times New Roman"/>
          <w:sz w:val="24"/>
          <w:szCs w:val="24"/>
        </w:rPr>
        <w:t>Th</w:t>
      </w:r>
      <w:r w:rsidRPr="005451AC">
        <w:rPr>
          <w:rFonts w:ascii="Times New Roman" w:hAnsi="Times New Roman" w:cs="Times New Roman"/>
          <w:sz w:val="24"/>
          <w:szCs w:val="24"/>
        </w:rPr>
        <w:t xml:space="preserve">e prevalence of underweight is higher among rural and female children than their counterparts. It continues to increase with increasing age. The lowest prevalence of underweight was found among the richest and educated mothers.  Childhood underweight also differs by region, such as Sylhet has the highest rate of stunting and underweight compared to other regions. The prevalence of stunting, wasting and underweight correspondingly varied within urban populations. Urban people live in slum areas are more prevalent to be stunted, wasted and underweighted than their counterpart. </w:t>
      </w:r>
    </w:p>
    <w:p w:rsidR="00660871" w:rsidRPr="005451AC" w:rsidRDefault="00660871" w:rsidP="00660871">
      <w:pPr>
        <w:spacing w:line="276" w:lineRule="auto"/>
        <w:jc w:val="both"/>
        <w:rPr>
          <w:rFonts w:ascii="Times New Roman" w:hAnsi="Times New Roman" w:cs="Times New Roman"/>
          <w:sz w:val="24"/>
          <w:szCs w:val="24"/>
        </w:rPr>
      </w:pP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Other challenges in nutrition sector include inadequate human resources, poor accountability both in public sector and NGOs, poor monitoring and evaluation, and lack of coordination among different ministries and organization. Therefore, the key challenges for promoting </w:t>
      </w:r>
      <w:proofErr w:type="spellStart"/>
      <w:r w:rsidRPr="005451AC">
        <w:rPr>
          <w:rFonts w:ascii="Times New Roman" w:hAnsi="Times New Roman" w:cs="Times New Roman"/>
          <w:sz w:val="24"/>
          <w:szCs w:val="24"/>
        </w:rPr>
        <w:t>programmes</w:t>
      </w:r>
      <w:proofErr w:type="spellEnd"/>
      <w:r w:rsidRPr="005451AC">
        <w:rPr>
          <w:rFonts w:ascii="Times New Roman" w:hAnsi="Times New Roman" w:cs="Times New Roman"/>
          <w:sz w:val="24"/>
          <w:szCs w:val="24"/>
        </w:rPr>
        <w:t xml:space="preserve"> to prevent undernutrition at the national level in Bangladesh include: placing nutrition high up on the list of priorities, implementing cost-effective and sustainable interventions at scale following appropriate strategies, improving access to the services for those in real need, and evidence-based decision-making and building up operational capacity.</w:t>
      </w:r>
    </w:p>
    <w:p w:rsidR="00660871" w:rsidRPr="005451AC" w:rsidRDefault="00660871" w:rsidP="00660871">
      <w:pPr>
        <w:spacing w:line="276" w:lineRule="auto"/>
        <w:jc w:val="center"/>
        <w:rPr>
          <w:rFonts w:ascii="Times New Roman" w:hAnsi="Times New Roman" w:cs="Times New Roman"/>
          <w:sz w:val="24"/>
          <w:highlight w:val="yellow"/>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Challenges of addressing gender issues in health and nutrition</w:t>
      </w: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Addressing gender issues in health and nutrition is of crucial importance in achieving the SDGs related to maternal and child health. There are three major challenges in Bangladesh in addressing gender issues in health and nutrition. First challenge is to improve women’s status and intra-household bargaining capacity in relation to child survival, health and nutrition. Improved women’s status contributes to influence decision-making within the household in allocating resources for children’s health and nutrition (i.e. feeding practices, prenatal and birthing care, treatment-seeking for child illness and </w:t>
      </w:r>
      <w:proofErr w:type="spellStart"/>
      <w:r w:rsidRPr="005451AC">
        <w:rPr>
          <w:rFonts w:ascii="Times New Roman" w:hAnsi="Times New Roman" w:cs="Times New Roman"/>
          <w:sz w:val="24"/>
          <w:szCs w:val="24"/>
        </w:rPr>
        <w:t>immunisation</w:t>
      </w:r>
      <w:proofErr w:type="spellEnd"/>
      <w:r w:rsidRPr="005451AC">
        <w:rPr>
          <w:rFonts w:ascii="Times New Roman" w:hAnsi="Times New Roman" w:cs="Times New Roman"/>
          <w:sz w:val="24"/>
          <w:szCs w:val="24"/>
        </w:rPr>
        <w:t xml:space="preserve">). Second challenge is to reduce the double burden of women in household maintenance and rearing children. Women’s multiple responsibilities (e.g., domestic tasks, child care and paid labour) present a heavy burden on women which has potentially negative impacts for child health and nutrition outcomes. Third challenge is to reduce the influence of gender norms, values and identities in relation to child survival, health and nutrition. Socio-cultural values which perpetuate certain expectations about women’s and men’s capacities, characteristics and social behaviour underpin many of the imbalances in between women and men. These have serious consequences for child survival, health and nutrition, especially in contexts where gender bias against girls exists. </w:t>
      </w:r>
    </w:p>
    <w:p w:rsidR="00B45953" w:rsidRPr="005451AC" w:rsidRDefault="00B45953" w:rsidP="00660871">
      <w:pPr>
        <w:spacing w:after="120" w:line="276" w:lineRule="auto"/>
        <w:rPr>
          <w:rFonts w:ascii="Times New Roman" w:hAnsi="Times New Roman" w:cs="Times New Roman"/>
          <w:b/>
          <w:sz w:val="24"/>
          <w:szCs w:val="24"/>
          <w:lang w:val="en-GB"/>
        </w:rPr>
      </w:pPr>
    </w:p>
    <w:p w:rsidR="00660871" w:rsidRPr="005451AC" w:rsidRDefault="00E83758" w:rsidP="00660871">
      <w:pPr>
        <w:spacing w:after="120" w:line="276" w:lineRule="auto"/>
        <w:rPr>
          <w:rFonts w:ascii="Times New Roman" w:hAnsi="Times New Roman" w:cs="Times New Roman"/>
          <w:sz w:val="24"/>
          <w:szCs w:val="24"/>
        </w:rPr>
      </w:pPr>
      <w:r>
        <w:rPr>
          <w:rFonts w:ascii="Times New Roman" w:hAnsi="Times New Roman" w:cs="Times New Roman"/>
          <w:b/>
          <w:sz w:val="24"/>
          <w:szCs w:val="24"/>
          <w:lang w:val="en-GB"/>
        </w:rPr>
        <w:br w:type="page"/>
      </w:r>
      <w:r w:rsidR="00660871" w:rsidRPr="005451AC">
        <w:rPr>
          <w:rFonts w:ascii="Times New Roman" w:hAnsi="Times New Roman" w:cs="Times New Roman"/>
          <w:b/>
          <w:sz w:val="24"/>
          <w:szCs w:val="24"/>
          <w:lang w:val="en-GB"/>
        </w:rPr>
        <w:t>Challenges in health sector Management and administration</w:t>
      </w:r>
    </w:p>
    <w:p w:rsidR="00A941C4" w:rsidRPr="005451AC" w:rsidRDefault="00027CC8"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As mentioned earlier, t</w:t>
      </w:r>
      <w:r w:rsidR="00660871" w:rsidRPr="005451AC">
        <w:rPr>
          <w:rFonts w:ascii="Times New Roman" w:hAnsi="Times New Roman" w:cs="Times New Roman"/>
          <w:sz w:val="24"/>
          <w:szCs w:val="24"/>
        </w:rPr>
        <w:t>here are four key actors</w:t>
      </w:r>
      <w:r w:rsidRPr="005451AC">
        <w:rPr>
          <w:rFonts w:ascii="Times New Roman" w:hAnsi="Times New Roman" w:cs="Times New Roman"/>
          <w:sz w:val="24"/>
          <w:szCs w:val="24"/>
        </w:rPr>
        <w:t xml:space="preserve"> in the health system in Bangladesh</w:t>
      </w:r>
      <w:r w:rsidR="00660871" w:rsidRPr="005451AC">
        <w:rPr>
          <w:rFonts w:ascii="Times New Roman" w:hAnsi="Times New Roman" w:cs="Times New Roman"/>
          <w:sz w:val="24"/>
          <w:szCs w:val="24"/>
        </w:rPr>
        <w:t xml:space="preserve">: Government, private sector, NGOs and donor agencies. </w:t>
      </w:r>
      <w:r w:rsidRPr="005451AC">
        <w:rPr>
          <w:rFonts w:ascii="Times New Roman" w:hAnsi="Times New Roman" w:cs="Times New Roman"/>
          <w:sz w:val="24"/>
          <w:szCs w:val="24"/>
        </w:rPr>
        <w:t>Ensuring effective coordination of t</w:t>
      </w:r>
      <w:r w:rsidR="00660871" w:rsidRPr="005451AC">
        <w:rPr>
          <w:rFonts w:ascii="Times New Roman" w:hAnsi="Times New Roman" w:cs="Times New Roman"/>
          <w:sz w:val="24"/>
          <w:szCs w:val="24"/>
        </w:rPr>
        <w:t>he Ministry of Health and Family Welfare</w:t>
      </w:r>
      <w:r w:rsidRPr="005451AC">
        <w:rPr>
          <w:rFonts w:ascii="Times New Roman" w:hAnsi="Times New Roman" w:cs="Times New Roman"/>
          <w:sz w:val="24"/>
          <w:szCs w:val="24"/>
        </w:rPr>
        <w:t xml:space="preserve"> with other ministries, private sectors, NGOs and donor agencies is one of the major challenges in health sector management and administration. The government adopted the National Health Policy 2011 with an aim to ensure healthcare services to all. However, ensuring accountability of health personnel and taking effective legal action against doctors for negligence or remaining absent from work are yet challenges in health sector management and administration. In some cases, medical practitioners</w:t>
      </w:r>
      <w:r w:rsidR="007151C8" w:rsidRPr="005451AC">
        <w:rPr>
          <w:rFonts w:ascii="Times New Roman" w:hAnsi="Times New Roman" w:cs="Times New Roman"/>
          <w:sz w:val="24"/>
          <w:szCs w:val="24"/>
        </w:rPr>
        <w:t xml:space="preserve">, private clinics, and private laboratories take arbitrary changes from patients and there are huge differences in fees among institutions. There are lack of clear regulatory frameworks for provision of mandatory display of consultation fees and investigation charges across the private sector health delivery system. Addressing these imitations is obviously among the challenges in health care management and administration. </w:t>
      </w:r>
      <w:r w:rsidR="00A941C4">
        <w:rPr>
          <w:rFonts w:ascii="Times New Roman" w:hAnsi="Times New Roman" w:cs="Times New Roman"/>
          <w:sz w:val="24"/>
          <w:szCs w:val="24"/>
        </w:rPr>
        <w:t xml:space="preserve">Finally there are three major challenges of health financing in Bangladesh: </w:t>
      </w:r>
      <w:r w:rsidR="00A941C4" w:rsidRPr="00A941C4">
        <w:rPr>
          <w:rFonts w:ascii="Times New Roman" w:hAnsi="Times New Roman" w:cs="Times New Roman"/>
          <w:sz w:val="24"/>
          <w:szCs w:val="24"/>
        </w:rPr>
        <w:t>inadequate health financing; inequity in health financing and utilization; and inefficient use of existing resources.</w:t>
      </w:r>
    </w:p>
    <w:p w:rsidR="00027CC8" w:rsidRPr="005451AC" w:rsidRDefault="00027CC8" w:rsidP="00660871">
      <w:pPr>
        <w:spacing w:line="276" w:lineRule="auto"/>
        <w:jc w:val="both"/>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 xml:space="preserve">Challenges in population management </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Despite substantial progress in declining population growth rate from 2.35% in 1981 census to 1.37% in 2011 census the total population of Bangladesh has increased gradually from 89.9 million in 1981 census to 149.8 million in 2011 census. Estimates from Bangladesh Bureau of Statistics (BBS) showed that the total population of Bangladesh has increased to 16.8 million in 2017.  In this context, the biggest challenge for Bangladesh is the containment of population growth through reduction of total fertility rate (TFR) while maintaining rapid economic growth. Although the TFR has decline from 6.3 children in 1975 to 2.3 children in 2014, declining TFR much below the replacement level of 2.1 children per woman will be challenging due to desire for son,  future insecurity for poor parents, engagement of large number of people in informal section with no pension benefits, and religious reasons. Second, children in Bangladesh face a range of difficult issues that hamper their survival and development, and prevent the full </w:t>
      </w:r>
      <w:proofErr w:type="spellStart"/>
      <w:r w:rsidRPr="005451AC">
        <w:rPr>
          <w:rFonts w:ascii="Times New Roman" w:hAnsi="Times New Roman" w:cs="Times New Roman"/>
          <w:sz w:val="24"/>
          <w:szCs w:val="24"/>
        </w:rPr>
        <w:t>realisation</w:t>
      </w:r>
      <w:proofErr w:type="spellEnd"/>
      <w:r w:rsidRPr="005451AC">
        <w:rPr>
          <w:rFonts w:ascii="Times New Roman" w:hAnsi="Times New Roman" w:cs="Times New Roman"/>
          <w:sz w:val="24"/>
          <w:szCs w:val="24"/>
        </w:rPr>
        <w:t xml:space="preserve"> of their rights and potential. Creating enable environment for child development through preventing violence and abuse against children, eliminating child labour from informal sector as well, and preventing child marriage, and preventing child trafficking is a huge challenge. </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Third, due to sustained high fertility in last few decades Bangladesh has a large number of youth population (aged 15-29) which is also an opportunity of rapid economic development—also known as demographic dividend. However, the biggest challenge in achieving the demographic dividend in Bangladesh is to translate the large number of youth population into human resources through providing quality education, skill building training professional development, and employment opportunities. Fourth, international migration is often considered as a possible solution in managing large number of population. International migration reduces the pressure employment creation in domestic labour market while providing crucial contribution to economic growth through the flow of remittance. However, with large number of working population having lower education, lack of skilled training, and lack of proficiency in foreign languages, maintaining the continuous flow of sending workers in abroad might be very challenging in the future. Finally, the share of ageing population (aged 60 and above) is increasing gradually and it is projected to become double by 2041 (from 7.5% in 2011 to 15.0% in 2041). Managing the increasing ageing population through delivering quality services to fulfill their basic needs including health care will require large scale investment and efforts.   </w:t>
      </w:r>
    </w:p>
    <w:p w:rsidR="00660871" w:rsidRPr="005451AC" w:rsidRDefault="00660871" w:rsidP="00660871">
      <w:pPr>
        <w:autoSpaceDE w:val="0"/>
        <w:autoSpaceDN w:val="0"/>
        <w:adjustRightInd w:val="0"/>
        <w:jc w:val="both"/>
        <w:rPr>
          <w:rFonts w:ascii="Times New Roman" w:hAnsi="Times New Roman" w:cs="Times New Roman"/>
          <w:sz w:val="24"/>
          <w:szCs w:val="24"/>
        </w:rPr>
      </w:pPr>
    </w:p>
    <w:p w:rsidR="00660871" w:rsidRPr="005451AC" w:rsidRDefault="00660871" w:rsidP="00660871">
      <w:pPr>
        <w:autoSpaceDE w:val="0"/>
        <w:autoSpaceDN w:val="0"/>
        <w:adjustRightInd w:val="0"/>
        <w:spacing w:after="120"/>
        <w:rPr>
          <w:rFonts w:ascii="Times New Roman" w:eastAsia="Times New Roman" w:hAnsi="Times New Roman" w:cs="Times New Roman"/>
          <w:b/>
          <w:sz w:val="24"/>
          <w:szCs w:val="24"/>
        </w:rPr>
      </w:pPr>
      <w:r w:rsidRPr="005451AC">
        <w:rPr>
          <w:rFonts w:ascii="Times New Roman" w:eastAsia="Times New Roman" w:hAnsi="Times New Roman" w:cs="Times New Roman"/>
          <w:b/>
          <w:sz w:val="24"/>
          <w:szCs w:val="24"/>
        </w:rPr>
        <w:t xml:space="preserve">Challenges </w:t>
      </w:r>
      <w:r w:rsidR="00416C20">
        <w:rPr>
          <w:rFonts w:ascii="Times New Roman" w:eastAsia="Times New Roman" w:hAnsi="Times New Roman" w:cs="Times New Roman"/>
          <w:b/>
          <w:sz w:val="24"/>
          <w:szCs w:val="24"/>
        </w:rPr>
        <w:t>in</w:t>
      </w:r>
      <w:r w:rsidRPr="005451AC">
        <w:rPr>
          <w:rFonts w:ascii="Times New Roman" w:eastAsia="Times New Roman" w:hAnsi="Times New Roman" w:cs="Times New Roman"/>
          <w:b/>
          <w:sz w:val="24"/>
          <w:szCs w:val="24"/>
        </w:rPr>
        <w:t xml:space="preserve"> climate change, displacement and health</w:t>
      </w:r>
    </w:p>
    <w:p w:rsidR="00660871" w:rsidRPr="005451AC" w:rsidRDefault="00660871" w:rsidP="00660871">
      <w:p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There are two types of climate induced displacement: short-term displacement and long term displacement. Short-term climate-displaced people take shelter in various places including embankments, schools and shelter centers. People in general and women and children in particular experience various insecurity in these places. They also undergo insecurity related to their basic needs which needs to be addressed properly. The long term displaced people usually migrate to cities for better livelihood which eventually promote unplanned urbanization and generate various consequences related to their food, health and livelihood opportunities. Most of them live in slums and experience lack of employment opportunities and failure to fulfill basic needs in their daily life. Thus, providing all kinds of services to them including better employment opportunities are among the major challenges in address vulnerabilities of climate displaced people. There are also concerns that due to increasing pattern of occurrence of disaster millions of people will become displaced which would cause social disorders, political instability, and cross-borders conflicts and upheavals.  </w:t>
      </w:r>
    </w:p>
    <w:p w:rsidR="00660871" w:rsidRPr="005451AC" w:rsidRDefault="00660871" w:rsidP="00660871">
      <w:pPr>
        <w:spacing w:line="276" w:lineRule="auto"/>
        <w:ind w:left="2"/>
        <w:jc w:val="both"/>
        <w:rPr>
          <w:rFonts w:ascii="Times New Roman" w:eastAsia="Times New Roman" w:hAnsi="Times New Roman" w:cs="Times New Roman"/>
          <w:sz w:val="24"/>
          <w:szCs w:val="24"/>
          <w:highlight w:val="yellow"/>
        </w:rPr>
      </w:pPr>
    </w:p>
    <w:p w:rsidR="00660871" w:rsidRPr="005451AC" w:rsidRDefault="00660871" w:rsidP="00660871">
      <w:pPr>
        <w:spacing w:line="276" w:lineRule="auto"/>
        <w:ind w:left="2"/>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Findings from previous studies showed that climate change would increase risks to human health, especially in light of the poor state of the country’s public health infrastructure. It is very challenging to ensure access to adequate health care for the poorest and most vulnerable who are also likely to be the group most adversely impacted by any adverse change in human health. Furthermore, warmer and more humid weather may lead to an increased prevalence of disease and disease vectors, to which the poor will be the most susceptible. In addition, climate displaced people are often forced to relocate to any land available, in practice this often leads to illegal squatting on Government land in vulnerable and isolated locations, far removed from adequate and accessible healthcare. This process exposes climate displaced persons to further health risks.</w:t>
      </w:r>
    </w:p>
    <w:p w:rsidR="00660871" w:rsidRPr="005451AC" w:rsidRDefault="00660871" w:rsidP="00660871">
      <w:pPr>
        <w:spacing w:line="276" w:lineRule="auto"/>
        <w:ind w:left="2"/>
        <w:jc w:val="both"/>
        <w:rPr>
          <w:rFonts w:ascii="Times New Roman" w:eastAsia="Times New Roman" w:hAnsi="Times New Roman" w:cs="Times New Roman"/>
          <w:sz w:val="24"/>
          <w:szCs w:val="24"/>
        </w:rPr>
      </w:pPr>
    </w:p>
    <w:p w:rsidR="00660871" w:rsidRPr="005451AC" w:rsidRDefault="00660871" w:rsidP="00660871">
      <w:pPr>
        <w:spacing w:after="120"/>
        <w:rPr>
          <w:rFonts w:ascii="Times New Roman" w:hAnsi="Times New Roman" w:cs="Times New Roman"/>
          <w:b/>
          <w:sz w:val="24"/>
        </w:rPr>
      </w:pPr>
      <w:r w:rsidRPr="005451AC">
        <w:rPr>
          <w:rFonts w:ascii="Times New Roman" w:hAnsi="Times New Roman" w:cs="Times New Roman"/>
          <w:b/>
          <w:sz w:val="24"/>
        </w:rPr>
        <w:t>Other challenges in health and population management</w:t>
      </w:r>
    </w:p>
    <w:p w:rsidR="00660871" w:rsidRPr="005451AC" w:rsidRDefault="00660871" w:rsidP="00660871">
      <w:pPr>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In addition to the above mentioned challenges, there are some other issues that need urgent attention to deliver quality health care services in Bangladesh. For example, a large number of people in Bangladesh turn to private sector health providers and informal service providers are frequent (village doctors, unqualified/semi-qualified providers) first resort often for poor and remote villagers.  A strong and effective regulatory structure is needed to ensure that private sector is delivering quality health care services to people at a reasonable cost. Another important issue is the state of mental health care services. Though health implies both physical and mental health, psychological aspect of health is yet to receive proper attention. People are less aware, services are limited, and social stigma is attached with it. However, due to various socioeconomic reasons increasing number of people are in desperate need of such essential services. Developing and delivering a comprehensive mental health service is an important issue to address. Moreover, there are challenges in ensuring adequate health care services for disables, providing opportunities for quality alternate medical care, and delivering health promotion services through behavioral change and communication. </w:t>
      </w:r>
    </w:p>
    <w:p w:rsidR="00AE59B0" w:rsidRPr="005451AC" w:rsidRDefault="00AE59B0" w:rsidP="00BA467F">
      <w:pPr>
        <w:spacing w:line="276" w:lineRule="auto"/>
        <w:jc w:val="both"/>
        <w:rPr>
          <w:rFonts w:ascii="Times New Roman" w:eastAsia="Times New Roman" w:hAnsi="Times New Roman" w:cs="Times New Roman"/>
          <w:sz w:val="24"/>
        </w:rPr>
      </w:pPr>
    </w:p>
    <w:p w:rsidR="00660871" w:rsidRPr="005451AC" w:rsidRDefault="00660871" w:rsidP="00785E54">
      <w:pPr>
        <w:pStyle w:val="Heading1"/>
        <w:spacing w:before="0" w:after="120"/>
        <w:rPr>
          <w:rFonts w:ascii="Times New Roman" w:hAnsi="Times New Roman"/>
          <w:sz w:val="24"/>
          <w:szCs w:val="26"/>
        </w:rPr>
      </w:pPr>
      <w:bookmarkStart w:id="84" w:name="_Toc507062951"/>
      <w:r w:rsidRPr="005451AC">
        <w:rPr>
          <w:rFonts w:ascii="Times New Roman" w:hAnsi="Times New Roman"/>
          <w:sz w:val="24"/>
          <w:szCs w:val="26"/>
        </w:rPr>
        <w:t>16.0 Targets in Health and Population Management for the Perspective Plan II</w:t>
      </w:r>
      <w:bookmarkEnd w:id="84"/>
    </w:p>
    <w:p w:rsidR="00660871" w:rsidRPr="005451AC" w:rsidRDefault="00660871" w:rsidP="00660871">
      <w:pPr>
        <w:spacing w:after="120"/>
        <w:rPr>
          <w:rFonts w:ascii="Times New Roman" w:hAnsi="Times New Roman" w:cs="Times New Roman"/>
          <w:b/>
          <w:i/>
        </w:rPr>
      </w:pPr>
      <w:r w:rsidRPr="005451AC">
        <w:rPr>
          <w:rFonts w:ascii="Times New Roman" w:hAnsi="Times New Roman" w:cs="Times New Roman"/>
          <w:b/>
          <w:i/>
        </w:rPr>
        <w:t>Targets for improving maternal health</w:t>
      </w:r>
    </w:p>
    <w:p w:rsidR="00660871" w:rsidRPr="005451AC" w:rsidRDefault="00660871" w:rsidP="00660871">
      <w:pPr>
        <w:numPr>
          <w:ilvl w:val="0"/>
          <w:numId w:val="10"/>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ANC-4 visits coverage from 31% in 2014 to 50.0% in 2021, 75.0% in 2025 and 100.0% by 2030 by skilled health professionals.</w:t>
      </w:r>
    </w:p>
    <w:p w:rsidR="00660871" w:rsidRPr="005451AC" w:rsidRDefault="00660871" w:rsidP="00660871">
      <w:pPr>
        <w:numPr>
          <w:ilvl w:val="0"/>
          <w:numId w:val="10"/>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facility-base delivery from 37% in 2014 to 50% by 2030 and 75% by 2041.</w:t>
      </w:r>
    </w:p>
    <w:p w:rsidR="00660871" w:rsidRPr="005451AC" w:rsidRDefault="00660871" w:rsidP="00660871">
      <w:pPr>
        <w:numPr>
          <w:ilvl w:val="0"/>
          <w:numId w:val="10"/>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births attended by skilled health professionals from 42% in 2014 to 65% by 2021 and 85% by 2030 and 100% by 2041.</w:t>
      </w:r>
    </w:p>
    <w:p w:rsidR="00660871" w:rsidRPr="005451AC" w:rsidRDefault="00660871" w:rsidP="00660871">
      <w:pPr>
        <w:numPr>
          <w:ilvl w:val="0"/>
          <w:numId w:val="10"/>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PNC coverage for mothers and children by skilled health providers from 39% in 2014 to 45% by 2021, 50% by 2030 and 75% by 2041.</w:t>
      </w:r>
    </w:p>
    <w:p w:rsidR="00660871" w:rsidRPr="005451AC" w:rsidRDefault="00660871" w:rsidP="00660871">
      <w:pPr>
        <w:numPr>
          <w:ilvl w:val="0"/>
          <w:numId w:val="10"/>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Reduce maternal mortality ratio (per 100,000) from 178 in 2016 to 1</w:t>
      </w:r>
      <w:r w:rsidR="001555C0" w:rsidRPr="005451AC">
        <w:rPr>
          <w:rFonts w:ascii="Times New Roman" w:hAnsi="Times New Roman" w:cs="Times New Roman"/>
          <w:sz w:val="24"/>
          <w:szCs w:val="24"/>
        </w:rPr>
        <w:t>00</w:t>
      </w:r>
      <w:r w:rsidRPr="005451AC">
        <w:rPr>
          <w:rFonts w:ascii="Times New Roman" w:hAnsi="Times New Roman" w:cs="Times New Roman"/>
          <w:sz w:val="24"/>
          <w:szCs w:val="24"/>
        </w:rPr>
        <w:t xml:space="preserve"> by 2021, </w:t>
      </w:r>
      <w:r w:rsidR="001555C0" w:rsidRPr="005451AC">
        <w:rPr>
          <w:rFonts w:ascii="Times New Roman" w:hAnsi="Times New Roman" w:cs="Times New Roman"/>
          <w:sz w:val="24"/>
          <w:szCs w:val="24"/>
        </w:rPr>
        <w:t>80</w:t>
      </w:r>
      <w:r w:rsidRPr="005451AC">
        <w:rPr>
          <w:rFonts w:ascii="Times New Roman" w:hAnsi="Times New Roman" w:cs="Times New Roman"/>
          <w:sz w:val="24"/>
          <w:szCs w:val="24"/>
        </w:rPr>
        <w:t xml:space="preserve"> by 2025, </w:t>
      </w:r>
      <w:r w:rsidR="001555C0" w:rsidRPr="005451AC">
        <w:rPr>
          <w:rFonts w:ascii="Times New Roman" w:hAnsi="Times New Roman" w:cs="Times New Roman"/>
          <w:sz w:val="24"/>
          <w:szCs w:val="24"/>
        </w:rPr>
        <w:t>6</w:t>
      </w:r>
      <w:r w:rsidRPr="005451AC">
        <w:rPr>
          <w:rFonts w:ascii="Times New Roman" w:hAnsi="Times New Roman" w:cs="Times New Roman"/>
          <w:sz w:val="24"/>
          <w:szCs w:val="24"/>
        </w:rPr>
        <w:t>0 by 2030, 40 by 2035, and less than 10 by 2041.</w:t>
      </w:r>
    </w:p>
    <w:p w:rsidR="00660871" w:rsidRPr="005451AC" w:rsidRDefault="00660871" w:rsidP="00660871">
      <w:pPr>
        <w:rPr>
          <w:rFonts w:ascii="Times New Roman" w:hAnsi="Times New Roman" w:cs="Times New Roman"/>
          <w:b/>
          <w:i/>
          <w:sz w:val="24"/>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Targets for improving child mortality and life expectancy</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Reduce neonatal mortality rate (per 1000 live births) from 19 in 2016 to 14 by 2021, 10 by 2025, 5 by 2030 and less than 5 by 2041.</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Reduce post-neonatal mortality rate (per 1000 live births) from 9 in 2016 to 5 by 2030, and less than 5 by 2041. </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Reduce infant mortality rate (per 1000 live births) from 28 in 2016 to 20 by 202</w:t>
      </w:r>
      <w:r w:rsidR="001555C0" w:rsidRPr="005451AC">
        <w:rPr>
          <w:rFonts w:ascii="Times New Roman" w:hAnsi="Times New Roman" w:cs="Times New Roman"/>
          <w:sz w:val="24"/>
          <w:szCs w:val="24"/>
        </w:rPr>
        <w:t xml:space="preserve">1, 15 by 2025, </w:t>
      </w:r>
      <w:r w:rsidRPr="005451AC">
        <w:rPr>
          <w:rFonts w:ascii="Times New Roman" w:hAnsi="Times New Roman" w:cs="Times New Roman"/>
          <w:sz w:val="24"/>
          <w:szCs w:val="24"/>
        </w:rPr>
        <w:t>10 by 2030, and to less than 5 by 2041.</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Reduce under-five mortality rate (per 1000 live births) from 35 in 2016 to 30 by 2021, 20 by 2025, 10 by 2030, and less than 5 by 2041. </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life expectancy from 71.6 years in 2016 to</w:t>
      </w:r>
      <w:r w:rsidR="001555C0" w:rsidRPr="005451AC">
        <w:rPr>
          <w:rFonts w:ascii="Times New Roman" w:hAnsi="Times New Roman" w:cs="Times New Roman"/>
          <w:sz w:val="24"/>
          <w:szCs w:val="24"/>
        </w:rPr>
        <w:t xml:space="preserve"> </w:t>
      </w:r>
      <w:r w:rsidRPr="005451AC">
        <w:rPr>
          <w:rFonts w:ascii="Times New Roman" w:hAnsi="Times New Roman" w:cs="Times New Roman"/>
          <w:sz w:val="24"/>
          <w:szCs w:val="24"/>
        </w:rPr>
        <w:t>73 years by 2021, 74 years by 2030, and 77 years by 2041.</w:t>
      </w:r>
    </w:p>
    <w:p w:rsidR="00660871" w:rsidRPr="005451AC" w:rsidRDefault="00660871" w:rsidP="0066087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p>
    <w:p w:rsidR="00660871" w:rsidRPr="005451AC" w:rsidRDefault="00660871" w:rsidP="00660871">
      <w:pPr>
        <w:spacing w:after="120"/>
        <w:rPr>
          <w:rFonts w:ascii="Times New Roman" w:hAnsi="Times New Roman" w:cs="Times New Roman"/>
          <w:b/>
          <w:i/>
          <w:sz w:val="24"/>
        </w:rPr>
      </w:pPr>
      <w:r w:rsidRPr="005451AC">
        <w:rPr>
          <w:rFonts w:ascii="Times New Roman" w:hAnsi="Times New Roman" w:cs="Times New Roman"/>
          <w:b/>
          <w:i/>
          <w:sz w:val="24"/>
        </w:rPr>
        <w:t>Targets for</w:t>
      </w:r>
      <w:r w:rsidR="00416C20">
        <w:rPr>
          <w:rFonts w:ascii="Times New Roman" w:hAnsi="Times New Roman" w:cs="Times New Roman"/>
          <w:b/>
          <w:i/>
          <w:sz w:val="24"/>
        </w:rPr>
        <w:t xml:space="preserve"> Improving </w:t>
      </w:r>
      <w:r w:rsidRPr="005451AC">
        <w:rPr>
          <w:rFonts w:ascii="Times New Roman" w:hAnsi="Times New Roman" w:cs="Times New Roman"/>
          <w:b/>
          <w:i/>
          <w:sz w:val="24"/>
        </w:rPr>
        <w:t xml:space="preserve">Essential Health Services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Increase contraceptive prevalence rate from 62.4 </w:t>
      </w:r>
      <w:r w:rsidR="001555C0" w:rsidRPr="005451AC">
        <w:rPr>
          <w:rFonts w:ascii="Times New Roman" w:hAnsi="Times New Roman" w:cs="Times New Roman"/>
          <w:sz w:val="24"/>
          <w:szCs w:val="24"/>
          <w:shd w:val="clear" w:color="auto" w:fill="FFFFFF"/>
        </w:rPr>
        <w:t xml:space="preserve">in </w:t>
      </w:r>
      <w:r w:rsidRPr="005451AC">
        <w:rPr>
          <w:rFonts w:ascii="Times New Roman" w:hAnsi="Times New Roman" w:cs="Times New Roman"/>
          <w:sz w:val="24"/>
          <w:szCs w:val="24"/>
          <w:shd w:val="clear" w:color="auto" w:fill="FFFFFF"/>
        </w:rPr>
        <w:t>2014 to 75.0%  by 2021, 80.0% by 2030, and 85.0%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Reduce discontinuation of contraception use from 29.7% in 2014 to 20.0% by 2021, 10.0% by 2030, and 5%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Reduce unmet need for family planning from 12.0% in 2014 to 7.0% by 2021, 4.0% by 2030, and less than 2.0% in 2041. </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all vaccination coverage to 100% by 2041</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Increase diarrheal treatment with ORT and zinc to 75% by 2041</w:t>
      </w:r>
    </w:p>
    <w:p w:rsidR="00660871" w:rsidRPr="005451AC" w:rsidRDefault="00660871" w:rsidP="00660871">
      <w:pPr>
        <w:numPr>
          <w:ilvl w:val="0"/>
          <w:numId w:val="11"/>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Ensure universal coverage of vitamin-A supplementation by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Increase ARI treatment from a medically trained provider to 85%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Reduce incidence of communicable diseases to half by 2021 and end the epidemics of tuberculosis, malaria and neglected tropical diseases and combat hepatitis, water-borne diseases and other communicable diseases including AIDS by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Reduce one-</w:t>
      </w:r>
      <w:proofErr w:type="spellStart"/>
      <w:r w:rsidRPr="005451AC">
        <w:rPr>
          <w:rFonts w:ascii="Times New Roman" w:hAnsi="Times New Roman" w:cs="Times New Roman"/>
          <w:sz w:val="24"/>
          <w:szCs w:val="24"/>
          <w:shd w:val="clear" w:color="auto" w:fill="FFFFFF"/>
        </w:rPr>
        <w:t>forth</w:t>
      </w:r>
      <w:proofErr w:type="spellEnd"/>
      <w:r w:rsidRPr="005451AC">
        <w:rPr>
          <w:rFonts w:ascii="Times New Roman" w:hAnsi="Times New Roman" w:cs="Times New Roman"/>
          <w:sz w:val="24"/>
          <w:szCs w:val="24"/>
          <w:shd w:val="clear" w:color="auto" w:fill="FFFFFF"/>
        </w:rPr>
        <w:t xml:space="preserve"> pre-mature mortality from non-communicable diseases by 2021, one-third non-communicable diseases by 2030, and two-third non-communicable diseases by 2041 through prevention and treatment and promote mental health and wellbeing.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Reduce number of deaths and injuries from road traffic accidents to 50% by 2020, to 75% by 2030, and 100% by 2041. </w:t>
      </w:r>
    </w:p>
    <w:p w:rsidR="00660871" w:rsidRPr="005451AC" w:rsidRDefault="00660871" w:rsidP="00660871">
      <w:pPr>
        <w:rPr>
          <w:rFonts w:ascii="Times New Roman" w:eastAsia="Times New Roman" w:hAnsi="Times New Roman" w:cs="Times New Roman"/>
          <w:b/>
          <w:bCs/>
          <w:i/>
          <w:iCs/>
          <w:sz w:val="24"/>
          <w:szCs w:val="24"/>
          <w:lang w:val="en-GB"/>
        </w:rPr>
      </w:pPr>
    </w:p>
    <w:p w:rsidR="00660871" w:rsidRPr="005451AC" w:rsidRDefault="00660871" w:rsidP="00660871">
      <w:pPr>
        <w:autoSpaceDE w:val="0"/>
        <w:autoSpaceDN w:val="0"/>
        <w:adjustRightInd w:val="0"/>
        <w:spacing w:after="120" w:line="276" w:lineRule="auto"/>
        <w:jc w:val="both"/>
        <w:rPr>
          <w:rFonts w:ascii="Times New Roman" w:hAnsi="Times New Roman" w:cs="Times New Roman"/>
          <w:b/>
          <w:sz w:val="24"/>
          <w:szCs w:val="24"/>
          <w:shd w:val="clear" w:color="auto" w:fill="FFFFFF"/>
        </w:rPr>
      </w:pPr>
      <w:r w:rsidRPr="005451AC">
        <w:rPr>
          <w:rFonts w:ascii="Times New Roman" w:hAnsi="Times New Roman" w:cs="Times New Roman"/>
          <w:b/>
          <w:sz w:val="24"/>
          <w:szCs w:val="24"/>
          <w:shd w:val="clear" w:color="auto" w:fill="FFFFFF"/>
        </w:rPr>
        <w:t>Targets for improving health care delivery system</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Increase the ratio of doctors to nurses to technologists of 1:3:1 by 2030 and 1:4:2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Filled all sanctioned post union and sub-district levels by 2030 and create enabling infrastructure and environment for trained nurse and MBBS doctor at union level health facilities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Ensure availability of six basic amenities at union level health facilities and ensure online referral system to UHC to 25% by 2021, 50% by 2030 and 100% by 2041.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Ensure availability of all basic nine items to control infections of the facilities to 25% by 2021, 50% by 2030 and 100%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Establish basic laboratory test facilities at union level health center to 25% by 2021, 50% by 2030 and 100% by 2041.</w:t>
      </w:r>
    </w:p>
    <w:p w:rsidR="00660871" w:rsidRPr="005451AC" w:rsidRDefault="00660871" w:rsidP="00660871">
      <w:pPr>
        <w:rPr>
          <w:rFonts w:ascii="Times New Roman" w:hAnsi="Times New Roman" w:cs="Times New Roman"/>
          <w:b/>
        </w:rPr>
      </w:pPr>
    </w:p>
    <w:p w:rsidR="00660871" w:rsidRPr="005451AC" w:rsidRDefault="00660871" w:rsidP="00660871">
      <w:pPr>
        <w:spacing w:after="120"/>
        <w:rPr>
          <w:rFonts w:ascii="Times New Roman" w:hAnsi="Times New Roman" w:cs="Times New Roman"/>
          <w:b/>
          <w:sz w:val="24"/>
        </w:rPr>
      </w:pPr>
      <w:r w:rsidRPr="005451AC">
        <w:rPr>
          <w:rFonts w:ascii="Times New Roman" w:hAnsi="Times New Roman" w:cs="Times New Roman"/>
          <w:b/>
          <w:sz w:val="24"/>
        </w:rPr>
        <w:t>Targets for improving in water, sanitation and hygiene practices</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Ensure universal access to improved arsenic-free water for drinking and households’ use by 2041 by given priority to arsenic mitigation and specific approaches for hard-to-reach areas and vulnerable people</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Achieving fecal load free environment, and ensure universal access and utilization to quality sanitation facilities and reducing rich-poor differentiation at zero level by 2041.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Ensure improved and functional sanitation facilities at all schools by 2041 maintaining both the student-latrine ratio and gender ratio. </w:t>
      </w:r>
    </w:p>
    <w:p w:rsidR="00660871" w:rsidRPr="005451AC" w:rsidRDefault="00660871" w:rsidP="00660871">
      <w:pPr>
        <w:spacing w:after="120" w:line="276" w:lineRule="auto"/>
        <w:ind w:left="2"/>
        <w:jc w:val="both"/>
        <w:rPr>
          <w:rFonts w:ascii="Times New Roman" w:eastAsia="Times New Roman" w:hAnsi="Times New Roman" w:cs="Times New Roman"/>
          <w:b/>
          <w:sz w:val="24"/>
          <w:szCs w:val="24"/>
        </w:rPr>
      </w:pPr>
    </w:p>
    <w:p w:rsidR="00660871" w:rsidRPr="005451AC" w:rsidRDefault="00660871" w:rsidP="00660871">
      <w:pPr>
        <w:spacing w:after="120" w:line="276" w:lineRule="auto"/>
        <w:ind w:left="2"/>
        <w:jc w:val="both"/>
        <w:rPr>
          <w:rFonts w:ascii="Times New Roman" w:eastAsia="Times New Roman" w:hAnsi="Times New Roman" w:cs="Times New Roman"/>
          <w:b/>
          <w:sz w:val="24"/>
          <w:szCs w:val="24"/>
        </w:rPr>
      </w:pPr>
      <w:r w:rsidRPr="005451AC">
        <w:rPr>
          <w:rFonts w:ascii="Times New Roman" w:eastAsia="Times New Roman" w:hAnsi="Times New Roman" w:cs="Times New Roman"/>
          <w:b/>
          <w:sz w:val="24"/>
          <w:szCs w:val="24"/>
        </w:rPr>
        <w:t xml:space="preserve">Targets for improving nutrition among children and mothers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Remove nutrition deficiency among 85.0% people by 2021, and end all forms of malnutrition by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End all forms of stunting and wasting among children under 5 years of age by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Adequately address the nutritional needs of adolescent girls, pregnant and lactating women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Increase the rate of Vitamin A supplement among mothers to 75% by 2021 and 100% by 2030.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End all forms of micronutrient deficiencies among children and women by 2030 </w:t>
      </w:r>
    </w:p>
    <w:p w:rsidR="00416C20" w:rsidRDefault="00416C20" w:rsidP="00660871">
      <w:pPr>
        <w:spacing w:after="120" w:line="276" w:lineRule="auto"/>
        <w:ind w:left="2"/>
        <w:jc w:val="both"/>
        <w:rPr>
          <w:rFonts w:ascii="Times New Roman" w:eastAsia="Times New Roman" w:hAnsi="Times New Roman" w:cs="Times New Roman"/>
          <w:b/>
          <w:sz w:val="24"/>
          <w:szCs w:val="24"/>
        </w:rPr>
      </w:pPr>
    </w:p>
    <w:p w:rsidR="00660871" w:rsidRPr="005451AC" w:rsidRDefault="00660871" w:rsidP="00660871">
      <w:pPr>
        <w:spacing w:after="120" w:line="276" w:lineRule="auto"/>
        <w:ind w:left="2"/>
        <w:jc w:val="both"/>
        <w:rPr>
          <w:rFonts w:ascii="Times New Roman" w:eastAsia="Times New Roman" w:hAnsi="Times New Roman" w:cs="Times New Roman"/>
          <w:b/>
          <w:sz w:val="24"/>
          <w:szCs w:val="24"/>
        </w:rPr>
      </w:pPr>
      <w:r w:rsidRPr="005451AC">
        <w:rPr>
          <w:rFonts w:ascii="Times New Roman" w:eastAsia="Times New Roman" w:hAnsi="Times New Roman" w:cs="Times New Roman"/>
          <w:b/>
          <w:sz w:val="24"/>
          <w:szCs w:val="24"/>
        </w:rPr>
        <w:t>Targets of gender issues in health and nutrition</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End all forms of discrimination against all women and girls everywhere by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Ensure universal access to sexual and reproductive health and reproductive rights by 2030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Adopt and strengthen sound policies and enforceable legislation for the promotion of gender equality and the empowerment of all women and girls at all levels by 2030</w:t>
      </w:r>
    </w:p>
    <w:p w:rsidR="00660871" w:rsidRPr="005451AC" w:rsidRDefault="00660871" w:rsidP="00660871">
      <w:pPr>
        <w:rPr>
          <w:rFonts w:ascii="Times New Roman" w:hAnsi="Times New Roman" w:cs="Times New Roman"/>
        </w:rPr>
      </w:pPr>
    </w:p>
    <w:p w:rsidR="00660871" w:rsidRPr="005451AC" w:rsidRDefault="00660871" w:rsidP="00660871">
      <w:pPr>
        <w:spacing w:after="120"/>
        <w:rPr>
          <w:rFonts w:ascii="Times New Roman" w:hAnsi="Times New Roman" w:cs="Times New Roman"/>
          <w:b/>
          <w:sz w:val="24"/>
          <w:szCs w:val="24"/>
          <w:lang w:val="en-GB"/>
        </w:rPr>
      </w:pPr>
      <w:r w:rsidRPr="005451AC">
        <w:rPr>
          <w:rFonts w:ascii="Times New Roman" w:hAnsi="Times New Roman" w:cs="Times New Roman"/>
          <w:b/>
          <w:sz w:val="24"/>
          <w:szCs w:val="24"/>
          <w:lang w:val="en-GB"/>
        </w:rPr>
        <w:t>Targets on population issues</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Reduce total fertility rate (TFR) from 2.3 in 2014 to 2.0 by 2021, 1.90 by 2025, 1.80 by 2030, 1.75 by 2035, and 1.70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Limit total population from 149.8 million in 2011 to 169 million by 2021, 175 million by 2025, 183 million by 2030 and 195 million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End child marriage under the age of 15 by 2021 and end all child marriage under age 18 by 2041.</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Reduce national poverty rate from 24.8% in 2015 to 18.0% by 2021, 10.0% by 2025 and </w:t>
      </w:r>
      <w:r w:rsidR="00FE5D69">
        <w:rPr>
          <w:rFonts w:ascii="Times New Roman" w:hAnsi="Times New Roman" w:cs="Times New Roman"/>
          <w:sz w:val="24"/>
          <w:szCs w:val="24"/>
          <w:shd w:val="clear" w:color="auto" w:fill="FFFFFF"/>
        </w:rPr>
        <w:t>eradicate poverty by</w:t>
      </w:r>
      <w:r w:rsidRPr="005451AC">
        <w:rPr>
          <w:rFonts w:ascii="Times New Roman" w:hAnsi="Times New Roman" w:cs="Times New Roman"/>
          <w:sz w:val="24"/>
          <w:szCs w:val="24"/>
          <w:shd w:val="clear" w:color="auto" w:fill="FFFFFF"/>
        </w:rPr>
        <w:t xml:space="preserve"> 2030.</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Reduce extreme poverty from 12.9% in 2015 to 8.5% by 2021, 4.5% by 2025 and </w:t>
      </w:r>
      <w:r w:rsidR="00FE5D69">
        <w:rPr>
          <w:rFonts w:ascii="Times New Roman" w:hAnsi="Times New Roman" w:cs="Times New Roman"/>
          <w:sz w:val="24"/>
          <w:szCs w:val="24"/>
          <w:shd w:val="clear" w:color="auto" w:fill="FFFFFF"/>
        </w:rPr>
        <w:t>no extreme poverty</w:t>
      </w:r>
      <w:r w:rsidRPr="005451AC">
        <w:rPr>
          <w:rFonts w:ascii="Times New Roman" w:hAnsi="Times New Roman" w:cs="Times New Roman"/>
          <w:sz w:val="24"/>
          <w:szCs w:val="24"/>
          <w:shd w:val="clear" w:color="auto" w:fill="FFFFFF"/>
        </w:rPr>
        <w:t xml:space="preserve"> by 2030.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 xml:space="preserve"> Achieve 100% net enrolment rate for primary and secondary education by 2020, increase percentage of cohorts reaching grade 8 to 100% by 2020, and increase adult literacy rate (15+ years old population) from 64.6% in 2015 to 75.0% by 2020, 85.0% by 2030, and 100% by 2041.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rPr>
      </w:pPr>
      <w:r w:rsidRPr="005451AC">
        <w:rPr>
          <w:rFonts w:ascii="Times New Roman" w:hAnsi="Times New Roman" w:cs="Times New Roman"/>
          <w:sz w:val="24"/>
          <w:szCs w:val="24"/>
          <w:shd w:val="clear" w:color="auto" w:fill="FFFFFF"/>
        </w:rPr>
        <w:t>Create adequate employment opportunities to absorb the projected number of labor force over time.</w:t>
      </w:r>
    </w:p>
    <w:p w:rsidR="00B755E0" w:rsidRPr="005451AC" w:rsidRDefault="00B755E0" w:rsidP="00660871">
      <w:pPr>
        <w:spacing w:after="120" w:line="276" w:lineRule="auto"/>
        <w:ind w:left="2"/>
        <w:jc w:val="both"/>
        <w:rPr>
          <w:rFonts w:ascii="Times New Roman" w:eastAsia="Times New Roman" w:hAnsi="Times New Roman" w:cs="Times New Roman"/>
          <w:b/>
          <w:sz w:val="24"/>
          <w:szCs w:val="24"/>
        </w:rPr>
      </w:pPr>
    </w:p>
    <w:p w:rsidR="00660871" w:rsidRPr="005451AC" w:rsidRDefault="00660871" w:rsidP="00660871">
      <w:pPr>
        <w:spacing w:after="120" w:line="276" w:lineRule="auto"/>
        <w:ind w:left="2"/>
        <w:jc w:val="both"/>
        <w:rPr>
          <w:rFonts w:ascii="Times New Roman" w:eastAsia="Times New Roman" w:hAnsi="Times New Roman" w:cs="Times New Roman"/>
          <w:b/>
          <w:sz w:val="24"/>
          <w:szCs w:val="24"/>
        </w:rPr>
      </w:pPr>
      <w:r w:rsidRPr="005451AC">
        <w:rPr>
          <w:rFonts w:ascii="Times New Roman" w:eastAsia="Times New Roman" w:hAnsi="Times New Roman" w:cs="Times New Roman"/>
          <w:b/>
          <w:sz w:val="24"/>
          <w:szCs w:val="24"/>
        </w:rPr>
        <w:t xml:space="preserve">Targets </w:t>
      </w:r>
      <w:r w:rsidR="00416C20">
        <w:rPr>
          <w:rFonts w:ascii="Times New Roman" w:eastAsia="Times New Roman" w:hAnsi="Times New Roman" w:cs="Times New Roman"/>
          <w:b/>
          <w:sz w:val="24"/>
          <w:szCs w:val="24"/>
        </w:rPr>
        <w:t>on c</w:t>
      </w:r>
      <w:r w:rsidRPr="005451AC">
        <w:rPr>
          <w:rFonts w:ascii="Times New Roman" w:eastAsia="Times New Roman" w:hAnsi="Times New Roman" w:cs="Times New Roman"/>
          <w:b/>
          <w:sz w:val="24"/>
          <w:szCs w:val="24"/>
        </w:rPr>
        <w:t xml:space="preserve">limate change, displacement and health </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Strengthen resilience and adaptive capacity to climate-related hazards and natural disasters across the country irrespective of race, gender and ethnicity.</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Ensure quality education, adequate awareness and human and institutional capacity on climate change mitigation, adaptation and impact reduction.</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Elimination of gender based vulnerability during, pre- and after disaster.</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Introduce disaster insurance to reduce people’s vulnerability to natural disasters and increasing capacity to cope with health care burden during disaster.</w:t>
      </w:r>
    </w:p>
    <w:p w:rsidR="00660871" w:rsidRPr="005451AC" w:rsidRDefault="00660871" w:rsidP="00660871">
      <w:pPr>
        <w:numPr>
          <w:ilvl w:val="0"/>
          <w:numId w:val="25"/>
        </w:numPr>
        <w:autoSpaceDE w:val="0"/>
        <w:autoSpaceDN w:val="0"/>
        <w:adjustRightInd w:val="0"/>
        <w:spacing w:line="276" w:lineRule="auto"/>
        <w:jc w:val="both"/>
        <w:rPr>
          <w:rFonts w:ascii="Times New Roman" w:hAnsi="Times New Roman" w:cs="Times New Roman"/>
          <w:sz w:val="24"/>
          <w:szCs w:val="24"/>
          <w:shd w:val="clear" w:color="auto" w:fill="FFFFFF"/>
        </w:rPr>
      </w:pPr>
      <w:r w:rsidRPr="005451AC">
        <w:rPr>
          <w:rFonts w:ascii="Times New Roman" w:hAnsi="Times New Roman" w:cs="Times New Roman"/>
          <w:sz w:val="24"/>
          <w:szCs w:val="24"/>
          <w:shd w:val="clear" w:color="auto" w:fill="FFFFFF"/>
        </w:rPr>
        <w:t>Ensure overall well-being of climate displaced people</w:t>
      </w:r>
    </w:p>
    <w:p w:rsidR="00660871" w:rsidRPr="005451AC" w:rsidRDefault="00660871" w:rsidP="00660871">
      <w:pPr>
        <w:spacing w:line="276" w:lineRule="auto"/>
        <w:jc w:val="both"/>
        <w:rPr>
          <w:rFonts w:ascii="Times New Roman" w:hAnsi="Times New Roman" w:cs="Times New Roman"/>
        </w:rPr>
      </w:pPr>
    </w:p>
    <w:p w:rsidR="00660871" w:rsidRPr="005451AC" w:rsidRDefault="00B45953" w:rsidP="00785E54">
      <w:pPr>
        <w:spacing w:after="240"/>
        <w:rPr>
          <w:rFonts w:ascii="Times New Roman" w:hAnsi="Times New Roman" w:cs="Times New Roman"/>
          <w:b/>
          <w:sz w:val="24"/>
        </w:rPr>
      </w:pPr>
      <w:r w:rsidRPr="005451AC">
        <w:rPr>
          <w:rFonts w:ascii="Times New Roman" w:hAnsi="Times New Roman" w:cs="Times New Roman"/>
          <w:b/>
          <w:sz w:val="24"/>
        </w:rPr>
        <w:br w:type="page"/>
      </w:r>
      <w:r w:rsidR="00660871" w:rsidRPr="005451AC">
        <w:rPr>
          <w:rFonts w:ascii="Times New Roman" w:hAnsi="Times New Roman" w:cs="Times New Roman"/>
          <w:b/>
          <w:sz w:val="24"/>
        </w:rPr>
        <w:t>17.0 Strategies for Achieving the Targets in Health and Population Management</w:t>
      </w:r>
    </w:p>
    <w:p w:rsidR="00660871" w:rsidRPr="00AA7CB0" w:rsidRDefault="00660871"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w:t>
      </w:r>
      <w:r w:rsidR="00656487" w:rsidRPr="00AA7CB0">
        <w:rPr>
          <w:rFonts w:ascii="Times New Roman" w:hAnsi="Times New Roman" w:cs="Times New Roman"/>
          <w:b/>
          <w:i/>
          <w:sz w:val="24"/>
          <w:szCs w:val="24"/>
        </w:rPr>
        <w:t>a</w:t>
      </w:r>
      <w:r w:rsidRPr="00AA7CB0">
        <w:rPr>
          <w:rFonts w:ascii="Times New Roman" w:hAnsi="Times New Roman" w:cs="Times New Roman"/>
          <w:b/>
          <w:i/>
          <w:sz w:val="24"/>
          <w:szCs w:val="24"/>
        </w:rPr>
        <w:t xml:space="preserve">chieve </w:t>
      </w:r>
      <w:r w:rsidR="00656487" w:rsidRPr="00AA7CB0">
        <w:rPr>
          <w:rFonts w:ascii="Times New Roman" w:hAnsi="Times New Roman" w:cs="Times New Roman"/>
          <w:b/>
          <w:i/>
          <w:sz w:val="24"/>
          <w:szCs w:val="24"/>
        </w:rPr>
        <w:t>t</w:t>
      </w:r>
      <w:r w:rsidRPr="00AA7CB0">
        <w:rPr>
          <w:rFonts w:ascii="Times New Roman" w:hAnsi="Times New Roman" w:cs="Times New Roman"/>
          <w:b/>
          <w:i/>
          <w:sz w:val="24"/>
          <w:szCs w:val="24"/>
        </w:rPr>
        <w:t xml:space="preserve">argets </w:t>
      </w:r>
      <w:r w:rsidR="00656487" w:rsidRPr="00AA7CB0">
        <w:rPr>
          <w:rFonts w:ascii="Times New Roman" w:hAnsi="Times New Roman" w:cs="Times New Roman"/>
          <w:b/>
          <w:i/>
          <w:sz w:val="24"/>
          <w:szCs w:val="24"/>
        </w:rPr>
        <w:t>r</w:t>
      </w:r>
      <w:r w:rsidRPr="00AA7CB0">
        <w:rPr>
          <w:rFonts w:ascii="Times New Roman" w:hAnsi="Times New Roman" w:cs="Times New Roman"/>
          <w:b/>
          <w:i/>
          <w:sz w:val="24"/>
          <w:szCs w:val="24"/>
        </w:rPr>
        <w:t xml:space="preserve">elated to </w:t>
      </w:r>
      <w:r w:rsidR="00656487" w:rsidRPr="00AA7CB0">
        <w:rPr>
          <w:rFonts w:ascii="Times New Roman" w:hAnsi="Times New Roman" w:cs="Times New Roman"/>
          <w:b/>
          <w:i/>
          <w:sz w:val="24"/>
          <w:szCs w:val="24"/>
        </w:rPr>
        <w:t>m</w:t>
      </w:r>
      <w:r w:rsidRPr="00AA7CB0">
        <w:rPr>
          <w:rFonts w:ascii="Times New Roman" w:hAnsi="Times New Roman" w:cs="Times New Roman"/>
          <w:b/>
          <w:i/>
          <w:sz w:val="24"/>
          <w:szCs w:val="24"/>
        </w:rPr>
        <w:t xml:space="preserve">aternal </w:t>
      </w:r>
      <w:r w:rsidR="00656487" w:rsidRPr="00AA7CB0">
        <w:rPr>
          <w:rFonts w:ascii="Times New Roman" w:hAnsi="Times New Roman" w:cs="Times New Roman"/>
          <w:b/>
          <w:i/>
          <w:sz w:val="24"/>
          <w:szCs w:val="24"/>
        </w:rPr>
        <w:t>h</w:t>
      </w:r>
      <w:r w:rsidRPr="00AA7CB0">
        <w:rPr>
          <w:rFonts w:ascii="Times New Roman" w:hAnsi="Times New Roman" w:cs="Times New Roman"/>
          <w:b/>
          <w:i/>
          <w:sz w:val="24"/>
          <w:szCs w:val="24"/>
        </w:rPr>
        <w:t>ealth</w:t>
      </w:r>
    </w:p>
    <w:p w:rsidR="00660871" w:rsidRPr="005451AC" w:rsidRDefault="00660871" w:rsidP="00660871">
      <w:p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Reduction in maternal mortality and child mortality in Bangladesh has been achieved through strong Government commitment in HPSP, HPNSP, HPNSDP and other national policies and program implementation</w:t>
      </w:r>
      <w:r w:rsidR="003C3F15" w:rsidRPr="005451AC">
        <w:rPr>
          <w:rFonts w:ascii="Times New Roman" w:hAnsi="Times New Roman" w:cs="Times New Roman"/>
          <w:sz w:val="24"/>
          <w:szCs w:val="24"/>
        </w:rPr>
        <w:t xml:space="preserve">. </w:t>
      </w:r>
      <w:r w:rsidRPr="005451AC">
        <w:rPr>
          <w:rFonts w:ascii="Times New Roman" w:hAnsi="Times New Roman" w:cs="Times New Roman"/>
          <w:sz w:val="24"/>
          <w:szCs w:val="24"/>
        </w:rPr>
        <w:t xml:space="preserve">However, greater emphasis should be given on the following strategies to achieve the targets related to maternal and child health in the second perspective plan of Bangladesh: </w:t>
      </w:r>
    </w:p>
    <w:p w:rsidR="00660871" w:rsidRPr="005451AC" w:rsidRDefault="00660871" w:rsidP="00660871">
      <w:pPr>
        <w:spacing w:line="276" w:lineRule="auto"/>
        <w:jc w:val="both"/>
        <w:rPr>
          <w:rFonts w:ascii="Times New Roman" w:hAnsi="Times New Roman" w:cs="Times New Roman"/>
          <w:b/>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Ensure effective utilization of maternal health care services during pregnancy, delivery and post-delivery period, particularly for the poor, marginalized and climate displaced people live remote settings. Improve the availability and quality services on maternal and child health provided by skilled personnel, and ensure prompt and appropriate management of complications in EOC facilities to provide 24 hour services, 7 days a week.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Address the four main reasons of poor use of maternal and newborn health services: shortage of health care personnel; scarcity of functioning emergency obstetric care at the Upazila level; absence of advice from family regarding when and where to seek medical care; and lack of decision making authority of women.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Explore the possibility of utilizing vast informal sector of health service delivery particularly for hard to reach areas ensuring proper quality of care and health promotion.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3C3F15"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E</w:t>
      </w:r>
      <w:r w:rsidR="00660871" w:rsidRPr="005451AC">
        <w:rPr>
          <w:rFonts w:ascii="Times New Roman" w:hAnsi="Times New Roman" w:cs="Times New Roman"/>
          <w:sz w:val="24"/>
          <w:szCs w:val="24"/>
        </w:rPr>
        <w:t xml:space="preserve">nsure quality services in the public delivery care facilities and set-up more delivery care facilities at union level healthcare centers. Increase the number of Community-based Skilled Birth Attendant (CSBAs) through close collaboration with NGOs and private sector, and monitor and supervision the performance of skilled birth attendants (both at facility and at home).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Promote community clinic-based preconception and pregnancy services by trained providers with a view to replace home-based services. Provide women friendly preconception and pregnancy care, MR and post-abortion services, and 24/7 services for childbirth, newborn and immediate postpartum care.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Strengthen community support system to identify and remove barriers that lies between poor women and safe delivery including </w:t>
      </w:r>
      <w:proofErr w:type="spellStart"/>
      <w:r w:rsidRPr="005451AC">
        <w:rPr>
          <w:rFonts w:ascii="Times New Roman" w:hAnsi="Times New Roman" w:cs="Times New Roman"/>
          <w:sz w:val="24"/>
          <w:szCs w:val="24"/>
        </w:rPr>
        <w:t>EmOC</w:t>
      </w:r>
      <w:proofErr w:type="spellEnd"/>
      <w:r w:rsidRPr="005451AC">
        <w:rPr>
          <w:rFonts w:ascii="Times New Roman" w:hAnsi="Times New Roman" w:cs="Times New Roman"/>
          <w:sz w:val="24"/>
          <w:szCs w:val="24"/>
        </w:rPr>
        <w:t xml:space="preserve"> facilities.</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Adopt specific measures to reduce long-term maternal morbidities, due to complications of pregnancy and child birth among the women of reproductive age. Long-term illness includes fistula, uterine prolapsed, perineal tear, vaginal stenosis, urinary incontinence etc.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 strong and functional referral system, and public-private partnership with </w:t>
      </w:r>
      <w:r w:rsidRPr="005451AC">
        <w:rPr>
          <w:rFonts w:ascii="Times New Roman" w:hAnsi="Times New Roman" w:cs="Times New Roman"/>
          <w:sz w:val="24"/>
          <w:szCs w:val="24"/>
          <w:shd w:val="clear" w:color="auto" w:fill="FFFFFF"/>
        </w:rPr>
        <w:t>registering and tracking system</w:t>
      </w:r>
      <w:r w:rsidRPr="005451AC">
        <w:rPr>
          <w:rFonts w:ascii="Times New Roman" w:hAnsi="Times New Roman" w:cs="Times New Roman"/>
          <w:sz w:val="24"/>
          <w:szCs w:val="24"/>
        </w:rPr>
        <w:t xml:space="preserve"> from union to Upazila and district healthcare facilities needs to strengthen for monitoring progress and client’s needs and </w:t>
      </w:r>
      <w:r w:rsidRPr="005451AC">
        <w:rPr>
          <w:rFonts w:ascii="Times New Roman" w:hAnsi="Times New Roman" w:cs="Times New Roman"/>
          <w:sz w:val="24"/>
          <w:szCs w:val="24"/>
          <w:shd w:val="clear" w:color="auto" w:fill="FFFFFF"/>
        </w:rPr>
        <w:t xml:space="preserve">dissatisfactions.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Provide nutritional counselling to adolescent girls, pregnant and lactating mothers, together with Vitamin-A supplementation of mothers at their postnatal period.</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Conduct research to combat the fatal diseases of HIV and health of women during their pregnancy in particular and publicize health information and raise awareness. </w:t>
      </w:r>
    </w:p>
    <w:p w:rsidR="00660871" w:rsidRPr="005451AC" w:rsidRDefault="00660871" w:rsidP="00660871">
      <w:pPr>
        <w:spacing w:line="276" w:lineRule="auto"/>
        <w:jc w:val="both"/>
        <w:rPr>
          <w:rFonts w:ascii="Times New Roman" w:hAnsi="Times New Roman" w:cs="Times New Roman"/>
          <w:b/>
          <w:sz w:val="24"/>
          <w:szCs w:val="24"/>
        </w:rPr>
      </w:pPr>
    </w:p>
    <w:p w:rsidR="00660871" w:rsidRPr="00AA7CB0" w:rsidRDefault="00660871"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w:t>
      </w:r>
      <w:r w:rsidR="00656487" w:rsidRPr="00AA7CB0">
        <w:rPr>
          <w:rFonts w:ascii="Times New Roman" w:hAnsi="Times New Roman" w:cs="Times New Roman"/>
          <w:b/>
          <w:i/>
          <w:sz w:val="24"/>
          <w:szCs w:val="24"/>
        </w:rPr>
        <w:t xml:space="preserve">achieve targets related to child health </w:t>
      </w: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Strengthen new born care and expand through building strategic partnerships with NGOs and private sector to leverage the resources and collective efforts to align, harmonize actions and improve public sector efforts including intensification of newborn care promotion.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Promote essential newborn care through trained providers. To accomplish this provide extensive training to new workers and existing community based workers (FWA, FHA, NGO workers) and support them through operational guidelines and incentives, monitoring and supervision.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Ensure at least two home visits by trained community health workers within first week of child birth.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A large number of childhood morbidity and mortality in Bangladesh is caused by five conditions: acute respiratory infections (mostly pneumonia), diarrhea, measles, malaria, or malnutrition.</w:t>
      </w:r>
      <w:r w:rsidR="003C3F15" w:rsidRPr="005451AC">
        <w:rPr>
          <w:rFonts w:ascii="Times New Roman" w:hAnsi="Times New Roman" w:cs="Times New Roman"/>
          <w:sz w:val="24"/>
          <w:szCs w:val="24"/>
        </w:rPr>
        <w:t xml:space="preserve"> Expand the </w:t>
      </w:r>
      <w:r w:rsidRPr="005451AC">
        <w:rPr>
          <w:rFonts w:ascii="Times New Roman" w:hAnsi="Times New Roman" w:cs="Times New Roman"/>
          <w:sz w:val="24"/>
          <w:szCs w:val="24"/>
        </w:rPr>
        <w:t xml:space="preserve">Integrated Management of Childhood Illness (IMCI) strategy </w:t>
      </w:r>
      <w:r w:rsidR="003C3F15" w:rsidRPr="005451AC">
        <w:rPr>
          <w:rFonts w:ascii="Times New Roman" w:hAnsi="Times New Roman" w:cs="Times New Roman"/>
          <w:sz w:val="24"/>
          <w:szCs w:val="24"/>
        </w:rPr>
        <w:t xml:space="preserve">that </w:t>
      </w:r>
      <w:r w:rsidRPr="005451AC">
        <w:rPr>
          <w:rFonts w:ascii="Times New Roman" w:hAnsi="Times New Roman" w:cs="Times New Roman"/>
          <w:sz w:val="24"/>
          <w:szCs w:val="24"/>
        </w:rPr>
        <w:t xml:space="preserve">encompasses a range of interventions to prevent and manage this major childhood illness, both in health facilities and in the home. </w:t>
      </w:r>
    </w:p>
    <w:p w:rsidR="00660871" w:rsidRPr="005451AC" w:rsidRDefault="00660871" w:rsidP="00660871">
      <w:pPr>
        <w:spacing w:line="276" w:lineRule="auto"/>
        <w:ind w:left="720"/>
        <w:jc w:val="both"/>
        <w:rPr>
          <w:rFonts w:ascii="Times New Roman" w:hAnsi="Times New Roman" w:cs="Times New Roman"/>
          <w:sz w:val="12"/>
          <w:szCs w:val="24"/>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The Government has ensured maternity leave of six months for working mothers in the public sector. However, as per the labour law working mothers in private sector are getting four months maternity leave. Legislate and implement law for the private sector as well to allow mothers to enjoy a leave of six months after the delivery of the child to ensure that the newborn has the right to mother’s breast milk and promote exclusive breast feeding.</w:t>
      </w:r>
    </w:p>
    <w:p w:rsidR="00660871" w:rsidRPr="005451AC" w:rsidRDefault="00660871" w:rsidP="00660871">
      <w:pPr>
        <w:autoSpaceDE w:val="0"/>
        <w:autoSpaceDN w:val="0"/>
        <w:adjustRightInd w:val="0"/>
        <w:spacing w:line="276" w:lineRule="auto"/>
        <w:jc w:val="both"/>
        <w:rPr>
          <w:rFonts w:ascii="Times New Roman" w:eastAsia="Times New Roman" w:hAnsi="Times New Roman" w:cs="Times New Roman"/>
          <w:b/>
          <w:bCs/>
          <w:i/>
          <w:iCs/>
          <w:sz w:val="24"/>
          <w:szCs w:val="28"/>
        </w:rPr>
      </w:pPr>
    </w:p>
    <w:p w:rsidR="00660871" w:rsidRPr="00AA7CB0" w:rsidRDefault="00660871"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w:t>
      </w:r>
      <w:r w:rsidR="00656487" w:rsidRPr="00AA7CB0">
        <w:rPr>
          <w:rFonts w:ascii="Times New Roman" w:hAnsi="Times New Roman" w:cs="Times New Roman"/>
          <w:b/>
          <w:i/>
          <w:sz w:val="24"/>
          <w:szCs w:val="24"/>
        </w:rPr>
        <w:t>achieve targets related to adolescent health</w:t>
      </w:r>
    </w:p>
    <w:p w:rsidR="00660871" w:rsidRPr="005451AC" w:rsidRDefault="00660871" w:rsidP="00660871">
      <w:pPr>
        <w:numPr>
          <w:ilvl w:val="0"/>
          <w:numId w:val="37"/>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rPr>
        <w:t>Create awareness about the negative consequences of early marriage, early childbearing and having more children</w:t>
      </w:r>
      <w:r w:rsidRPr="005451AC">
        <w:rPr>
          <w:rFonts w:ascii="Times New Roman" w:hAnsi="Times New Roman" w:cs="Times New Roman"/>
          <w:sz w:val="24"/>
          <w:szCs w:val="24"/>
          <w:cs/>
          <w:lang w:bidi="bn-BD"/>
        </w:rPr>
        <w:t>.</w:t>
      </w:r>
    </w:p>
    <w:p w:rsidR="00660871" w:rsidRPr="005451AC" w:rsidRDefault="00660871" w:rsidP="00660871">
      <w:pPr>
        <w:spacing w:line="276" w:lineRule="auto"/>
        <w:ind w:left="720"/>
        <w:jc w:val="both"/>
        <w:rPr>
          <w:rFonts w:ascii="Times New Roman" w:hAnsi="Times New Roman" w:cs="Times New Roman"/>
          <w:sz w:val="12"/>
          <w:szCs w:val="12"/>
          <w:cs/>
        </w:rPr>
      </w:pPr>
    </w:p>
    <w:p w:rsidR="00660871" w:rsidRPr="005451AC" w:rsidRDefault="00660871" w:rsidP="00660871">
      <w:pPr>
        <w:numPr>
          <w:ilvl w:val="0"/>
          <w:numId w:val="37"/>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cs/>
          <w:lang w:bidi="bn-BD"/>
        </w:rPr>
        <w:t>Provide</w:t>
      </w:r>
      <w:r w:rsidRPr="005451AC">
        <w:rPr>
          <w:rFonts w:ascii="Times New Roman" w:hAnsi="Times New Roman" w:cs="Times New Roman"/>
          <w:sz w:val="24"/>
          <w:szCs w:val="24"/>
        </w:rPr>
        <w:t xml:space="preserve"> quality reproductive health care and other health services to those married as children</w:t>
      </w:r>
      <w:r w:rsidRPr="005451AC">
        <w:rPr>
          <w:rFonts w:ascii="Times New Roman" w:hAnsi="Times New Roman" w:cs="Times New Roman"/>
          <w:sz w:val="24"/>
          <w:szCs w:val="24"/>
          <w:cs/>
          <w:lang w:bidi="bn-BD"/>
        </w:rPr>
        <w:t xml:space="preserve">. </w:t>
      </w:r>
      <w:r w:rsidRPr="005451AC">
        <w:rPr>
          <w:rFonts w:ascii="Times New Roman" w:hAnsi="Times New Roman" w:cs="Times New Roman"/>
          <w:sz w:val="24"/>
          <w:szCs w:val="24"/>
        </w:rPr>
        <w:t>Additional support should be provided to catalyze increased knowledge, and attitudinal and behavioral change among service providers with regard to adolescent health.</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cs/>
          <w:lang w:bidi="bn-BD"/>
        </w:rPr>
        <w:t>Address unmet need of family planning among adolescent married women through giving proper attention to causes of unmet need for family planning such as lack of access, poverty, wrong perceptions, fear of side effects.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autoSpaceDE w:val="0"/>
        <w:autoSpaceDN w:val="0"/>
        <w:adjustRightInd w:val="0"/>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Gatekeepers, formal and informal community leaders, and religious leaders at all levels need to be motivated and trained on adolescent health and gender issues and gender issues.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Special training should be conducted for adolescent boys and girls at community clinics, satellite clinics, family welfare centers, and Upazila health complexes.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Increased networking between all relevant government organizations and NGOs working with adolescents should be encouraged to ensure the proper implementation of projects.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Hard-to-reach, out-of-school adolescents should be encouraged to form groups through which formal and informal leaders provide information and guidance.</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7"/>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 xml:space="preserve">Include adolescent sexual and reproductive health (ASRH) in all national planning frameworks related to human development, allocate adequate resources for proper implementation of ASRH goals and thereafter assess the impact of the interventions in ensuring quality services in areas of ASRH. </w:t>
      </w:r>
    </w:p>
    <w:p w:rsidR="00660871" w:rsidRPr="005451AC" w:rsidRDefault="00660871" w:rsidP="00660871">
      <w:pPr>
        <w:spacing w:line="276" w:lineRule="auto"/>
        <w:ind w:left="720"/>
        <w:jc w:val="both"/>
        <w:rPr>
          <w:rFonts w:ascii="Times New Roman" w:hAnsi="Times New Roman" w:cs="Times New Roman"/>
          <w:sz w:val="24"/>
          <w:szCs w:val="12"/>
        </w:rPr>
      </w:pPr>
    </w:p>
    <w:p w:rsidR="00660871" w:rsidRPr="00AA7CB0" w:rsidRDefault="00AA7CB0" w:rsidP="00AA7CB0">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60871" w:rsidRPr="00AA7CB0">
        <w:rPr>
          <w:rFonts w:ascii="Times New Roman" w:hAnsi="Times New Roman" w:cs="Times New Roman"/>
          <w:b/>
          <w:i/>
          <w:sz w:val="24"/>
          <w:szCs w:val="24"/>
        </w:rPr>
        <w:t xml:space="preserve">health </w:t>
      </w:r>
      <w:r w:rsidR="00656487" w:rsidRPr="00AA7CB0">
        <w:rPr>
          <w:rFonts w:ascii="Times New Roman" w:hAnsi="Times New Roman" w:cs="Times New Roman"/>
          <w:b/>
          <w:i/>
          <w:sz w:val="24"/>
          <w:szCs w:val="24"/>
        </w:rPr>
        <w:t>care delivery system</w:t>
      </w:r>
    </w:p>
    <w:p w:rsidR="00660871" w:rsidRPr="005451AC" w:rsidRDefault="003C3F15"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 xml:space="preserve">Provide </w:t>
      </w:r>
      <w:r w:rsidR="00660871" w:rsidRPr="005451AC">
        <w:rPr>
          <w:rFonts w:ascii="Times New Roman" w:hAnsi="Times New Roman" w:cs="Times New Roman"/>
          <w:sz w:val="24"/>
          <w:szCs w:val="24"/>
          <w:lang w:bidi="bn-BD"/>
        </w:rPr>
        <w:t xml:space="preserve">high quality integrated primary health care delivered through domiciliary services, community clinic (CC) and comprehensive static health facilities at union, Upazila and district levels. </w:t>
      </w:r>
      <w:r w:rsidRPr="005451AC">
        <w:rPr>
          <w:rFonts w:ascii="Times New Roman" w:hAnsi="Times New Roman" w:cs="Times New Roman"/>
          <w:sz w:val="24"/>
          <w:szCs w:val="24"/>
          <w:lang w:bidi="bn-BD"/>
        </w:rPr>
        <w:t>Establish s</w:t>
      </w:r>
      <w:r w:rsidR="00660871" w:rsidRPr="005451AC">
        <w:rPr>
          <w:rFonts w:ascii="Times New Roman" w:hAnsi="Times New Roman" w:cs="Times New Roman"/>
          <w:sz w:val="24"/>
          <w:szCs w:val="24"/>
          <w:lang w:bidi="bn-BD"/>
        </w:rPr>
        <w:t xml:space="preserve">trong links between the levels providing ESP services through a functioning referral system, ensuring equity, efficiency, universal access and improve quality of services.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3C3F15"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Develop</w:t>
      </w:r>
      <w:r w:rsidR="00660871" w:rsidRPr="005451AC">
        <w:rPr>
          <w:rFonts w:ascii="Times New Roman" w:hAnsi="Times New Roman" w:cs="Times New Roman"/>
          <w:sz w:val="24"/>
          <w:szCs w:val="24"/>
          <w:lang w:bidi="bn-BD"/>
        </w:rPr>
        <w:t xml:space="preserve"> strong and effective public-private partnership in local level health system. </w:t>
      </w:r>
      <w:r w:rsidRPr="005451AC">
        <w:rPr>
          <w:rFonts w:ascii="Times New Roman" w:hAnsi="Times New Roman" w:cs="Times New Roman"/>
          <w:sz w:val="24"/>
          <w:szCs w:val="24"/>
          <w:lang w:bidi="bn-BD"/>
        </w:rPr>
        <w:t>Introduce s</w:t>
      </w:r>
      <w:r w:rsidR="00660871" w:rsidRPr="005451AC">
        <w:rPr>
          <w:rFonts w:ascii="Times New Roman" w:hAnsi="Times New Roman" w:cs="Times New Roman"/>
          <w:sz w:val="24"/>
          <w:szCs w:val="24"/>
          <w:lang w:bidi="bn-BD"/>
        </w:rPr>
        <w:t xml:space="preserve">pecial care and policies targeting poor, marginalized and out-reach people, particularly in disaster and displacement affected areas.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3C3F15"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Increase GOB financing substantially e</w:t>
      </w:r>
      <w:r w:rsidR="00660871" w:rsidRPr="005451AC">
        <w:rPr>
          <w:rFonts w:ascii="Times New Roman" w:hAnsi="Times New Roman" w:cs="Times New Roman"/>
          <w:sz w:val="24"/>
          <w:szCs w:val="24"/>
          <w:lang w:bidi="bn-BD"/>
        </w:rPr>
        <w:t>nsur</w:t>
      </w:r>
      <w:r w:rsidRPr="005451AC">
        <w:rPr>
          <w:rFonts w:ascii="Times New Roman" w:hAnsi="Times New Roman" w:cs="Times New Roman"/>
          <w:sz w:val="24"/>
          <w:szCs w:val="24"/>
          <w:lang w:bidi="bn-BD"/>
        </w:rPr>
        <w:t>e</w:t>
      </w:r>
      <w:r w:rsidR="00660871" w:rsidRPr="005451AC">
        <w:rPr>
          <w:rFonts w:ascii="Times New Roman" w:hAnsi="Times New Roman" w:cs="Times New Roman"/>
          <w:sz w:val="24"/>
          <w:szCs w:val="24"/>
          <w:lang w:bidi="bn-BD"/>
        </w:rPr>
        <w:t xml:space="preserve"> universal access to qua</w:t>
      </w:r>
      <w:r w:rsidRPr="005451AC">
        <w:rPr>
          <w:rFonts w:ascii="Times New Roman" w:hAnsi="Times New Roman" w:cs="Times New Roman"/>
          <w:sz w:val="24"/>
          <w:szCs w:val="24"/>
          <w:lang w:bidi="bn-BD"/>
        </w:rPr>
        <w:t>lity healthcare services by 204</w:t>
      </w:r>
      <w:r w:rsidR="00660871" w:rsidRPr="005451AC">
        <w:rPr>
          <w:rFonts w:ascii="Times New Roman" w:hAnsi="Times New Roman" w:cs="Times New Roman"/>
          <w:sz w:val="24"/>
          <w:szCs w:val="24"/>
          <w:lang w:bidi="bn-BD"/>
        </w:rPr>
        <w:t>. Meeting the targets of vision 2041 will require registering, tracking and responding to each person’s needs and dissatisfactions.</w:t>
      </w:r>
    </w:p>
    <w:p w:rsidR="003C3F15" w:rsidRPr="005451AC" w:rsidRDefault="003C3F15" w:rsidP="003C3F15">
      <w:pPr>
        <w:pStyle w:val="ListParagraph"/>
        <w:rPr>
          <w:sz w:val="10"/>
          <w:lang w:bidi="bn-BD"/>
        </w:rPr>
      </w:pPr>
    </w:p>
    <w:p w:rsidR="00660871" w:rsidRPr="005451AC" w:rsidRDefault="00660871"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 xml:space="preserve">Establish strong coordination for developing long-term self-sustaining health plans with increasing focus on primary health care and prevention strategies for both acute and long-term care.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Establish linkages between urban health services and the health ministry, referral systems, deployment of adequately-qualified providers, and a unified and affordable financing for health services in order to reduce high out-of-pocket payments.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3C3F15"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T</w:t>
      </w:r>
      <w:r w:rsidR="00660871" w:rsidRPr="005451AC">
        <w:rPr>
          <w:rFonts w:ascii="Times New Roman" w:hAnsi="Times New Roman" w:cs="Times New Roman"/>
          <w:sz w:val="24"/>
          <w:szCs w:val="24"/>
          <w:lang w:bidi="bn-BD"/>
        </w:rPr>
        <w:t>o strengthen the health system, evaluate some of the current vertical programs that show few positive health outcomes such as HIV/AIDS, mental health and urban primary care.</w:t>
      </w:r>
      <w:r w:rsidRPr="005451AC">
        <w:rPr>
          <w:rFonts w:ascii="Times New Roman" w:hAnsi="Times New Roman" w:cs="Times New Roman"/>
          <w:sz w:val="24"/>
          <w:szCs w:val="24"/>
          <w:lang w:bidi="bn-BD"/>
        </w:rPr>
        <w:t xml:space="preserve"> Take initiatives for </w:t>
      </w:r>
      <w:r w:rsidR="00660871" w:rsidRPr="005451AC">
        <w:rPr>
          <w:rFonts w:ascii="Times New Roman" w:hAnsi="Times New Roman" w:cs="Times New Roman"/>
          <w:sz w:val="24"/>
          <w:szCs w:val="24"/>
          <w:lang w:bidi="bn-BD"/>
        </w:rPr>
        <w:t>rapid capacity building to prevent the epidemic of non-communicable diseases</w:t>
      </w:r>
      <w:r w:rsidRPr="005451AC">
        <w:rPr>
          <w:rFonts w:ascii="Times New Roman" w:hAnsi="Times New Roman" w:cs="Times New Roman"/>
          <w:sz w:val="24"/>
          <w:szCs w:val="24"/>
          <w:lang w:bidi="bn-BD"/>
        </w:rPr>
        <w:t xml:space="preserve"> due to increasing older population</w:t>
      </w:r>
      <w:r w:rsidR="00660871" w:rsidRPr="005451AC">
        <w:rPr>
          <w:rFonts w:ascii="Times New Roman" w:hAnsi="Times New Roman" w:cs="Times New Roman"/>
          <w:sz w:val="24"/>
          <w:szCs w:val="24"/>
          <w:lang w:bidi="bn-BD"/>
        </w:rPr>
        <w:t xml:space="preserve">.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8"/>
        </w:numPr>
        <w:spacing w:line="276" w:lineRule="auto"/>
        <w:jc w:val="both"/>
        <w:rPr>
          <w:rFonts w:ascii="Times New Roman" w:hAnsi="Times New Roman" w:cs="Times New Roman"/>
          <w:sz w:val="24"/>
          <w:szCs w:val="24"/>
          <w:lang w:bidi="bn-BD"/>
        </w:rPr>
      </w:pPr>
      <w:r w:rsidRPr="005451AC">
        <w:rPr>
          <w:rFonts w:ascii="Times New Roman" w:hAnsi="Times New Roman" w:cs="Times New Roman"/>
          <w:sz w:val="24"/>
          <w:szCs w:val="24"/>
          <w:lang w:bidi="bn-BD"/>
        </w:rPr>
        <w:t>To cope with the challenges and increase financial protection for the entire population and decrease out-of-pocket payments at point of service, strictly implement the three strategic objectives: generate more resources for effective health services, improve equity and increase health care access especially for the poor and vulnerable, and enhance efficiency in resource allocation and utilization.</w:t>
      </w:r>
    </w:p>
    <w:p w:rsidR="00660871" w:rsidRPr="005451AC" w:rsidRDefault="00660871" w:rsidP="00660871">
      <w:pPr>
        <w:spacing w:line="276" w:lineRule="auto"/>
        <w:ind w:left="720"/>
        <w:jc w:val="both"/>
        <w:rPr>
          <w:rFonts w:ascii="Times New Roman" w:hAnsi="Times New Roman" w:cs="Times New Roman"/>
          <w:sz w:val="24"/>
          <w:szCs w:val="24"/>
        </w:rPr>
      </w:pPr>
    </w:p>
    <w:p w:rsidR="00660871" w:rsidRPr="005451AC" w:rsidRDefault="00AA7CB0"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60871" w:rsidRPr="005451AC">
        <w:rPr>
          <w:rFonts w:ascii="Times New Roman" w:hAnsi="Times New Roman" w:cs="Times New Roman"/>
          <w:b/>
          <w:i/>
          <w:sz w:val="24"/>
          <w:szCs w:val="24"/>
        </w:rPr>
        <w:t>water, sanitation and hygiene practices</w:t>
      </w:r>
    </w:p>
    <w:p w:rsidR="00660871" w:rsidRPr="005451AC" w:rsidRDefault="00660871" w:rsidP="00660871">
      <w:pPr>
        <w:numPr>
          <w:ilvl w:val="0"/>
          <w:numId w:val="36"/>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Improve quality of water (at the source, in storage, and at the point of consumption) and sanitation to limit transmission of infection. Awareness campaigns along with emotional/social drivers can be effective in meeting these needs.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6"/>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Strengthen implementation of hygiene-related activities. Particular emphasis should be placed on increasing the availability of hand-washing stations and ensuring that these are used.</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6"/>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Give preference to arsenic mitigation technology using surface water sources when other types of arsenic mitigation technologies appear to be equally technically feasible, while also considering factors like chemical and microbial safety of the water, social acceptability and cost. Also promote piped water supply in arsenic affected areas wherever feasible.</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6"/>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Undertake collaborative initiatives with private sector for promoting hygiene related consumer products like soaps, sanitary napkins, oral rehydration salts (ORS), water storage tanks and hand washing devices. Also undertake national hygiene and sanitation campaign in partnership with media.</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6"/>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For sustainability and life-long hygienic practices, behavioral change, communication and standard hygienic practices should be the integrated part at school levels.  Factors related to unsustainable use of quality water, sanitation and hygienic practice are: poverty, frequent natural disasters and displacement, unplanned urban squatters, lack of coordination among different service sectors and monitoring.  </w:t>
      </w:r>
    </w:p>
    <w:p w:rsidR="00660871" w:rsidRPr="005451AC" w:rsidRDefault="00660871" w:rsidP="00660871">
      <w:pPr>
        <w:rPr>
          <w:rFonts w:ascii="Times New Roman" w:eastAsia="TimesNewRoman" w:hAnsi="Times New Roman" w:cs="Times New Roman"/>
          <w:sz w:val="24"/>
          <w:szCs w:val="24"/>
        </w:rPr>
      </w:pPr>
    </w:p>
    <w:p w:rsidR="00660871" w:rsidRPr="005451AC" w:rsidRDefault="00AA7CB0"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60871" w:rsidRPr="005451AC">
        <w:rPr>
          <w:rFonts w:ascii="Times New Roman" w:hAnsi="Times New Roman" w:cs="Times New Roman"/>
          <w:b/>
          <w:i/>
          <w:sz w:val="24"/>
          <w:szCs w:val="24"/>
        </w:rPr>
        <w:t xml:space="preserve">Nutrition among </w:t>
      </w:r>
      <w:r w:rsidR="00656487" w:rsidRPr="005451AC">
        <w:rPr>
          <w:rFonts w:ascii="Times New Roman" w:hAnsi="Times New Roman" w:cs="Times New Roman"/>
          <w:b/>
          <w:i/>
          <w:sz w:val="24"/>
          <w:szCs w:val="24"/>
        </w:rPr>
        <w:t>children and mothers</w:t>
      </w:r>
    </w:p>
    <w:p w:rsidR="00660871" w:rsidRPr="005451AC" w:rsidRDefault="00660871" w:rsidP="00660871">
      <w:pPr>
        <w:numPr>
          <w:ilvl w:val="0"/>
          <w:numId w:val="34"/>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Introduce multiple evidence-based interventions to ensure adequate for children, adolescent girls and women. Interventions that would tackle the direct and immediate factors of undernutrition should target not only the ‘window of opportunity’ or the first 1,000 days (the period between conception and up to two years of age) but also the period before that—the adolescent period as part of the life-cycle approach. The interventions targeting undernutrition should be scaled up to cover at least 70% of the total population to show tangible outcomes.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4"/>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Provide supplementation of iron-folic acid tablets to mothers to combat anaemia during pregnancy and lactation and effective counselling for increased rest and food intake during pregnancy and counselling on appropriate infant-feeding practices during the second half of pregnancy.</w:t>
      </w:r>
    </w:p>
    <w:p w:rsidR="00660871" w:rsidRPr="005451AC" w:rsidRDefault="00660871" w:rsidP="00660871">
      <w:pPr>
        <w:numPr>
          <w:ilvl w:val="0"/>
          <w:numId w:val="34"/>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Creating an awareness of the importance of breastfeeding through multiple channels, such as classroom discussions for adolescent girls, counselling during pregnancy, feeding support, and trouble-shooting during the first few hours and days after child birth, and media coverage.</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4"/>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Counselling of mothers on complementary feeding using energy-dense local foods made of cereals, vegetables, oil, lentils, and, whenever possible, animal protein (fish/egg/meat). Providing six-monthly supplementation of vitamin A, zinc treatment and ORT during diarrhea, hygiene interventions, and providing supplementation of iron-folic acid tablets, and nutrition and health education to adolescent girls and newly-married women.</w:t>
      </w:r>
    </w:p>
    <w:p w:rsidR="00660871" w:rsidRPr="005451AC" w:rsidRDefault="00660871" w:rsidP="00660871">
      <w:pPr>
        <w:spacing w:line="276" w:lineRule="auto"/>
        <w:ind w:left="720"/>
        <w:jc w:val="both"/>
        <w:rPr>
          <w:rFonts w:ascii="Times New Roman" w:hAnsi="Times New Roman" w:cs="Times New Roman"/>
          <w:sz w:val="24"/>
          <w:szCs w:val="12"/>
        </w:rPr>
      </w:pPr>
    </w:p>
    <w:p w:rsidR="00660871" w:rsidRPr="005451AC" w:rsidRDefault="00AA7CB0"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56487" w:rsidRPr="005451AC">
        <w:rPr>
          <w:rFonts w:ascii="Times New Roman" w:hAnsi="Times New Roman" w:cs="Times New Roman"/>
          <w:b/>
          <w:i/>
          <w:sz w:val="24"/>
          <w:szCs w:val="24"/>
        </w:rPr>
        <w:t>gender issues in health and nutrition</w:t>
      </w:r>
    </w:p>
    <w:p w:rsidR="00660871" w:rsidRPr="005451AC" w:rsidRDefault="00660871" w:rsidP="00660871">
      <w:pPr>
        <w:spacing w:line="276" w:lineRule="auto"/>
        <w:jc w:val="both"/>
        <w:rPr>
          <w:rFonts w:ascii="Times New Roman" w:hAnsi="Times New Roman" w:cs="Times New Roman"/>
          <w:sz w:val="24"/>
        </w:rPr>
      </w:pPr>
      <w:r w:rsidRPr="005451AC">
        <w:rPr>
          <w:rFonts w:ascii="Times New Roman" w:hAnsi="Times New Roman" w:cs="Times New Roman"/>
          <w:sz w:val="24"/>
        </w:rPr>
        <w:t xml:space="preserve">Addressing gender issues in health and nutrition is one of the essential conditions for ensuring sustained human development. Given that there are many other socio-cultural factors are related with the gender inequality in health and nutrition, emphasizing only on supplying adequate food and nutrition will not solve the problem. Therefore, following strategies should be taken to address gender issues in food and nutrition. </w:t>
      </w:r>
    </w:p>
    <w:p w:rsidR="00660871" w:rsidRPr="005451AC" w:rsidRDefault="00660871" w:rsidP="00660871">
      <w:pPr>
        <w:spacing w:line="276" w:lineRule="auto"/>
        <w:jc w:val="both"/>
        <w:rPr>
          <w:rFonts w:ascii="Times New Roman" w:hAnsi="Times New Roman" w:cs="Times New Roman"/>
          <w:sz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 xml:space="preserve">Incorporate a gender analysis as part of the regular, nutrition situation analysis, analyzing the needs, priorities and roles of men and women. These analyses should collectively inform project design, formulation, planning and implementation.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Incorporate gender considerations at all levels, framing such efforts as an opportunity to improve effectiveness and nutritional impact. Including gender considerations enhances impact on both women and men, thereby improving the impact of the project as a whole.</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 xml:space="preserve">Women may be targeted as part of the vulnerable group in view of their special vulnerabilities, but men should also be reached to help address their needs as well as those of women. In some cases, this may be achieved by targeting food security and nutrition support to households to emphasize common goals and partnership. </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Targeting youth is also recommended for a number of reasons. First, good nutrition early in life is a basis for good health at later phases as well as for the health of the next generation. Secondly, gender equality is often more accepted among youth. Thirdly, young people may transfer their knowledge, habits and benefits related to gender and nutrition to their parents and/or other adult members of the community.</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Promote gender-sensitive elements in integrated/multi-sectoral nutrition policies, programs and actions. In addition, regularly monitor and evaluate the impact of the gender sensitive elements on reducing gender disparity in health and nutrition. Moreover, explore and successively use the way these components influence each other.</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5451AC" w:rsidRDefault="00660871" w:rsidP="00660871">
      <w:pPr>
        <w:numPr>
          <w:ilvl w:val="0"/>
          <w:numId w:val="32"/>
        </w:numPr>
        <w:spacing w:line="276" w:lineRule="auto"/>
        <w:jc w:val="both"/>
        <w:rPr>
          <w:rFonts w:ascii="Times New Roman" w:hAnsi="Times New Roman" w:cs="Times New Roman"/>
          <w:sz w:val="24"/>
          <w:lang w:val="en-GB"/>
        </w:rPr>
      </w:pPr>
      <w:r w:rsidRPr="005451AC">
        <w:rPr>
          <w:rFonts w:ascii="Times New Roman" w:hAnsi="Times New Roman" w:cs="Times New Roman"/>
          <w:sz w:val="24"/>
        </w:rPr>
        <w:t>Support equal rights and access to employment, land and other resources/services such as: Right to Food and other human rights; equal access to education; reproductive health and family planning; women’s access to land, financial services, extension, technology and markets among other areas.</w:t>
      </w:r>
    </w:p>
    <w:p w:rsidR="00660871" w:rsidRPr="005451AC" w:rsidRDefault="00660871" w:rsidP="00660871">
      <w:pPr>
        <w:spacing w:line="276" w:lineRule="auto"/>
        <w:ind w:left="720"/>
        <w:jc w:val="both"/>
        <w:rPr>
          <w:rFonts w:ascii="Times New Roman" w:hAnsi="Times New Roman" w:cs="Times New Roman"/>
          <w:sz w:val="12"/>
          <w:szCs w:val="12"/>
        </w:rPr>
      </w:pPr>
    </w:p>
    <w:p w:rsidR="00660871" w:rsidRPr="00AA7CB0" w:rsidRDefault="00AA7CB0" w:rsidP="00AA7CB0">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60871" w:rsidRPr="00AA7CB0">
        <w:rPr>
          <w:rFonts w:ascii="Times New Roman" w:hAnsi="Times New Roman" w:cs="Times New Roman"/>
          <w:b/>
          <w:i/>
          <w:sz w:val="24"/>
          <w:szCs w:val="24"/>
        </w:rPr>
        <w:t>Health Sector Management/Administration</w:t>
      </w:r>
    </w:p>
    <w:p w:rsidR="00677685" w:rsidRDefault="00677685" w:rsidP="00961776">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 xml:space="preserve">The Bangladesh health workforce strategy 2015 was designed in line with the Government’s commitment to Universal Health Coverage. The strategy includes four cross-cutting guiding principles: gender balance, motivation, partnership and transparency and accountability. Ensure proper implementation of the health workforce strategy to achieve the desired goal of providing quality health care services to all. </w:t>
      </w:r>
    </w:p>
    <w:p w:rsidR="00E83758" w:rsidRPr="00E83758" w:rsidRDefault="00E83758" w:rsidP="00E83758">
      <w:pPr>
        <w:spacing w:line="276" w:lineRule="auto"/>
        <w:ind w:left="720"/>
        <w:jc w:val="both"/>
        <w:rPr>
          <w:rFonts w:ascii="Times New Roman" w:hAnsi="Times New Roman" w:cs="Times New Roman"/>
          <w:sz w:val="12"/>
        </w:rPr>
      </w:pPr>
    </w:p>
    <w:p w:rsidR="00677685" w:rsidRDefault="00677685" w:rsidP="009E5458">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Ensure availability of competent and adequate number of workforces equitably; develop and maintain quality health workforce at all level; recruit, deploy and retain health workforce equitably; promote and maintain high standards in health workforce performance; and use health workforce information system (HWIS) to support health workforce planning and management.</w:t>
      </w:r>
    </w:p>
    <w:p w:rsidR="00E83758" w:rsidRPr="00E83758" w:rsidRDefault="00E83758" w:rsidP="00E83758">
      <w:pPr>
        <w:pStyle w:val="ListParagraph"/>
        <w:rPr>
          <w:sz w:val="12"/>
        </w:rPr>
      </w:pPr>
    </w:p>
    <w:p w:rsidR="00961776" w:rsidRDefault="00961776" w:rsidP="00961776">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 xml:space="preserve">Ensure maximum utilization of resources allocated for health care delivery. </w:t>
      </w:r>
    </w:p>
    <w:p w:rsidR="00E83758" w:rsidRPr="00E83758" w:rsidRDefault="00E83758" w:rsidP="00E83758">
      <w:pPr>
        <w:pStyle w:val="ListParagraph"/>
        <w:rPr>
          <w:sz w:val="14"/>
        </w:rPr>
      </w:pPr>
    </w:p>
    <w:p w:rsidR="00232183" w:rsidRDefault="00961776" w:rsidP="00961776">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 xml:space="preserve">Another important area is effective management of manpower so that we can avoid misuse and duplication of human resources for health. In addition, priority should be given </w:t>
      </w:r>
      <w:r w:rsidR="00EB6B34">
        <w:rPr>
          <w:rFonts w:ascii="Times New Roman" w:hAnsi="Times New Roman" w:cs="Times New Roman"/>
          <w:sz w:val="24"/>
        </w:rPr>
        <w:t>to</w:t>
      </w:r>
      <w:r w:rsidRPr="00EB6B34">
        <w:rPr>
          <w:rFonts w:ascii="Times New Roman" w:hAnsi="Times New Roman" w:cs="Times New Roman"/>
          <w:sz w:val="24"/>
        </w:rPr>
        <w:t xml:space="preserve"> functioning the existing government health facilities.</w:t>
      </w:r>
    </w:p>
    <w:p w:rsidR="00E83758" w:rsidRPr="00E83758" w:rsidRDefault="00E83758" w:rsidP="00E83758">
      <w:pPr>
        <w:pStyle w:val="ListParagraph"/>
        <w:rPr>
          <w:sz w:val="12"/>
        </w:rPr>
      </w:pPr>
    </w:p>
    <w:p w:rsidR="009E5458" w:rsidRDefault="009E5458" w:rsidP="00961776">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Improve management information system with information and communication technology and strictly implement the monitoring and evaluation system.</w:t>
      </w:r>
    </w:p>
    <w:p w:rsidR="00E83758" w:rsidRPr="00E83758" w:rsidRDefault="00E83758" w:rsidP="00E83758">
      <w:pPr>
        <w:pStyle w:val="ListParagraph"/>
        <w:rPr>
          <w:sz w:val="12"/>
        </w:rPr>
      </w:pPr>
    </w:p>
    <w:p w:rsidR="00A941C4" w:rsidRPr="00EB6B34" w:rsidRDefault="00FF2ED8" w:rsidP="00A941C4">
      <w:pPr>
        <w:numPr>
          <w:ilvl w:val="0"/>
          <w:numId w:val="39"/>
        </w:numPr>
        <w:spacing w:line="276" w:lineRule="auto"/>
        <w:jc w:val="both"/>
        <w:rPr>
          <w:rFonts w:ascii="Times New Roman" w:hAnsi="Times New Roman" w:cs="Times New Roman"/>
          <w:sz w:val="24"/>
        </w:rPr>
      </w:pPr>
      <w:r w:rsidRPr="00EB6B34">
        <w:rPr>
          <w:rFonts w:ascii="Times New Roman" w:hAnsi="Times New Roman" w:cs="Times New Roman"/>
          <w:sz w:val="24"/>
        </w:rPr>
        <w:t>Excessive out-of-pocket (OOP) payments for health care (64% of the total health expenditure) have</w:t>
      </w:r>
      <w:r w:rsidR="00A941C4" w:rsidRPr="00EB6B34">
        <w:rPr>
          <w:rFonts w:ascii="Times New Roman" w:hAnsi="Times New Roman" w:cs="Times New Roman"/>
          <w:sz w:val="24"/>
        </w:rPr>
        <w:t xml:space="preserve"> become a burden for millions of population. Bangladesh spends 3.4 % of GDP on health and less than 1% of the </w:t>
      </w:r>
      <w:r w:rsidR="00EB6B34" w:rsidRPr="00EB6B34">
        <w:rPr>
          <w:rFonts w:ascii="Times New Roman" w:hAnsi="Times New Roman" w:cs="Times New Roman"/>
          <w:sz w:val="24"/>
        </w:rPr>
        <w:t>population</w:t>
      </w:r>
      <w:r w:rsidR="00EB6B34">
        <w:rPr>
          <w:rFonts w:ascii="Times New Roman" w:hAnsi="Times New Roman" w:cs="Times New Roman"/>
          <w:sz w:val="24"/>
        </w:rPr>
        <w:t>s</w:t>
      </w:r>
      <w:r w:rsidR="00EB6B34" w:rsidRPr="00EB6B34">
        <w:rPr>
          <w:rFonts w:ascii="Times New Roman" w:hAnsi="Times New Roman" w:cs="Times New Roman"/>
          <w:sz w:val="24"/>
        </w:rPr>
        <w:t xml:space="preserve"> </w:t>
      </w:r>
      <w:r w:rsidR="00EB6B34">
        <w:rPr>
          <w:rFonts w:ascii="Times New Roman" w:hAnsi="Times New Roman" w:cs="Times New Roman"/>
          <w:sz w:val="24"/>
        </w:rPr>
        <w:t>are</w:t>
      </w:r>
      <w:r w:rsidR="00A941C4" w:rsidRPr="00EB6B34">
        <w:rPr>
          <w:rFonts w:ascii="Times New Roman" w:hAnsi="Times New Roman" w:cs="Times New Roman"/>
          <w:sz w:val="24"/>
        </w:rPr>
        <w:t xml:space="preserve"> covered by an insurance scheme. To cope with the challenges and increase financial protection for the entire population and decrease out-of-pocket payments at point of service</w:t>
      </w:r>
      <w:r w:rsidRPr="00EB6B34">
        <w:rPr>
          <w:rFonts w:ascii="Times New Roman" w:hAnsi="Times New Roman" w:cs="Times New Roman"/>
          <w:sz w:val="24"/>
        </w:rPr>
        <w:t xml:space="preserve"> strictly implement the three</w:t>
      </w:r>
      <w:r w:rsidR="00A941C4" w:rsidRPr="00EB6B34">
        <w:rPr>
          <w:rFonts w:ascii="Times New Roman" w:hAnsi="Times New Roman" w:cs="Times New Roman"/>
          <w:sz w:val="24"/>
        </w:rPr>
        <w:t xml:space="preserve"> strategic objectives proposed</w:t>
      </w:r>
      <w:r w:rsidRPr="00EB6B34">
        <w:rPr>
          <w:rFonts w:ascii="Times New Roman" w:hAnsi="Times New Roman" w:cs="Times New Roman"/>
          <w:sz w:val="24"/>
        </w:rPr>
        <w:t xml:space="preserve"> in the Health Care Financing Strategy 2012-2032: (</w:t>
      </w:r>
      <w:proofErr w:type="spellStart"/>
      <w:r w:rsidRPr="00EB6B34">
        <w:rPr>
          <w:rFonts w:ascii="Times New Roman" w:hAnsi="Times New Roman" w:cs="Times New Roman"/>
          <w:sz w:val="24"/>
        </w:rPr>
        <w:t>i</w:t>
      </w:r>
      <w:proofErr w:type="spellEnd"/>
      <w:r w:rsidRPr="00EB6B34">
        <w:rPr>
          <w:rFonts w:ascii="Times New Roman" w:hAnsi="Times New Roman" w:cs="Times New Roman"/>
          <w:sz w:val="24"/>
        </w:rPr>
        <w:t>) g</w:t>
      </w:r>
      <w:r w:rsidR="00A941C4" w:rsidRPr="00EB6B34">
        <w:rPr>
          <w:rFonts w:ascii="Times New Roman" w:hAnsi="Times New Roman" w:cs="Times New Roman"/>
          <w:sz w:val="24"/>
        </w:rPr>
        <w:t>enerate more resources for effective health services</w:t>
      </w:r>
      <w:r w:rsidRPr="00EB6B34">
        <w:rPr>
          <w:rFonts w:ascii="Times New Roman" w:hAnsi="Times New Roman" w:cs="Times New Roman"/>
          <w:sz w:val="24"/>
        </w:rPr>
        <w:t>, (ii)</w:t>
      </w:r>
      <w:r w:rsidR="00A941C4" w:rsidRPr="00EB6B34">
        <w:rPr>
          <w:rFonts w:ascii="Times New Roman" w:hAnsi="Times New Roman" w:cs="Times New Roman"/>
          <w:sz w:val="24"/>
        </w:rPr>
        <w:t xml:space="preserve"> </w:t>
      </w:r>
      <w:r w:rsidRPr="00EB6B34">
        <w:rPr>
          <w:rFonts w:ascii="Times New Roman" w:hAnsi="Times New Roman" w:cs="Times New Roman"/>
          <w:sz w:val="24"/>
        </w:rPr>
        <w:t>i</w:t>
      </w:r>
      <w:r w:rsidR="00A941C4" w:rsidRPr="00EB6B34">
        <w:rPr>
          <w:rFonts w:ascii="Times New Roman" w:hAnsi="Times New Roman" w:cs="Times New Roman"/>
          <w:sz w:val="24"/>
        </w:rPr>
        <w:t>mprove equity and increase health care access especially for the poor and vulnerable</w:t>
      </w:r>
      <w:r w:rsidRPr="00EB6B34">
        <w:rPr>
          <w:rFonts w:ascii="Times New Roman" w:hAnsi="Times New Roman" w:cs="Times New Roman"/>
          <w:sz w:val="24"/>
        </w:rPr>
        <w:t>, and (iii) e</w:t>
      </w:r>
      <w:r w:rsidR="00A941C4" w:rsidRPr="00EB6B34">
        <w:rPr>
          <w:rFonts w:ascii="Times New Roman" w:hAnsi="Times New Roman" w:cs="Times New Roman"/>
          <w:sz w:val="24"/>
        </w:rPr>
        <w:t>nhance efficiency in resource allocation and utilization</w:t>
      </w:r>
      <w:r w:rsidRPr="00EB6B34">
        <w:rPr>
          <w:rFonts w:ascii="Times New Roman" w:hAnsi="Times New Roman" w:cs="Times New Roman"/>
          <w:sz w:val="24"/>
        </w:rPr>
        <w:t>.</w:t>
      </w:r>
    </w:p>
    <w:p w:rsidR="00232183" w:rsidRDefault="00232183" w:rsidP="00660871">
      <w:pPr>
        <w:spacing w:line="276" w:lineRule="auto"/>
        <w:jc w:val="both"/>
      </w:pPr>
    </w:p>
    <w:p w:rsidR="00660871" w:rsidRPr="00AA7CB0" w:rsidRDefault="00AA7CB0"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 xml:space="preserve">Strategies to achieve targets related to </w:t>
      </w:r>
      <w:r w:rsidR="00660871" w:rsidRPr="00AA7CB0">
        <w:rPr>
          <w:rFonts w:ascii="Times New Roman" w:hAnsi="Times New Roman" w:cs="Times New Roman"/>
          <w:b/>
          <w:i/>
          <w:sz w:val="24"/>
          <w:szCs w:val="24"/>
        </w:rPr>
        <w:t xml:space="preserve">population management </w:t>
      </w:r>
    </w:p>
    <w:p w:rsidR="00660871" w:rsidRPr="005451AC" w:rsidRDefault="00660871" w:rsidP="00660871">
      <w:pPr>
        <w:spacing w:after="120"/>
        <w:rPr>
          <w:rFonts w:ascii="Times New Roman" w:hAnsi="Times New Roman" w:cs="Times New Roman"/>
          <w:i/>
          <w:sz w:val="24"/>
          <w:lang w:val="en-GB"/>
        </w:rPr>
      </w:pPr>
      <w:r w:rsidRPr="005451AC">
        <w:rPr>
          <w:rFonts w:ascii="Times New Roman" w:hAnsi="Times New Roman" w:cs="Times New Roman"/>
          <w:i/>
          <w:sz w:val="24"/>
          <w:lang w:val="en-GB"/>
        </w:rPr>
        <w:t>Strategies for family planning</w:t>
      </w:r>
    </w:p>
    <w:p w:rsidR="00660871" w:rsidRPr="005451AC" w:rsidRDefault="00660871" w:rsidP="00660871">
      <w:pPr>
        <w:numPr>
          <w:ilvl w:val="0"/>
          <w:numId w:val="33"/>
        </w:numPr>
        <w:spacing w:line="276" w:lineRule="auto"/>
        <w:jc w:val="both"/>
        <w:rPr>
          <w:rFonts w:ascii="Times New Roman" w:hAnsi="Times New Roman" w:cs="Times New Roman"/>
          <w:sz w:val="24"/>
          <w:szCs w:val="24"/>
          <w:lang w:val="en-GB"/>
        </w:rPr>
      </w:pPr>
      <w:r w:rsidRPr="005451AC">
        <w:rPr>
          <w:rFonts w:ascii="Times New Roman" w:hAnsi="Times New Roman" w:cs="Times New Roman"/>
          <w:sz w:val="24"/>
          <w:szCs w:val="24"/>
          <w:lang w:val="en-GB"/>
        </w:rPr>
        <w:t xml:space="preserve">There has been slower increase in contraceptive prevalence rate in recent years. To achieve the desired targets in increasing contraceptive prevalence rate greater emphasis should be given on increasing long acting and permanent methods of contraception (i.e., IUD, Implant, female sterilization, and vasectomy). There are social stigma about using long acting and permanent method in Bangladesh. Adequate awareness program should be taken to eliminate misconceptions about contraceptive methods and making those more acceptable to couples.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lang w:val="en-CA"/>
        </w:rPr>
        <w:t xml:space="preserve">National Broadcast Policy should be reformed for using TV as an electronic media to disseminate health and family planning related Information Education and Communication (IEC)/Social and Behavioural Change Communication (SBCC) activities. DGFP should use TV as media more to communicate health and family planning related messages.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lang w:val="en-CA"/>
        </w:rPr>
      </w:pPr>
      <w:r w:rsidRPr="005451AC">
        <w:rPr>
          <w:rFonts w:ascii="Times New Roman" w:hAnsi="Times New Roman" w:cs="Times New Roman"/>
          <w:sz w:val="24"/>
          <w:szCs w:val="24"/>
          <w:lang w:val="en-CA"/>
        </w:rPr>
        <w:t xml:space="preserve">Area-specific strategy should be adopted in broadcasting IEC/SBCC activities for bringing desired change in health and family planning sectors. In addition, IEC/SBCC activities should disseminate adequate information and counselling to address side effects of using family planning methods.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lang w:val="en-CA"/>
        </w:rPr>
        <w:t>Capacity building of the front-line workers regarding interpersonal communication should be strengthened to provide FP-MCH information so that it motivates clients in using service centers.</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Providing new generation of contraceptives (e.g., third generation oral contraceptive) to couples in order to ensure higher efficiency and lower side effects of using contraception.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Greater investment in female education, creating awareness about the negative consequences of having more children, promoting delay in marriage and child bearing, compensating for lost wages for LAPM are needed to reduce total fertility rate to the target level.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Using different service delivery approaches for different geographic regions and segments of population. Reducing discontinuation of contraception and unmet need for family planning through quality services, improved communication, and awareness building. </w:t>
      </w:r>
    </w:p>
    <w:p w:rsidR="00660871" w:rsidRPr="005451AC" w:rsidRDefault="00660871" w:rsidP="00660871">
      <w:pPr>
        <w:spacing w:after="120"/>
        <w:rPr>
          <w:rFonts w:ascii="Times New Roman" w:hAnsi="Times New Roman" w:cs="Times New Roman"/>
          <w:b/>
          <w:bCs/>
          <w:i/>
          <w:iCs/>
          <w:lang w:bidi="bn-BD"/>
        </w:rPr>
      </w:pPr>
    </w:p>
    <w:p w:rsidR="00660871" w:rsidRPr="005451AC" w:rsidRDefault="00660871" w:rsidP="00264481">
      <w:pPr>
        <w:spacing w:after="120"/>
        <w:rPr>
          <w:rFonts w:ascii="Times New Roman" w:hAnsi="Times New Roman" w:cs="Times New Roman"/>
          <w:i/>
          <w:sz w:val="24"/>
          <w:lang w:val="en-GB"/>
        </w:rPr>
      </w:pPr>
      <w:r w:rsidRPr="005451AC">
        <w:rPr>
          <w:rFonts w:ascii="Times New Roman" w:hAnsi="Times New Roman" w:cs="Times New Roman"/>
          <w:i/>
          <w:sz w:val="24"/>
          <w:lang w:val="en-GB"/>
        </w:rPr>
        <w:t>Poverty eradication</w:t>
      </w: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Creating adequate employment opportunities, increasing labour productivity and real wages are the most important factor for sustainable reduction in poverty. </w:t>
      </w:r>
      <w:r w:rsidR="0098372D" w:rsidRPr="005451AC">
        <w:rPr>
          <w:rFonts w:ascii="Times New Roman" w:hAnsi="Times New Roman" w:cs="Times New Roman"/>
          <w:sz w:val="24"/>
          <w:szCs w:val="24"/>
        </w:rPr>
        <w:t>T</w:t>
      </w:r>
      <w:r w:rsidRPr="005451AC">
        <w:rPr>
          <w:rFonts w:ascii="Times New Roman" w:hAnsi="Times New Roman" w:cs="Times New Roman"/>
          <w:sz w:val="24"/>
          <w:szCs w:val="24"/>
        </w:rPr>
        <w:t xml:space="preserve">here are substantial variations in the wages between males and females. Eliminating the wage differential by sex would have substantial impact on poverty reduction in Bangladesh.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Remittances have wide range of impact on poverty reduction in Bangladesh</w:t>
      </w:r>
      <w:r w:rsidR="0098372D" w:rsidRPr="005451AC">
        <w:rPr>
          <w:rFonts w:ascii="Times New Roman" w:hAnsi="Times New Roman" w:cs="Times New Roman"/>
          <w:sz w:val="24"/>
          <w:szCs w:val="24"/>
        </w:rPr>
        <w:t>.</w:t>
      </w:r>
      <w:r w:rsidRPr="005451AC">
        <w:rPr>
          <w:rFonts w:ascii="Times New Roman" w:hAnsi="Times New Roman" w:cs="Times New Roman"/>
          <w:sz w:val="24"/>
          <w:szCs w:val="24"/>
        </w:rPr>
        <w:t xml:space="preserve"> Ensure increasing flow of remittance through exploring new labour markets in abroad, sending more skilled and professional workers in abroad and eliminating barriers to sending people in abroad.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Access to microcredit contributes to poverty reductions to a large extent through increasing consumption and facilitating income generation. Ensure higher access to microcredit among millions of people by providing increasing financial support through partner organizations.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Tackle income inequality through increase in employment, labour productivity and wages, development of human capital, expansion in microcredit and increased social safety net programs.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The Government has approved the National Social Security Strategy (NSSS) of Bangladesh in 2015. The NSSS is an inclusive, focused and coordinated approach to poverty reduction in Bangladesh because it </w:t>
      </w:r>
      <w:proofErr w:type="spellStart"/>
      <w:r w:rsidRPr="005451AC">
        <w:rPr>
          <w:rFonts w:ascii="Times New Roman" w:hAnsi="Times New Roman" w:cs="Times New Roman"/>
          <w:sz w:val="24"/>
          <w:szCs w:val="24"/>
        </w:rPr>
        <w:t>recognises</w:t>
      </w:r>
      <w:proofErr w:type="spellEnd"/>
      <w:r w:rsidRPr="005451AC">
        <w:rPr>
          <w:rFonts w:ascii="Times New Roman" w:hAnsi="Times New Roman" w:cs="Times New Roman"/>
          <w:sz w:val="24"/>
          <w:szCs w:val="24"/>
        </w:rPr>
        <w:t xml:space="preserve"> the differences in risks at different stages of the life cycle and provides support to various demographic groups. Ensure a successful implementation of the NSSS to eradicate poverty along with extending proper social security to marginal and vulnerable populations.  </w:t>
      </w:r>
    </w:p>
    <w:p w:rsidR="00660871" w:rsidRPr="005451AC" w:rsidRDefault="00660871" w:rsidP="00660871">
      <w:pPr>
        <w:spacing w:after="120"/>
        <w:ind w:left="360"/>
        <w:rPr>
          <w:rFonts w:ascii="Times New Roman" w:hAnsi="Times New Roman" w:cs="Times New Roman"/>
          <w:i/>
          <w:sz w:val="24"/>
          <w:lang w:val="en-GB"/>
        </w:rPr>
      </w:pPr>
    </w:p>
    <w:p w:rsidR="00660871" w:rsidRPr="005451AC" w:rsidRDefault="00660871" w:rsidP="00264481">
      <w:pPr>
        <w:spacing w:after="120"/>
        <w:rPr>
          <w:rFonts w:ascii="Times New Roman" w:hAnsi="Times New Roman" w:cs="Times New Roman"/>
          <w:i/>
          <w:sz w:val="24"/>
          <w:lang w:val="en-GB"/>
        </w:rPr>
      </w:pPr>
      <w:r w:rsidRPr="005451AC">
        <w:rPr>
          <w:rFonts w:ascii="Times New Roman" w:hAnsi="Times New Roman" w:cs="Times New Roman"/>
          <w:i/>
          <w:sz w:val="24"/>
          <w:lang w:val="en-GB"/>
        </w:rPr>
        <w:t>Child marriage prevention</w:t>
      </w:r>
    </w:p>
    <w:p w:rsidR="00660871" w:rsidRPr="005451AC" w:rsidRDefault="00660871" w:rsidP="00660871">
      <w:pPr>
        <w:numPr>
          <w:ilvl w:val="0"/>
          <w:numId w:val="33"/>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rPr>
        <w:t>Create social awareness about the negative consequences of child marriage among boys, girls, parents, teachers, local representatives, and other community people</w:t>
      </w:r>
      <w:r w:rsidRPr="005451AC">
        <w:rPr>
          <w:rFonts w:ascii="Times New Roman" w:hAnsi="Times New Roman" w:cs="Times New Roman"/>
          <w:sz w:val="24"/>
          <w:szCs w:val="24"/>
          <w:cs/>
          <w:lang w:bidi="bn-BD"/>
        </w:rPr>
        <w:t>.</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rPr>
        <w:t>Ensure security of adolescent females through a combination of awareness program and strict implementation of laws related to violence against women.</w:t>
      </w:r>
      <w:r w:rsidRPr="005451AC">
        <w:rPr>
          <w:rFonts w:ascii="Times New Roman" w:hAnsi="Times New Roman" w:cs="Times New Roman"/>
          <w:sz w:val="24"/>
          <w:szCs w:val="24"/>
          <w:cs/>
          <w:lang w:bidi="bn-BD"/>
        </w:rPr>
        <w:t xml:space="preserve">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rPr>
        <w:t>Ensure transparent birth registration for all and implement laws against child marriage very strictly.</w:t>
      </w:r>
      <w:r w:rsidRPr="005451AC">
        <w:rPr>
          <w:rFonts w:ascii="Times New Roman" w:hAnsi="Times New Roman" w:cs="Times New Roman"/>
          <w:sz w:val="24"/>
          <w:szCs w:val="24"/>
          <w:cs/>
          <w:lang w:bidi="bn-BD"/>
        </w:rPr>
        <w:t xml:space="preserve">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264481">
      <w:pPr>
        <w:spacing w:after="120" w:line="276" w:lineRule="auto"/>
        <w:jc w:val="both"/>
        <w:rPr>
          <w:rFonts w:ascii="Times New Roman" w:hAnsi="Times New Roman" w:cs="Times New Roman"/>
          <w:i/>
          <w:sz w:val="24"/>
          <w:szCs w:val="24"/>
        </w:rPr>
      </w:pPr>
      <w:r w:rsidRPr="005451AC">
        <w:rPr>
          <w:rFonts w:ascii="Times New Roman" w:hAnsi="Times New Roman" w:cs="Times New Roman"/>
          <w:i/>
          <w:sz w:val="24"/>
          <w:szCs w:val="24"/>
        </w:rPr>
        <w:t>Providing quality education</w:t>
      </w:r>
    </w:p>
    <w:p w:rsidR="00660871" w:rsidRPr="005451AC" w:rsidRDefault="00660871" w:rsidP="00660871">
      <w:pPr>
        <w:numPr>
          <w:ilvl w:val="0"/>
          <w:numId w:val="33"/>
        </w:numPr>
        <w:spacing w:line="276" w:lineRule="auto"/>
        <w:jc w:val="both"/>
        <w:rPr>
          <w:rFonts w:ascii="Times New Roman" w:hAnsi="Times New Roman" w:cs="Times New Roman"/>
          <w:sz w:val="24"/>
          <w:szCs w:val="24"/>
          <w:cs/>
        </w:rPr>
      </w:pPr>
      <w:r w:rsidRPr="005451AC">
        <w:rPr>
          <w:rFonts w:ascii="Times New Roman" w:hAnsi="Times New Roman" w:cs="Times New Roman"/>
          <w:sz w:val="24"/>
          <w:szCs w:val="24"/>
        </w:rPr>
        <w:t>Ensure higher than secondary education for all by eliminating dropouts both at primary and secondary levels. Ensure Quality and inclusive education at all levels.</w:t>
      </w:r>
      <w:r w:rsidRPr="005451AC">
        <w:rPr>
          <w:rFonts w:ascii="Times New Roman" w:hAnsi="Times New Roman" w:cs="Times New Roman"/>
          <w:sz w:val="24"/>
          <w:szCs w:val="24"/>
          <w:cs/>
          <w:lang w:bidi="bn-BD"/>
        </w:rPr>
        <w:t xml:space="preserve">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cs/>
          <w:lang w:bidi="bn-BD"/>
        </w:rPr>
        <w:t xml:space="preserve">Ensure </w:t>
      </w:r>
      <w:r w:rsidRPr="005451AC">
        <w:rPr>
          <w:rFonts w:ascii="Times New Roman" w:hAnsi="Times New Roman" w:cs="Times New Roman"/>
          <w:sz w:val="24"/>
          <w:szCs w:val="24"/>
        </w:rPr>
        <w:t>teacher competence and school efficiency through ongoing professional development</w:t>
      </w:r>
      <w:r w:rsidRPr="005451AC">
        <w:rPr>
          <w:rFonts w:ascii="Times New Roman" w:hAnsi="Times New Roman" w:cs="Times New Roman"/>
          <w:sz w:val="24"/>
          <w:szCs w:val="24"/>
          <w:cs/>
          <w:lang w:bidi="bn-BD"/>
        </w:rPr>
        <w:t xml:space="preserve">. Provide </w:t>
      </w:r>
      <w:r w:rsidRPr="005451AC">
        <w:rPr>
          <w:rFonts w:ascii="Times New Roman" w:hAnsi="Times New Roman" w:cs="Times New Roman"/>
          <w:sz w:val="24"/>
          <w:szCs w:val="24"/>
        </w:rPr>
        <w:t>Continuous support for student-centered learning</w:t>
      </w:r>
      <w:r w:rsidRPr="005451AC">
        <w:rPr>
          <w:rFonts w:ascii="Times New Roman" w:hAnsi="Times New Roman" w:cs="Times New Roman"/>
          <w:sz w:val="24"/>
          <w:szCs w:val="24"/>
          <w:cs/>
          <w:lang w:bidi="bn-BD"/>
        </w:rPr>
        <w:t xml:space="preserve">, establish teacher </w:t>
      </w:r>
      <w:r w:rsidRPr="005451AC">
        <w:rPr>
          <w:rFonts w:ascii="Times New Roman" w:hAnsi="Times New Roman" w:cs="Times New Roman"/>
          <w:sz w:val="24"/>
          <w:szCs w:val="24"/>
        </w:rPr>
        <w:t>feedback mechanisms</w:t>
      </w:r>
      <w:r w:rsidRPr="005451AC">
        <w:rPr>
          <w:rFonts w:ascii="Times New Roman" w:hAnsi="Times New Roman" w:cs="Times New Roman"/>
          <w:sz w:val="24"/>
          <w:szCs w:val="24"/>
          <w:cs/>
          <w:lang w:bidi="bn-BD"/>
        </w:rPr>
        <w:t xml:space="preserve">, </w:t>
      </w:r>
      <w:r w:rsidRPr="005451AC">
        <w:rPr>
          <w:rFonts w:ascii="Times New Roman" w:hAnsi="Times New Roman" w:cs="Times New Roman"/>
          <w:sz w:val="24"/>
          <w:szCs w:val="24"/>
        </w:rPr>
        <w:t>provide administrative support and leadership.</w:t>
      </w:r>
    </w:p>
    <w:p w:rsidR="00660871" w:rsidRPr="00644310" w:rsidRDefault="00660871" w:rsidP="00660871">
      <w:pPr>
        <w:spacing w:line="276" w:lineRule="auto"/>
        <w:ind w:left="720"/>
        <w:jc w:val="both"/>
        <w:rPr>
          <w:rFonts w:ascii="Times New Roman" w:hAnsi="Times New Roman" w:cs="Times New Roman"/>
          <w:sz w:val="10"/>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cs/>
          <w:lang w:bidi="bn-BD"/>
        </w:rPr>
        <w:t>M</w:t>
      </w:r>
      <w:r w:rsidRPr="005451AC">
        <w:rPr>
          <w:rFonts w:ascii="Times New Roman" w:hAnsi="Times New Roman" w:cs="Times New Roman"/>
          <w:sz w:val="24"/>
          <w:szCs w:val="24"/>
        </w:rPr>
        <w:t xml:space="preserve">ore investment should be given on education and skill building which will eventually contribute to enhance competitiveness of Bangladeshi workers.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Ensure full implementation of National Skill Development Policy (NSDP 2011)</w:t>
      </w:r>
    </w:p>
    <w:p w:rsidR="00660871" w:rsidRPr="005451AC" w:rsidRDefault="00660871" w:rsidP="00660871">
      <w:pPr>
        <w:rPr>
          <w:rFonts w:ascii="Times New Roman" w:hAnsi="Times New Roman" w:cs="Times New Roman"/>
          <w:i/>
          <w:sz w:val="24"/>
          <w:szCs w:val="24"/>
          <w:lang w:bidi="bn-BD"/>
        </w:rPr>
      </w:pPr>
    </w:p>
    <w:p w:rsidR="00660871" w:rsidRPr="005451AC" w:rsidRDefault="00660871" w:rsidP="00264481">
      <w:pPr>
        <w:spacing w:after="120"/>
        <w:rPr>
          <w:rFonts w:ascii="Times New Roman" w:hAnsi="Times New Roman" w:cs="Times New Roman"/>
          <w:i/>
          <w:sz w:val="24"/>
          <w:szCs w:val="24"/>
          <w:lang w:bidi="bn-BD"/>
        </w:rPr>
      </w:pPr>
      <w:r w:rsidRPr="005451AC">
        <w:rPr>
          <w:rFonts w:ascii="Times New Roman" w:hAnsi="Times New Roman" w:cs="Times New Roman"/>
          <w:i/>
          <w:sz w:val="24"/>
          <w:szCs w:val="24"/>
          <w:lang w:bidi="bn-BD"/>
        </w:rPr>
        <w:t>Creating employment opportunities</w:t>
      </w: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Ensure smooth transition to labour force participation and self-employment after completing education</w:t>
      </w:r>
      <w:r w:rsidRPr="005451AC">
        <w:rPr>
          <w:rFonts w:ascii="Times New Roman" w:hAnsi="Times New Roman" w:cs="Times New Roman"/>
          <w:sz w:val="24"/>
          <w:szCs w:val="24"/>
          <w:cs/>
          <w:lang w:bidi="bn-BD"/>
        </w:rPr>
        <w:t xml:space="preserve"> through creating </w:t>
      </w:r>
      <w:r w:rsidRPr="005451AC">
        <w:rPr>
          <w:rFonts w:ascii="Times New Roman" w:hAnsi="Times New Roman" w:cs="Times New Roman"/>
          <w:sz w:val="24"/>
          <w:szCs w:val="24"/>
        </w:rPr>
        <w:t>more employment opportunities for youths by providing diversified technical and vocational education in areas of fish Production, leather, textile, mechatronics, mining &amp; mine survey, Construction, Environmental, Garments Design &amp; Pattern Making, Electro-Medical and the ICT sector.</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Explore new sectors for creating employment opportunities within country and in abroad including greater focus on ICT, agro processing industry, tourism.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Address the problem of underemployment among youths population both in rural and urban areas and </w:t>
      </w:r>
      <w:r w:rsidRPr="005451AC">
        <w:rPr>
          <w:rFonts w:ascii="Times New Roman" w:hAnsi="Times New Roman" w:cs="Times New Roman"/>
          <w:sz w:val="24"/>
          <w:szCs w:val="24"/>
          <w:cs/>
          <w:lang w:bidi="bn-BD"/>
        </w:rPr>
        <w:t xml:space="preserve">develop </w:t>
      </w:r>
      <w:r w:rsidRPr="005451AC">
        <w:rPr>
          <w:rFonts w:ascii="Times New Roman" w:hAnsi="Times New Roman" w:cs="Times New Roman"/>
          <w:sz w:val="24"/>
          <w:szCs w:val="24"/>
        </w:rPr>
        <w:t>a database of graduates with their skills and capabilities.</w:t>
      </w:r>
      <w:r w:rsidR="00B81DE5" w:rsidRPr="005451AC">
        <w:rPr>
          <w:rFonts w:ascii="Times New Roman" w:hAnsi="Times New Roman" w:cs="Times New Roman"/>
          <w:sz w:val="24"/>
          <w:szCs w:val="24"/>
        </w:rPr>
        <w:t xml:space="preserve"> </w:t>
      </w:r>
      <w:r w:rsidRPr="005451AC">
        <w:rPr>
          <w:rFonts w:ascii="Times New Roman" w:hAnsi="Times New Roman" w:cs="Times New Roman"/>
          <w:sz w:val="24"/>
          <w:szCs w:val="24"/>
        </w:rPr>
        <w:t xml:space="preserve">Provide skilled training for becoming an entrepreneur/small business among youth population. </w:t>
      </w:r>
    </w:p>
    <w:p w:rsidR="00660871" w:rsidRPr="005451AC" w:rsidRDefault="00660871" w:rsidP="00660871">
      <w:pPr>
        <w:spacing w:line="276" w:lineRule="auto"/>
        <w:ind w:left="720"/>
        <w:jc w:val="both"/>
        <w:rPr>
          <w:rFonts w:ascii="Times New Roman" w:hAnsi="Times New Roman" w:cs="Times New Roman"/>
          <w:sz w:val="24"/>
          <w:szCs w:val="24"/>
        </w:rPr>
      </w:pPr>
    </w:p>
    <w:p w:rsidR="00660871" w:rsidRPr="005451AC" w:rsidRDefault="00660871" w:rsidP="00264481">
      <w:pPr>
        <w:spacing w:after="120"/>
        <w:rPr>
          <w:rFonts w:ascii="Times New Roman" w:eastAsia="Calibri" w:hAnsi="Times New Roman" w:cs="Times New Roman"/>
        </w:rPr>
      </w:pPr>
      <w:r w:rsidRPr="005451AC">
        <w:rPr>
          <w:rFonts w:ascii="Times New Roman" w:hAnsi="Times New Roman" w:cs="Times New Roman"/>
          <w:i/>
          <w:sz w:val="24"/>
          <w:szCs w:val="24"/>
          <w:lang w:bidi="bn-BD"/>
        </w:rPr>
        <w:t>Promote international migration</w:t>
      </w: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Explore new job markets abroad where there are decent work opportunities. In addition, adequate initiatives should be taken to ensure regular circular migration indicating that one batch/group will be trained for going abroad by the time other batch/group returns.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cs/>
          <w:lang w:bidi="bn-BD"/>
        </w:rPr>
        <w:t>M</w:t>
      </w:r>
      <w:r w:rsidRPr="005451AC">
        <w:rPr>
          <w:rFonts w:ascii="Times New Roman" w:hAnsi="Times New Roman" w:cs="Times New Roman"/>
          <w:sz w:val="24"/>
          <w:szCs w:val="24"/>
        </w:rPr>
        <w:t xml:space="preserve">ore investment should be given on education and skill building which will eventually contribute to enhance competitiveness of Bangladeshi workers. Provide skill training based on skill demand of local industries and overseas job market.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Provide legal support services for migration in a transparent and affordable manner by eliminating corruption, harassment and mismanagement in the process of migration.</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National Youth Policy (NYP) needs to be demand driven along with a well-crafted strategy and time bound action plan with adequate resource allocation. It should be more clearly connected to broader national policy frame work including Five Year Plan, PRSP, National education policy, industrial policy, SME policy so that mainstreaming youth issues in all policies of public and private sector initiatives can be ensured. </w:t>
      </w:r>
    </w:p>
    <w:p w:rsidR="00660871" w:rsidRPr="005451AC" w:rsidRDefault="00660871" w:rsidP="00660871">
      <w:pPr>
        <w:rPr>
          <w:rFonts w:ascii="Times New Roman" w:hAnsi="Times New Roman" w:cs="Times New Roman"/>
          <w:sz w:val="24"/>
          <w:szCs w:val="24"/>
        </w:rPr>
      </w:pPr>
    </w:p>
    <w:p w:rsidR="00660871" w:rsidRPr="005451AC" w:rsidRDefault="00660871" w:rsidP="00264481">
      <w:pPr>
        <w:spacing w:after="120"/>
        <w:rPr>
          <w:rFonts w:ascii="Times New Roman" w:hAnsi="Times New Roman" w:cs="Times New Roman"/>
          <w:i/>
          <w:sz w:val="24"/>
          <w:szCs w:val="24"/>
          <w:lang w:bidi="bn-BD"/>
        </w:rPr>
      </w:pPr>
      <w:r w:rsidRPr="005451AC">
        <w:rPr>
          <w:rFonts w:ascii="Times New Roman" w:hAnsi="Times New Roman" w:cs="Times New Roman"/>
          <w:i/>
          <w:sz w:val="24"/>
          <w:szCs w:val="24"/>
          <w:lang w:bidi="bn-BD"/>
        </w:rPr>
        <w:t xml:space="preserve">Addressing problems of elderly people </w:t>
      </w: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Elderly people suffer from multiple health problems. Access to adequate information about health care facilities and treatment should be ensured for elderly people. Most importantly, ensure quality health care services for elderly people at free of cost.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Motivational and awareness programs should be taken to ensure that elderly people are getting adequate care and support from family and society.</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Access to food is the basic human rights. Ensure adequate supply of food for elderly based on their needs. Rationing food should be given to elderly people.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Initiatives should be taken to ensure adequate financial support for elderly people in Bangladesh. The </w:t>
      </w:r>
      <w:r w:rsidR="00037D81">
        <w:rPr>
          <w:rFonts w:ascii="Times New Roman" w:hAnsi="Times New Roman" w:cs="Times New Roman"/>
          <w:sz w:val="24"/>
          <w:szCs w:val="24"/>
        </w:rPr>
        <w:t>coverage</w:t>
      </w:r>
      <w:r w:rsidRPr="005451AC">
        <w:rPr>
          <w:rFonts w:ascii="Times New Roman" w:hAnsi="Times New Roman" w:cs="Times New Roman"/>
          <w:sz w:val="24"/>
          <w:szCs w:val="24"/>
        </w:rPr>
        <w:t xml:space="preserve"> of old age allowance should be expanded and amount of the allowance should be increased as well to ensure that elderly people can meet their basic needs with the allowance.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Pr="005451AC"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Prevent abuse and exploitation against elderly people through creating awareness program on one hand and taking stern action against those who abuse and exploit elderly people. To achieve this, develop communication system with the elderly people so that they can report complains faster to the legal authority. </w:t>
      </w:r>
    </w:p>
    <w:p w:rsidR="00660871" w:rsidRPr="005451AC" w:rsidRDefault="00660871" w:rsidP="00660871">
      <w:pPr>
        <w:spacing w:line="276" w:lineRule="auto"/>
        <w:ind w:left="720"/>
        <w:jc w:val="both"/>
        <w:rPr>
          <w:rFonts w:ascii="Times New Roman" w:hAnsi="Times New Roman" w:cs="Times New Roman"/>
          <w:sz w:val="12"/>
          <w:szCs w:val="12"/>
          <w:lang w:val="en-GB"/>
        </w:rPr>
      </w:pPr>
    </w:p>
    <w:p w:rsidR="00660871" w:rsidRDefault="00660871" w:rsidP="00660871">
      <w:pPr>
        <w:numPr>
          <w:ilvl w:val="0"/>
          <w:numId w:val="33"/>
        </w:numPr>
        <w:spacing w:line="276" w:lineRule="auto"/>
        <w:jc w:val="both"/>
        <w:rPr>
          <w:rFonts w:ascii="Times New Roman" w:hAnsi="Times New Roman" w:cs="Times New Roman"/>
          <w:sz w:val="24"/>
          <w:szCs w:val="24"/>
        </w:rPr>
      </w:pPr>
      <w:r w:rsidRPr="005451AC">
        <w:rPr>
          <w:rFonts w:ascii="Times New Roman" w:hAnsi="Times New Roman" w:cs="Times New Roman"/>
          <w:sz w:val="24"/>
          <w:szCs w:val="24"/>
        </w:rPr>
        <w:t xml:space="preserve">During disaster elderly people have different need compared to other people such as medication and suitable food. To address these problems of elderly people, include particular provisions for elderly people in disaster risk reduction manuals and training activities. </w:t>
      </w:r>
    </w:p>
    <w:p w:rsidR="00037D81" w:rsidRDefault="00037D81" w:rsidP="00037D81">
      <w:pPr>
        <w:pStyle w:val="ListParagraph"/>
      </w:pPr>
    </w:p>
    <w:p w:rsidR="00037D81" w:rsidRPr="00037D81" w:rsidRDefault="00037D81" w:rsidP="009413BB">
      <w:pPr>
        <w:numPr>
          <w:ilvl w:val="0"/>
          <w:numId w:val="33"/>
        </w:numPr>
        <w:spacing w:line="276" w:lineRule="auto"/>
        <w:jc w:val="both"/>
        <w:rPr>
          <w:rFonts w:ascii="Times New Roman" w:hAnsi="Times New Roman" w:cs="Times New Roman"/>
          <w:sz w:val="24"/>
          <w:szCs w:val="24"/>
        </w:rPr>
      </w:pPr>
      <w:r w:rsidRPr="00037D81">
        <w:rPr>
          <w:rFonts w:ascii="Times New Roman" w:hAnsi="Times New Roman" w:cs="Times New Roman"/>
          <w:sz w:val="24"/>
          <w:szCs w:val="24"/>
        </w:rPr>
        <w:t>Ensure proper implementation of initiatives mentioned in the National Social Security Strategy (NSSS) including the Old Age Allowance for senior citizens who are aged 60 years and above and belong to the poor and vulnerable population, explore possibilities to establish a National Social Insurance Scheme (NSIS), to be managed under the Insurance Development &amp; Regulatory Authority (IDRA) under the provision of the Insurance Act-2010, based on the principle of employers and employees jointly paying contribution, provide pensions as well as address other contingencies (such as disability, sickness, unemployment and maternity).</w:t>
      </w:r>
    </w:p>
    <w:p w:rsidR="00660871" w:rsidRPr="005451AC" w:rsidRDefault="00660871" w:rsidP="00660871">
      <w:pPr>
        <w:rPr>
          <w:rFonts w:ascii="Times New Roman" w:hAnsi="Times New Roman" w:cs="Times New Roman"/>
          <w:lang w:val="en-GB"/>
        </w:rPr>
      </w:pPr>
    </w:p>
    <w:p w:rsidR="00660871" w:rsidRPr="005451AC" w:rsidRDefault="00AA7CB0" w:rsidP="00660871">
      <w:pPr>
        <w:spacing w:after="120" w:line="276" w:lineRule="auto"/>
        <w:jc w:val="both"/>
        <w:rPr>
          <w:rFonts w:ascii="Times New Roman" w:hAnsi="Times New Roman" w:cs="Times New Roman"/>
          <w:b/>
          <w:i/>
          <w:sz w:val="24"/>
          <w:szCs w:val="24"/>
        </w:rPr>
      </w:pPr>
      <w:r w:rsidRPr="00AA7CB0">
        <w:rPr>
          <w:rFonts w:ascii="Times New Roman" w:hAnsi="Times New Roman" w:cs="Times New Roman"/>
          <w:b/>
          <w:i/>
          <w:sz w:val="24"/>
          <w:szCs w:val="24"/>
        </w:rPr>
        <w:t>Strategies to achieve targets related to</w:t>
      </w:r>
      <w:r w:rsidR="00660871" w:rsidRPr="005451AC">
        <w:rPr>
          <w:rFonts w:ascii="Times New Roman" w:hAnsi="Times New Roman" w:cs="Times New Roman"/>
          <w:b/>
          <w:i/>
          <w:sz w:val="24"/>
          <w:szCs w:val="24"/>
        </w:rPr>
        <w:t xml:space="preserve"> climate change, displacement and health</w:t>
      </w:r>
    </w:p>
    <w:p w:rsidR="00660871" w:rsidRPr="005451AC" w:rsidRDefault="00660871" w:rsidP="00660871">
      <w:pPr>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MOHFW has formed a Climate Change and Health Promotion Unit (CCHPU) to ensure coordination of health promotional activities; capacity building for minimizing the consequences of climate change on health</w:t>
      </w:r>
      <w:r w:rsidR="00C05E5D" w:rsidRPr="005451AC">
        <w:rPr>
          <w:rFonts w:ascii="Times New Roman" w:eastAsia="Times New Roman" w:hAnsi="Times New Roman" w:cs="Times New Roman"/>
          <w:sz w:val="24"/>
          <w:szCs w:val="24"/>
        </w:rPr>
        <w:t xml:space="preserve">. </w:t>
      </w:r>
      <w:r w:rsidRPr="005451AC">
        <w:rPr>
          <w:rFonts w:ascii="Times New Roman" w:eastAsia="Times New Roman" w:hAnsi="Times New Roman" w:cs="Times New Roman"/>
          <w:sz w:val="24"/>
          <w:szCs w:val="24"/>
        </w:rPr>
        <w:t xml:space="preserve">This is an excellent initiative to address health consequences of climate change. Therefore, the key point here is to ensure that the goals are achieved with greater efficiency. In addition, following strategies should be taken to achieve targets related to climate change, displacement and health. </w:t>
      </w:r>
    </w:p>
    <w:p w:rsidR="00660871" w:rsidRPr="005451AC" w:rsidRDefault="00660871" w:rsidP="00660871">
      <w:pPr>
        <w:spacing w:line="276" w:lineRule="auto"/>
        <w:jc w:val="both"/>
        <w:rPr>
          <w:rFonts w:ascii="Times New Roman" w:eastAsia="Times New Roman" w:hAnsi="Times New Roman" w:cs="Times New Roman"/>
          <w:b/>
          <w:i/>
          <w:sz w:val="12"/>
          <w:szCs w:val="24"/>
        </w:rPr>
      </w:pPr>
    </w:p>
    <w:p w:rsidR="00660871" w:rsidRPr="005451AC" w:rsidRDefault="00660871" w:rsidP="00660871">
      <w:pPr>
        <w:numPr>
          <w:ilvl w:val="0"/>
          <w:numId w:val="35"/>
        </w:num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Enhance understanding, knowledge and capacity </w:t>
      </w:r>
      <w:r w:rsidR="00C05E5D" w:rsidRPr="005451AC">
        <w:rPr>
          <w:rFonts w:ascii="Times New Roman" w:eastAsia="Times New Roman" w:hAnsi="Times New Roman" w:cs="Times New Roman"/>
          <w:sz w:val="24"/>
          <w:szCs w:val="24"/>
        </w:rPr>
        <w:t xml:space="preserve">at </w:t>
      </w:r>
      <w:r w:rsidRPr="005451AC">
        <w:rPr>
          <w:rFonts w:ascii="Times New Roman" w:eastAsia="Times New Roman" w:hAnsi="Times New Roman" w:cs="Times New Roman"/>
          <w:sz w:val="24"/>
          <w:szCs w:val="24"/>
        </w:rPr>
        <w:t>different levels of educational system, invest in leadership and management capacity development of service providers and stakeholders, and promot</w:t>
      </w:r>
      <w:r w:rsidR="00C05E5D" w:rsidRPr="005451AC">
        <w:rPr>
          <w:rFonts w:ascii="Times New Roman" w:eastAsia="Times New Roman" w:hAnsi="Times New Roman" w:cs="Times New Roman"/>
          <w:sz w:val="24"/>
          <w:szCs w:val="24"/>
        </w:rPr>
        <w:t>e</w:t>
      </w:r>
      <w:r w:rsidRPr="005451AC">
        <w:rPr>
          <w:rFonts w:ascii="Times New Roman" w:eastAsia="Times New Roman" w:hAnsi="Times New Roman" w:cs="Times New Roman"/>
          <w:sz w:val="24"/>
          <w:szCs w:val="24"/>
        </w:rPr>
        <w:t xml:space="preserve"> mechanisms for raising capacity for climate change related effective planning. </w:t>
      </w:r>
    </w:p>
    <w:p w:rsidR="00660871" w:rsidRPr="005451AC" w:rsidRDefault="00660871" w:rsidP="00660871">
      <w:pPr>
        <w:spacing w:line="276" w:lineRule="auto"/>
        <w:jc w:val="both"/>
        <w:rPr>
          <w:rFonts w:ascii="Times New Roman" w:eastAsia="Times New Roman" w:hAnsi="Times New Roman" w:cs="Times New Roman"/>
          <w:b/>
          <w:i/>
          <w:sz w:val="12"/>
          <w:szCs w:val="24"/>
        </w:rPr>
      </w:pPr>
    </w:p>
    <w:p w:rsidR="00660871" w:rsidRPr="005451AC" w:rsidRDefault="00660871" w:rsidP="00660871">
      <w:pPr>
        <w:numPr>
          <w:ilvl w:val="0"/>
          <w:numId w:val="35"/>
        </w:num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Strengthen integration of climate change adaptation with development efforts through building institutional capacity to integrate CCA in Development programming, prioritizing development projects which have proven adaptation co-benefit potential, and allocating greater investment in the environmental and natural resource management. </w:t>
      </w:r>
    </w:p>
    <w:p w:rsidR="00660871" w:rsidRPr="005451AC" w:rsidRDefault="00660871" w:rsidP="00660871">
      <w:pPr>
        <w:spacing w:line="276" w:lineRule="auto"/>
        <w:jc w:val="both"/>
        <w:rPr>
          <w:rFonts w:ascii="Times New Roman" w:eastAsia="Times New Roman" w:hAnsi="Times New Roman" w:cs="Times New Roman"/>
          <w:b/>
          <w:i/>
          <w:sz w:val="12"/>
          <w:szCs w:val="24"/>
        </w:rPr>
      </w:pPr>
    </w:p>
    <w:p w:rsidR="00660871" w:rsidRPr="005451AC" w:rsidRDefault="00660871" w:rsidP="00660871">
      <w:pPr>
        <w:numPr>
          <w:ilvl w:val="0"/>
          <w:numId w:val="35"/>
        </w:num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Increase climate change adaptation funding ensure that all components of disaster risk reduction and climate change adaptation are implemented properly and ensure proper utilization of Green Climate Fund. </w:t>
      </w:r>
    </w:p>
    <w:p w:rsidR="00660871" w:rsidRPr="005451AC" w:rsidRDefault="00660871" w:rsidP="00660871">
      <w:pPr>
        <w:spacing w:line="276" w:lineRule="auto"/>
        <w:jc w:val="both"/>
        <w:rPr>
          <w:rFonts w:ascii="Times New Roman" w:eastAsia="Times New Roman" w:hAnsi="Times New Roman" w:cs="Times New Roman"/>
          <w:b/>
          <w:i/>
          <w:sz w:val="12"/>
          <w:szCs w:val="24"/>
        </w:rPr>
      </w:pPr>
    </w:p>
    <w:p w:rsidR="00660871" w:rsidRPr="005451AC" w:rsidRDefault="00660871" w:rsidP="00660871">
      <w:pPr>
        <w:numPr>
          <w:ilvl w:val="0"/>
          <w:numId w:val="35"/>
        </w:num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Ensure decentralization and local level mainstreaming of disaster risk reduction through incorporating DRR and CCA into district level development plans, strengthening coordination between GOB and civil society at the district level, and providing incentives for design, implementation and maintenance of disaster risk reduction investments in local level. </w:t>
      </w:r>
    </w:p>
    <w:p w:rsidR="00660871" w:rsidRPr="005451AC" w:rsidRDefault="00660871" w:rsidP="00660871">
      <w:pPr>
        <w:spacing w:line="276" w:lineRule="auto"/>
        <w:jc w:val="both"/>
        <w:rPr>
          <w:rFonts w:ascii="Times New Roman" w:eastAsia="Times New Roman" w:hAnsi="Times New Roman" w:cs="Times New Roman"/>
          <w:b/>
          <w:i/>
          <w:sz w:val="12"/>
          <w:szCs w:val="24"/>
        </w:rPr>
      </w:pPr>
    </w:p>
    <w:p w:rsidR="00660871" w:rsidRPr="005451AC" w:rsidRDefault="00660871" w:rsidP="00660871">
      <w:pPr>
        <w:numPr>
          <w:ilvl w:val="0"/>
          <w:numId w:val="35"/>
        </w:numPr>
        <w:autoSpaceDE w:val="0"/>
        <w:autoSpaceDN w:val="0"/>
        <w:adjustRightInd w:val="0"/>
        <w:spacing w:line="276" w:lineRule="auto"/>
        <w:jc w:val="both"/>
        <w:rPr>
          <w:rFonts w:ascii="Times New Roman" w:eastAsia="Times New Roman" w:hAnsi="Times New Roman" w:cs="Times New Roman"/>
          <w:sz w:val="24"/>
          <w:szCs w:val="24"/>
        </w:rPr>
      </w:pPr>
      <w:r w:rsidRPr="005451AC">
        <w:rPr>
          <w:rFonts w:ascii="Times New Roman" w:eastAsia="Times New Roman" w:hAnsi="Times New Roman" w:cs="Times New Roman"/>
          <w:sz w:val="24"/>
          <w:szCs w:val="24"/>
        </w:rPr>
        <w:t xml:space="preserve">Other strategies for addressing problems related to climate change, displacement and health include developing Strong Public Private Partnership along with Global Partnership, introducing disaster insurance for sustained development, strengthening institutional capacity for greater and effective coordination, developing a right based national plan to resolve climate displacement, undertaking advanced research to assess impact of climate change on health, initiating surveillance measures for climate sensitive diseases, and strengthening policy and regulatory framework.  </w:t>
      </w:r>
    </w:p>
    <w:p w:rsidR="00FF2ED8" w:rsidRPr="005451AC" w:rsidRDefault="00FF2ED8" w:rsidP="00660871">
      <w:pPr>
        <w:rPr>
          <w:rFonts w:ascii="Times New Roman" w:hAnsi="Times New Roman" w:cs="Times New Roman"/>
        </w:rPr>
      </w:pPr>
    </w:p>
    <w:p w:rsidR="00660871" w:rsidRPr="005451AC" w:rsidRDefault="00660871" w:rsidP="001E6E30">
      <w:pPr>
        <w:pStyle w:val="Heading1"/>
        <w:spacing w:before="0" w:after="120"/>
        <w:rPr>
          <w:rFonts w:ascii="Times New Roman" w:hAnsi="Times New Roman"/>
          <w:sz w:val="26"/>
          <w:szCs w:val="26"/>
        </w:rPr>
      </w:pPr>
      <w:bookmarkStart w:id="85" w:name="_Toc507062952"/>
      <w:r w:rsidRPr="005451AC">
        <w:rPr>
          <w:rFonts w:ascii="Times New Roman" w:hAnsi="Times New Roman"/>
          <w:sz w:val="26"/>
          <w:szCs w:val="26"/>
        </w:rPr>
        <w:t>References</w:t>
      </w:r>
      <w:bookmarkEnd w:id="85"/>
      <w:r w:rsidRPr="005451AC">
        <w:rPr>
          <w:rFonts w:ascii="Times New Roman" w:hAnsi="Times New Roman"/>
          <w:sz w:val="26"/>
          <w:szCs w:val="26"/>
        </w:rPr>
        <w:t xml:space="preserve"> </w:t>
      </w: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Ahmed, SM, </w:t>
      </w:r>
      <w:proofErr w:type="spellStart"/>
      <w:r w:rsidRPr="005451AC">
        <w:rPr>
          <w:rFonts w:ascii="Times New Roman" w:hAnsi="Times New Roman" w:cs="Times New Roman"/>
          <w:sz w:val="23"/>
          <w:szCs w:val="23"/>
        </w:rPr>
        <w:t>Alam</w:t>
      </w:r>
      <w:proofErr w:type="spellEnd"/>
      <w:r w:rsidRPr="005451AC">
        <w:rPr>
          <w:rFonts w:ascii="Times New Roman" w:hAnsi="Times New Roman" w:cs="Times New Roman"/>
          <w:sz w:val="23"/>
          <w:szCs w:val="23"/>
        </w:rPr>
        <w:t xml:space="preserve">, BB, Anwar, I, Begum, T, </w:t>
      </w:r>
      <w:proofErr w:type="spellStart"/>
      <w:r w:rsidRPr="005451AC">
        <w:rPr>
          <w:rFonts w:ascii="Times New Roman" w:hAnsi="Times New Roman" w:cs="Times New Roman"/>
          <w:sz w:val="23"/>
          <w:szCs w:val="23"/>
        </w:rPr>
        <w:t>Huque</w:t>
      </w:r>
      <w:proofErr w:type="spellEnd"/>
      <w:r w:rsidRPr="005451AC">
        <w:rPr>
          <w:rFonts w:ascii="Times New Roman" w:hAnsi="Times New Roman" w:cs="Times New Roman"/>
          <w:sz w:val="23"/>
          <w:szCs w:val="23"/>
        </w:rPr>
        <w:t xml:space="preserve">, R, Khan, JAM, </w:t>
      </w:r>
      <w:proofErr w:type="spellStart"/>
      <w:r w:rsidRPr="005451AC">
        <w:rPr>
          <w:rFonts w:ascii="Times New Roman" w:hAnsi="Times New Roman" w:cs="Times New Roman"/>
          <w:sz w:val="23"/>
          <w:szCs w:val="23"/>
        </w:rPr>
        <w:t>Nababan</w:t>
      </w:r>
      <w:proofErr w:type="spellEnd"/>
      <w:r w:rsidRPr="005451AC">
        <w:rPr>
          <w:rFonts w:ascii="Times New Roman" w:hAnsi="Times New Roman" w:cs="Times New Roman"/>
          <w:sz w:val="23"/>
          <w:szCs w:val="23"/>
        </w:rPr>
        <w:t>, H and Osman, FA 2015, Bangladesh Health System Review, Health Systems in Transition, vol. 5, no. 3, WHO Press, Geneva.</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proofErr w:type="spellStart"/>
      <w:r w:rsidRPr="005451AC">
        <w:rPr>
          <w:rFonts w:ascii="Times New Roman" w:hAnsi="Times New Roman" w:cs="Times New Roman"/>
          <w:sz w:val="23"/>
          <w:szCs w:val="23"/>
        </w:rPr>
        <w:t>Ainul</w:t>
      </w:r>
      <w:proofErr w:type="spellEnd"/>
      <w:r w:rsidRPr="005451AC">
        <w:rPr>
          <w:rFonts w:ascii="Times New Roman" w:hAnsi="Times New Roman" w:cs="Times New Roman"/>
          <w:sz w:val="23"/>
          <w:szCs w:val="23"/>
        </w:rPr>
        <w:t xml:space="preserve">, S., </w:t>
      </w:r>
      <w:proofErr w:type="spellStart"/>
      <w:r w:rsidRPr="005451AC">
        <w:rPr>
          <w:rFonts w:ascii="Times New Roman" w:hAnsi="Times New Roman" w:cs="Times New Roman"/>
          <w:sz w:val="23"/>
          <w:szCs w:val="23"/>
        </w:rPr>
        <w:t>Bajracharya</w:t>
      </w:r>
      <w:proofErr w:type="spellEnd"/>
      <w:r w:rsidRPr="005451AC">
        <w:rPr>
          <w:rFonts w:ascii="Times New Roman" w:hAnsi="Times New Roman" w:cs="Times New Roman"/>
          <w:sz w:val="23"/>
          <w:szCs w:val="23"/>
        </w:rPr>
        <w:t xml:space="preserve">, A., Reichenbach, R., &amp; Gilles, K. (2017). Adolescents in Bangladesh: A Situation Analysis of Programmatic Approaches to Sexual and Reproductive Health Education and Services. Population Council, </w:t>
      </w:r>
      <w:hyperlink r:id="rId17" w:history="1">
        <w:r w:rsidRPr="005451AC">
          <w:rPr>
            <w:rStyle w:val="Hyperlink"/>
            <w:rFonts w:ascii="Times New Roman" w:hAnsi="Times New Roman" w:cs="Times New Roman"/>
            <w:color w:val="auto"/>
            <w:sz w:val="23"/>
            <w:szCs w:val="23"/>
          </w:rPr>
          <w:t>http://evidenceproject.popcouncil.org/wp-content/uploads/2017/02/Bangladesh-ASRH-Report_January-2017.pdf</w:t>
        </w:r>
      </w:hyperlink>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rPr>
          <w:rFonts w:ascii="Times New Roman" w:eastAsia="Times New Roman" w:hAnsi="Times New Roman" w:cs="Times New Roman"/>
          <w:sz w:val="23"/>
          <w:szCs w:val="23"/>
        </w:rPr>
      </w:pPr>
      <w:r w:rsidRPr="005451AC">
        <w:rPr>
          <w:rFonts w:ascii="Times New Roman" w:eastAsia="Times New Roman" w:hAnsi="Times New Roman" w:cs="Times New Roman"/>
          <w:sz w:val="23"/>
          <w:szCs w:val="23"/>
        </w:rPr>
        <w:t xml:space="preserve">Association for Climate Refugees. (ACR).  (2012). </w:t>
      </w:r>
      <w:r w:rsidRPr="005451AC">
        <w:rPr>
          <w:rFonts w:ascii="Times New Roman" w:hAnsi="Times New Roman" w:cs="Times New Roman"/>
          <w:sz w:val="23"/>
          <w:szCs w:val="23"/>
        </w:rPr>
        <w:t>Assessing the Number of Climate Displaced People in Bangladesh.</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Barkat, A., and M. Majid. 2003. “Adolescent reproductive health in Bangladesh: Status, policies, programs and issues.” POLICY Project Report, USAID Asia/Near East Bureau.</w:t>
      </w:r>
    </w:p>
    <w:p w:rsidR="001E6E30" w:rsidRPr="005451AC" w:rsidRDefault="001E6E30" w:rsidP="001E6E30">
      <w:pPr>
        <w:ind w:left="720" w:hanging="720"/>
        <w:jc w:val="both"/>
        <w:rPr>
          <w:rFonts w:ascii="Times New Roman" w:hAnsi="Times New Roman" w:cs="Times New Roman"/>
          <w:sz w:val="13"/>
          <w:szCs w:val="23"/>
        </w:rPr>
      </w:pPr>
    </w:p>
    <w:p w:rsidR="00B46958" w:rsidRPr="005451AC" w:rsidRDefault="00B46958" w:rsidP="00B46958">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Bangladesh Multiple Indicator Cluster Survey (MICS) 2012-2013, </w:t>
      </w:r>
      <w:proofErr w:type="spellStart"/>
      <w:r w:rsidRPr="005451AC">
        <w:rPr>
          <w:rFonts w:ascii="Times New Roman" w:hAnsi="Times New Roman" w:cs="Times New Roman"/>
          <w:sz w:val="23"/>
          <w:szCs w:val="23"/>
        </w:rPr>
        <w:t>Progotir</w:t>
      </w:r>
      <w:proofErr w:type="spellEnd"/>
      <w:r w:rsidRPr="005451AC">
        <w:rPr>
          <w:rFonts w:ascii="Times New Roman" w:hAnsi="Times New Roman" w:cs="Times New Roman"/>
          <w:sz w:val="23"/>
          <w:szCs w:val="23"/>
        </w:rPr>
        <w:t xml:space="preserve"> </w:t>
      </w:r>
      <w:proofErr w:type="spellStart"/>
      <w:r w:rsidRPr="005451AC">
        <w:rPr>
          <w:rFonts w:ascii="Times New Roman" w:hAnsi="Times New Roman" w:cs="Times New Roman"/>
          <w:sz w:val="23"/>
          <w:szCs w:val="23"/>
        </w:rPr>
        <w:t>Pathey</w:t>
      </w:r>
      <w:proofErr w:type="spellEnd"/>
      <w:r w:rsidRPr="005451AC">
        <w:rPr>
          <w:rFonts w:ascii="Times New Roman" w:hAnsi="Times New Roman" w:cs="Times New Roman"/>
          <w:sz w:val="23"/>
          <w:szCs w:val="23"/>
        </w:rPr>
        <w:t>: Final Report. Bangladesh Bureau of Statistics (BBS) and UNICEF Bangladesh, 2014, Dhaka, Bangladesh.</w:t>
      </w:r>
    </w:p>
    <w:p w:rsidR="00B46958" w:rsidRPr="005451AC" w:rsidRDefault="00B46958" w:rsidP="00B46958">
      <w:pPr>
        <w:ind w:left="720" w:hanging="720"/>
        <w:jc w:val="both"/>
        <w:rPr>
          <w:rFonts w:ascii="Times New Roman" w:hAnsi="Times New Roman" w:cs="Times New Roman"/>
          <w:sz w:val="13"/>
          <w:szCs w:val="23"/>
        </w:rPr>
      </w:pPr>
    </w:p>
    <w:p w:rsidR="00B46958" w:rsidRPr="005451AC" w:rsidRDefault="00B46958" w:rsidP="00B46958">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Bangladesh Bureau of Statistics (BBS). (2015). Population projection of Bangladesh: Dynamics and Trends 2011-2061. Statistics and Information Division (SID), Ministry of Planning, Government of Bangladesh. ISBN: 978-984-33-9960-1</w:t>
      </w:r>
    </w:p>
    <w:p w:rsidR="00B46958" w:rsidRPr="005451AC" w:rsidRDefault="00B46958" w:rsidP="00B46958">
      <w:pPr>
        <w:ind w:left="720" w:hanging="720"/>
        <w:jc w:val="both"/>
        <w:rPr>
          <w:rFonts w:ascii="Times New Roman" w:hAnsi="Times New Roman" w:cs="Times New Roman"/>
          <w:sz w:val="13"/>
          <w:szCs w:val="23"/>
        </w:rPr>
      </w:pPr>
    </w:p>
    <w:p w:rsidR="00B46958" w:rsidRPr="005451AC" w:rsidRDefault="00B46958" w:rsidP="00B46958">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Bangladesh Bureau of Statistics (BBS). (2017). Report on Bangladesh Sample Vital Statistics 2016. Statistics and Information Division (SID), Ministry of Planning, Government of the People’s Republic of Bangladesh. </w:t>
      </w:r>
    </w:p>
    <w:p w:rsidR="00B46958" w:rsidRPr="005451AC" w:rsidRDefault="00B46958"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i/>
          <w:sz w:val="23"/>
          <w:szCs w:val="23"/>
        </w:rPr>
      </w:pPr>
      <w:r w:rsidRPr="005451AC">
        <w:rPr>
          <w:rFonts w:ascii="Times New Roman" w:hAnsi="Times New Roman" w:cs="Times New Roman"/>
          <w:sz w:val="23"/>
          <w:szCs w:val="23"/>
        </w:rPr>
        <w:t xml:space="preserve">General Economic Division (GED). (2016). Millennium Development Goals: End-period Stocktaking and Final Evaluation Report 2000-2015. </w:t>
      </w:r>
      <w:r w:rsidRPr="005451AC">
        <w:rPr>
          <w:rFonts w:ascii="Times New Roman" w:hAnsi="Times New Roman" w:cs="Times New Roman"/>
          <w:i/>
          <w:sz w:val="23"/>
          <w:szCs w:val="23"/>
        </w:rPr>
        <w:t xml:space="preserve">Bangladesh Planning Commission, Government of the People’s Republic of Bangladesh.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lang w:val="en-GB"/>
        </w:rPr>
      </w:pPr>
      <w:r w:rsidRPr="005451AC">
        <w:rPr>
          <w:rFonts w:ascii="Times New Roman" w:hAnsi="Times New Roman" w:cs="Times New Roman"/>
          <w:sz w:val="23"/>
          <w:szCs w:val="23"/>
        </w:rPr>
        <w:t xml:space="preserve">Horton, S., and R. H. Steckel, 2011. </w:t>
      </w:r>
      <w:r w:rsidRPr="005451AC">
        <w:rPr>
          <w:rFonts w:ascii="Times New Roman" w:hAnsi="Times New Roman" w:cs="Times New Roman"/>
          <w:i/>
          <w:iCs/>
          <w:sz w:val="23"/>
          <w:szCs w:val="23"/>
        </w:rPr>
        <w:t xml:space="preserve">Malnutrition: Global Economic Losses Attributable to Malnutrition 1900–2000 and Projections to 2050. </w:t>
      </w:r>
      <w:r w:rsidRPr="005451AC">
        <w:rPr>
          <w:rFonts w:ascii="Times New Roman" w:hAnsi="Times New Roman" w:cs="Times New Roman"/>
          <w:sz w:val="23"/>
          <w:szCs w:val="23"/>
        </w:rPr>
        <w:t xml:space="preserve">Copenhagen: Copenhagen Consensus on Human Challenges.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rPr>
          <w:rFonts w:ascii="Times New Roman" w:hAnsi="Times New Roman" w:cs="Times New Roman"/>
          <w:sz w:val="23"/>
          <w:szCs w:val="23"/>
          <w:lang w:val="en-GB"/>
        </w:rPr>
      </w:pPr>
      <w:proofErr w:type="spellStart"/>
      <w:r w:rsidRPr="005451AC">
        <w:rPr>
          <w:rFonts w:ascii="Times New Roman" w:hAnsi="Times New Roman" w:cs="Times New Roman"/>
          <w:sz w:val="23"/>
          <w:szCs w:val="23"/>
        </w:rPr>
        <w:t>Hoddinott</w:t>
      </w:r>
      <w:proofErr w:type="spellEnd"/>
      <w:r w:rsidRPr="005451AC">
        <w:rPr>
          <w:rFonts w:ascii="Times New Roman" w:hAnsi="Times New Roman" w:cs="Times New Roman"/>
          <w:sz w:val="23"/>
          <w:szCs w:val="23"/>
        </w:rPr>
        <w:t xml:space="preserve"> J, Alderman H, Behrman JR, Haddad L and Horton S, 2013. “The Economic Rationale for Investing in Stunting Reduction.” </w:t>
      </w:r>
      <w:r w:rsidRPr="005451AC">
        <w:rPr>
          <w:rFonts w:ascii="Times New Roman" w:hAnsi="Times New Roman" w:cs="Times New Roman"/>
          <w:i/>
          <w:iCs/>
          <w:sz w:val="23"/>
          <w:szCs w:val="23"/>
        </w:rPr>
        <w:t xml:space="preserve">Maternal and Child Nutrition </w:t>
      </w:r>
      <w:r w:rsidRPr="005451AC">
        <w:rPr>
          <w:rFonts w:ascii="Times New Roman" w:hAnsi="Times New Roman" w:cs="Times New Roman"/>
          <w:sz w:val="23"/>
          <w:szCs w:val="23"/>
        </w:rPr>
        <w:t xml:space="preserve">9: 69–82.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ICDDR,B, Water Aid Bangladesh and PSU 2014, Bangladesh National Hygiene Baseline Survey, 2014), International Centre for Diarrheal Disease Research, Bangladesh (ICDDRB), Water Aid Bangladesh and Policy Support Unit (PSU), Local Government Division, Ministry of Local Government, Rural Development and Co-operatives, Dhaka, Bangladesh   </w:t>
      </w:r>
    </w:p>
    <w:p w:rsidR="001E6E30" w:rsidRPr="005451AC" w:rsidRDefault="001E6E30" w:rsidP="001E6E30">
      <w:pPr>
        <w:ind w:left="720" w:hanging="720"/>
        <w:jc w:val="both"/>
        <w:rPr>
          <w:rFonts w:ascii="Times New Roman" w:hAnsi="Times New Roman" w:cs="Times New Roman"/>
          <w:sz w:val="13"/>
          <w:szCs w:val="23"/>
        </w:rPr>
      </w:pPr>
    </w:p>
    <w:p w:rsidR="00D3371F" w:rsidRPr="005451AC" w:rsidRDefault="00D3371F" w:rsidP="00D3371F">
      <w:pPr>
        <w:ind w:left="720" w:hanging="720"/>
        <w:rPr>
          <w:rFonts w:ascii="Times New Roman" w:eastAsia="Times New Roman" w:hAnsi="Times New Roman" w:cs="Times New Roman"/>
          <w:sz w:val="23"/>
          <w:szCs w:val="23"/>
        </w:rPr>
      </w:pPr>
      <w:r w:rsidRPr="005451AC">
        <w:rPr>
          <w:rFonts w:ascii="Times New Roman" w:eastAsia="Times New Roman" w:hAnsi="Times New Roman" w:cs="Times New Roman"/>
          <w:sz w:val="23"/>
          <w:szCs w:val="23"/>
        </w:rPr>
        <w:t xml:space="preserve">ICDDR’B UNICEF, Bangladesh GAIN Institute of Public Health and Nutrition. (2013). National Micronutrients Survey 2011-12, Final Report. </w:t>
      </w:r>
    </w:p>
    <w:p w:rsidR="00D3371F" w:rsidRPr="005451AC" w:rsidRDefault="00D3371F" w:rsidP="001E6E30">
      <w:pPr>
        <w:ind w:left="720" w:hanging="720"/>
        <w:rPr>
          <w:rFonts w:ascii="Times New Roman" w:eastAsia="Times New Roman" w:hAnsi="Times New Roman" w:cs="Times New Roman"/>
          <w:sz w:val="13"/>
          <w:szCs w:val="23"/>
        </w:rPr>
      </w:pPr>
    </w:p>
    <w:p w:rsidR="001E6E30" w:rsidRPr="005451AC" w:rsidRDefault="001E6E30" w:rsidP="001E6E30">
      <w:pPr>
        <w:ind w:left="720" w:hanging="720"/>
        <w:rPr>
          <w:rFonts w:ascii="Times New Roman" w:eastAsia="Times New Roman" w:hAnsi="Times New Roman" w:cs="Times New Roman"/>
          <w:sz w:val="23"/>
          <w:szCs w:val="23"/>
        </w:rPr>
      </w:pPr>
      <w:r w:rsidRPr="005451AC">
        <w:rPr>
          <w:rFonts w:ascii="Times New Roman" w:eastAsia="Times New Roman" w:hAnsi="Times New Roman" w:cs="Times New Roman"/>
          <w:sz w:val="23"/>
          <w:szCs w:val="23"/>
        </w:rPr>
        <w:t xml:space="preserve">International Organization for Migration. (2009). Climate Change and Displacement in Bangladesh - A Silent Crisis? </w:t>
      </w:r>
      <w:proofErr w:type="spellStart"/>
      <w:r w:rsidRPr="005451AC">
        <w:rPr>
          <w:rFonts w:ascii="Times New Roman" w:eastAsia="Times New Roman" w:hAnsi="Times New Roman" w:cs="Times New Roman"/>
          <w:sz w:val="23"/>
          <w:szCs w:val="23"/>
        </w:rPr>
        <w:t>Availbale</w:t>
      </w:r>
      <w:proofErr w:type="spellEnd"/>
      <w:r w:rsidRPr="005451AC">
        <w:rPr>
          <w:rFonts w:ascii="Times New Roman" w:eastAsia="Times New Roman" w:hAnsi="Times New Roman" w:cs="Times New Roman"/>
          <w:sz w:val="23"/>
          <w:szCs w:val="23"/>
        </w:rPr>
        <w:t xml:space="preserve"> at https://www.iom.int/migrant-stories/climate-change-and-displacement-bangladesh-silent-crisis</w:t>
      </w:r>
      <w:r w:rsidR="009B0B8F">
        <w:rPr>
          <w:rFonts w:ascii="Times New Roman" w:eastAsia="Times New Roman" w:hAnsi="Times New Roman" w:cs="Times New Roman"/>
          <w:sz w:val="23"/>
          <w:szCs w:val="23"/>
        </w:rPr>
        <w:t>.</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rPr>
          <w:rFonts w:ascii="Times New Roman" w:hAnsi="Times New Roman" w:cs="Times New Roman"/>
          <w:sz w:val="23"/>
          <w:szCs w:val="23"/>
        </w:rPr>
      </w:pPr>
      <w:r w:rsidRPr="005451AC">
        <w:rPr>
          <w:rFonts w:ascii="Times New Roman" w:hAnsi="Times New Roman" w:cs="Times New Roman"/>
          <w:sz w:val="23"/>
          <w:szCs w:val="23"/>
        </w:rPr>
        <w:t xml:space="preserve">Islam, M. R., &amp; </w:t>
      </w:r>
      <w:proofErr w:type="spellStart"/>
      <w:r w:rsidRPr="005451AC">
        <w:rPr>
          <w:rFonts w:ascii="Times New Roman" w:hAnsi="Times New Roman" w:cs="Times New Roman"/>
          <w:sz w:val="23"/>
          <w:szCs w:val="23"/>
        </w:rPr>
        <w:t>Shamsuddoha</w:t>
      </w:r>
      <w:proofErr w:type="spellEnd"/>
      <w:r w:rsidRPr="005451AC">
        <w:rPr>
          <w:rFonts w:ascii="Times New Roman" w:hAnsi="Times New Roman" w:cs="Times New Roman"/>
          <w:sz w:val="23"/>
          <w:szCs w:val="23"/>
        </w:rPr>
        <w:t xml:space="preserve">, M. (2017). Socioeconomic consequences of climate induced human displacement and migration in Bangladesh. </w:t>
      </w:r>
      <w:r w:rsidRPr="005451AC">
        <w:rPr>
          <w:rFonts w:ascii="Times New Roman" w:hAnsi="Times New Roman" w:cs="Times New Roman"/>
          <w:i/>
          <w:sz w:val="23"/>
          <w:szCs w:val="23"/>
        </w:rPr>
        <w:t>International Sociology</w:t>
      </w:r>
      <w:r w:rsidRPr="005451AC">
        <w:rPr>
          <w:rFonts w:ascii="Times New Roman" w:hAnsi="Times New Roman" w:cs="Times New Roman"/>
          <w:sz w:val="23"/>
          <w:szCs w:val="23"/>
        </w:rPr>
        <w:t>, 32(3):13-28</w:t>
      </w:r>
    </w:p>
    <w:p w:rsidR="001E6E30" w:rsidRPr="005451AC" w:rsidRDefault="001E6E30" w:rsidP="001E6E30">
      <w:pPr>
        <w:ind w:left="720" w:hanging="720"/>
        <w:jc w:val="both"/>
        <w:rPr>
          <w:rFonts w:ascii="Times New Roman" w:hAnsi="Times New Roman" w:cs="Times New Roman"/>
          <w:sz w:val="13"/>
          <w:szCs w:val="23"/>
        </w:rPr>
      </w:pPr>
    </w:p>
    <w:p w:rsidR="00B46958" w:rsidRPr="005451AC" w:rsidRDefault="00B46958" w:rsidP="00B46958">
      <w:pPr>
        <w:autoSpaceDE w:val="0"/>
        <w:autoSpaceDN w:val="0"/>
        <w:adjustRightInd w:val="0"/>
        <w:ind w:left="720" w:hanging="720"/>
        <w:rPr>
          <w:rFonts w:ascii="Times New Roman" w:eastAsia="TimesNewRoman" w:hAnsi="Times New Roman" w:cs="Times New Roman"/>
          <w:sz w:val="23"/>
          <w:szCs w:val="23"/>
        </w:rPr>
      </w:pPr>
      <w:r w:rsidRPr="005451AC">
        <w:rPr>
          <w:rFonts w:ascii="Times New Roman" w:eastAsia="Calibri" w:hAnsi="Times New Roman" w:cs="Times New Roman"/>
          <w:bCs/>
          <w:sz w:val="23"/>
          <w:szCs w:val="23"/>
        </w:rPr>
        <w:t xml:space="preserve">Islam, A., &amp; Biswas, T. (2014). Health System in Bangladesh: Challenges and Opportunities.  American Journal of Health Research, </w:t>
      </w:r>
      <w:r w:rsidRPr="005451AC">
        <w:rPr>
          <w:rFonts w:ascii="Times New Roman" w:eastAsia="TimesNewRoman" w:hAnsi="Times New Roman" w:cs="Times New Roman"/>
          <w:sz w:val="23"/>
          <w:szCs w:val="23"/>
        </w:rPr>
        <w:t>2014; 2(6): 366-374</w:t>
      </w:r>
    </w:p>
    <w:p w:rsidR="00B46958" w:rsidRPr="005451AC" w:rsidRDefault="00B46958" w:rsidP="001E6E30">
      <w:pPr>
        <w:ind w:left="720" w:hanging="720"/>
        <w:rPr>
          <w:rFonts w:ascii="Times New Roman" w:hAnsi="Times New Roman" w:cs="Times New Roman"/>
          <w:sz w:val="23"/>
          <w:szCs w:val="23"/>
        </w:rPr>
      </w:pPr>
    </w:p>
    <w:p w:rsidR="001E6E30" w:rsidRPr="005451AC" w:rsidRDefault="001E6E30" w:rsidP="001E6E30">
      <w:pPr>
        <w:ind w:left="720" w:hanging="720"/>
        <w:rPr>
          <w:rFonts w:ascii="Times New Roman" w:hAnsi="Times New Roman" w:cs="Times New Roman"/>
          <w:sz w:val="23"/>
          <w:szCs w:val="23"/>
        </w:rPr>
      </w:pPr>
      <w:r w:rsidRPr="005451AC">
        <w:rPr>
          <w:rFonts w:ascii="Times New Roman" w:hAnsi="Times New Roman" w:cs="Times New Roman"/>
          <w:sz w:val="23"/>
          <w:szCs w:val="23"/>
        </w:rPr>
        <w:t>JMP (</w:t>
      </w:r>
      <w:r w:rsidRPr="005451AC">
        <w:rPr>
          <w:rFonts w:ascii="Times New Roman" w:hAnsi="Times New Roman" w:cs="Times New Roman"/>
          <w:sz w:val="23"/>
          <w:szCs w:val="23"/>
          <w:shd w:val="clear" w:color="auto" w:fill="FFFFFF"/>
        </w:rPr>
        <w:t>Joint Monitoring Programme) 2015, Joint Monitoring Programme estimates for Bangladesh</w:t>
      </w:r>
      <w:r w:rsidRPr="005451AC">
        <w:rPr>
          <w:rFonts w:ascii="Times New Roman" w:hAnsi="Times New Roman" w:cs="Times New Roman"/>
          <w:sz w:val="23"/>
          <w:szCs w:val="23"/>
        </w:rPr>
        <w:t xml:space="preserve"> on</w:t>
      </w:r>
      <w:r w:rsidRPr="005451AC">
        <w:rPr>
          <w:rFonts w:ascii="Times New Roman" w:hAnsi="Times New Roman" w:cs="Times New Roman"/>
          <w:sz w:val="23"/>
          <w:szCs w:val="23"/>
          <w:shd w:val="clear" w:color="auto" w:fill="FFFFFF"/>
        </w:rPr>
        <w:t xml:space="preserve"> Water Supply and Sanitation</w:t>
      </w:r>
      <w:r w:rsidRPr="005451AC">
        <w:rPr>
          <w:rFonts w:ascii="Times New Roman" w:hAnsi="Times New Roman" w:cs="Times New Roman"/>
          <w:sz w:val="23"/>
          <w:szCs w:val="23"/>
        </w:rPr>
        <w:t xml:space="preserve">, WHO, </w:t>
      </w:r>
      <w:proofErr w:type="spellStart"/>
      <w:r w:rsidRPr="005451AC">
        <w:rPr>
          <w:rFonts w:ascii="Times New Roman" w:hAnsi="Times New Roman" w:cs="Times New Roman"/>
          <w:sz w:val="23"/>
          <w:szCs w:val="23"/>
        </w:rPr>
        <w:t>Unicef</w:t>
      </w:r>
      <w:proofErr w:type="spellEnd"/>
      <w:r w:rsidRPr="005451AC">
        <w:rPr>
          <w:rFonts w:ascii="Times New Roman" w:hAnsi="Times New Roman" w:cs="Times New Roman"/>
          <w:sz w:val="23"/>
          <w:szCs w:val="23"/>
        </w:rPr>
        <w:t xml:space="preserve">, </w:t>
      </w:r>
      <w:hyperlink r:id="rId18" w:history="1">
        <w:r w:rsidRPr="005451AC">
          <w:rPr>
            <w:rStyle w:val="Hyperlink"/>
            <w:rFonts w:ascii="Times New Roman" w:hAnsi="Times New Roman" w:cs="Times New Roman"/>
            <w:color w:val="auto"/>
            <w:sz w:val="23"/>
            <w:szCs w:val="23"/>
          </w:rPr>
          <w:t>http://www.washwatch.org/en/countries/evidence/1157/?back=/en/countries/bangladesh/summary/profile/</w:t>
        </w:r>
      </w:hyperlink>
      <w:r w:rsidRPr="005451AC">
        <w:rPr>
          <w:rFonts w:ascii="Times New Roman" w:hAnsi="Times New Roman" w:cs="Times New Roman"/>
          <w:sz w:val="23"/>
          <w:szCs w:val="23"/>
        </w:rPr>
        <w:t xml:space="preserve">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Khan, M.E., John W. Townsend, and </w:t>
      </w:r>
      <w:proofErr w:type="spellStart"/>
      <w:r w:rsidRPr="005451AC">
        <w:rPr>
          <w:rFonts w:ascii="Times New Roman" w:hAnsi="Times New Roman" w:cs="Times New Roman"/>
          <w:sz w:val="23"/>
          <w:szCs w:val="23"/>
        </w:rPr>
        <w:t>Shampa</w:t>
      </w:r>
      <w:proofErr w:type="spellEnd"/>
      <w:r w:rsidRPr="005451AC">
        <w:rPr>
          <w:rFonts w:ascii="Times New Roman" w:hAnsi="Times New Roman" w:cs="Times New Roman"/>
          <w:sz w:val="23"/>
          <w:szCs w:val="23"/>
        </w:rPr>
        <w:t xml:space="preserve"> D’Costa. 2002. “Behind closed doors: a qualitative study of sexual behavior of married women in Bangladesh.” Culture, Health &amp; Sexuality, 4(2), 237–256.</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LGD (Local Government Division) 2012, National Hygiene Promotion Strategy for Water Supply and Sanitation Sector in Bangladesh 2012, Ministry of Local Government, Rural Development and Cooperatives, Government of the People’s Republic of Bangladesh.</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MICS 2015, Bangladesh Multiple Indicator Cluster Survey 2012-2013, </w:t>
      </w:r>
      <w:proofErr w:type="spellStart"/>
      <w:r w:rsidRPr="005451AC">
        <w:rPr>
          <w:rFonts w:ascii="Times New Roman" w:hAnsi="Times New Roman" w:cs="Times New Roman"/>
          <w:sz w:val="23"/>
          <w:szCs w:val="23"/>
        </w:rPr>
        <w:t>Progotir</w:t>
      </w:r>
      <w:proofErr w:type="spellEnd"/>
      <w:r w:rsidRPr="005451AC">
        <w:rPr>
          <w:rFonts w:ascii="Times New Roman" w:hAnsi="Times New Roman" w:cs="Times New Roman"/>
          <w:sz w:val="23"/>
          <w:szCs w:val="23"/>
        </w:rPr>
        <w:t xml:space="preserve"> </w:t>
      </w:r>
      <w:proofErr w:type="spellStart"/>
      <w:r w:rsidRPr="005451AC">
        <w:rPr>
          <w:rFonts w:ascii="Times New Roman" w:hAnsi="Times New Roman" w:cs="Times New Roman"/>
          <w:sz w:val="23"/>
          <w:szCs w:val="23"/>
        </w:rPr>
        <w:t>Pathey</w:t>
      </w:r>
      <w:proofErr w:type="spellEnd"/>
      <w:r w:rsidRPr="005451AC">
        <w:rPr>
          <w:rFonts w:ascii="Times New Roman" w:hAnsi="Times New Roman" w:cs="Times New Roman"/>
          <w:sz w:val="23"/>
          <w:szCs w:val="23"/>
        </w:rPr>
        <w:t>: Final Report, Bangladesh Bureau of Statistics (BBS) and UNICEF Bangladesh, 2014, Dhaka, Bangladesh.</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MIS-DGHS 2016, Health Bulletin 2016, Management Information System (MIS), Directorate General of Health Services (DGHS), Ministry of Health and Family Welfare, Government of the People’s Republic of Bangladesh.</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MOHFW 2016, Health, Nutrition and Population Strategic Investment Plan (HNPSIP) 2016-2021, Planning Wing, Ministry of Health and Family Welfare (MOHFW), Government of the People’s Republic of Bangladesh.</w:t>
      </w:r>
    </w:p>
    <w:p w:rsidR="001E6E30" w:rsidRPr="005451AC" w:rsidRDefault="001E6E30" w:rsidP="001E6E30">
      <w:pPr>
        <w:ind w:left="720" w:hanging="720"/>
        <w:jc w:val="both"/>
        <w:rPr>
          <w:rFonts w:ascii="Times New Roman" w:hAnsi="Times New Roman" w:cs="Times New Roman"/>
          <w:sz w:val="13"/>
          <w:szCs w:val="23"/>
        </w:rPr>
      </w:pPr>
    </w:p>
    <w:p w:rsidR="00B46958" w:rsidRPr="005451AC" w:rsidRDefault="00B46958" w:rsidP="00B46958">
      <w:pPr>
        <w:ind w:left="720" w:hanging="720"/>
        <w:rPr>
          <w:rFonts w:ascii="Times New Roman" w:hAnsi="Times New Roman" w:cs="Times New Roman"/>
          <w:sz w:val="23"/>
          <w:szCs w:val="23"/>
        </w:rPr>
      </w:pPr>
      <w:r w:rsidRPr="005451AC">
        <w:rPr>
          <w:rFonts w:ascii="Times New Roman" w:hAnsi="Times New Roman" w:cs="Times New Roman"/>
          <w:sz w:val="23"/>
          <w:szCs w:val="23"/>
        </w:rPr>
        <w:t xml:space="preserve">Management Information System-Directorate General of Health Services (MIS-DGHS). (2016). Health Bulletin 2016. Ministry of Health and Family Welfare, Government of the People’s Republic of Bangladesh. </w:t>
      </w:r>
    </w:p>
    <w:p w:rsidR="00B46958" w:rsidRPr="005451AC" w:rsidRDefault="00B46958" w:rsidP="00B46958">
      <w:pPr>
        <w:ind w:left="720" w:hanging="720"/>
        <w:rPr>
          <w:rFonts w:ascii="Times New Roman" w:hAnsi="Times New Roman" w:cs="Times New Roman"/>
          <w:sz w:val="13"/>
          <w:szCs w:val="23"/>
        </w:rPr>
      </w:pPr>
    </w:p>
    <w:p w:rsidR="00B46958" w:rsidRPr="005451AC" w:rsidRDefault="00B46958" w:rsidP="00B46958">
      <w:pPr>
        <w:ind w:left="720" w:hanging="720"/>
        <w:rPr>
          <w:rFonts w:ascii="Times New Roman" w:hAnsi="Times New Roman" w:cs="Times New Roman"/>
          <w:sz w:val="23"/>
          <w:szCs w:val="23"/>
        </w:rPr>
      </w:pPr>
      <w:r w:rsidRPr="005451AC">
        <w:rPr>
          <w:rFonts w:ascii="Times New Roman" w:hAnsi="Times New Roman" w:cs="Times New Roman"/>
          <w:sz w:val="23"/>
          <w:szCs w:val="23"/>
        </w:rPr>
        <w:t xml:space="preserve">Management Information System-Directorate General of Health Services (MIS-DGHS). (2015). Health Bulletin 2016. Ministry of Health and Family Welfare, Government of the People’s Republic of Bangladesh. </w:t>
      </w:r>
    </w:p>
    <w:p w:rsidR="00B46958" w:rsidRPr="005451AC" w:rsidRDefault="00B46958"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i/>
          <w:sz w:val="23"/>
          <w:szCs w:val="23"/>
        </w:rPr>
      </w:pPr>
      <w:proofErr w:type="spellStart"/>
      <w:r w:rsidRPr="005451AC">
        <w:rPr>
          <w:rFonts w:ascii="Times New Roman" w:hAnsi="Times New Roman" w:cs="Times New Roman"/>
          <w:sz w:val="23"/>
          <w:szCs w:val="23"/>
        </w:rPr>
        <w:t>Naheed</w:t>
      </w:r>
      <w:proofErr w:type="spellEnd"/>
      <w:r w:rsidRPr="005451AC">
        <w:rPr>
          <w:rFonts w:ascii="Times New Roman" w:hAnsi="Times New Roman" w:cs="Times New Roman"/>
          <w:sz w:val="23"/>
          <w:szCs w:val="23"/>
        </w:rPr>
        <w:t xml:space="preserve">, A., &amp; </w:t>
      </w:r>
      <w:proofErr w:type="spellStart"/>
      <w:r w:rsidRPr="005451AC">
        <w:rPr>
          <w:rFonts w:ascii="Times New Roman" w:hAnsi="Times New Roman" w:cs="Times New Roman"/>
          <w:sz w:val="23"/>
          <w:szCs w:val="23"/>
        </w:rPr>
        <w:t>Hort</w:t>
      </w:r>
      <w:proofErr w:type="spellEnd"/>
      <w:r w:rsidRPr="005451AC">
        <w:rPr>
          <w:rFonts w:ascii="Times New Roman" w:hAnsi="Times New Roman" w:cs="Times New Roman"/>
          <w:sz w:val="23"/>
          <w:szCs w:val="23"/>
        </w:rPr>
        <w:t xml:space="preserve">, K. (2015). Bangladesh health System review. </w:t>
      </w:r>
      <w:r w:rsidRPr="005451AC">
        <w:rPr>
          <w:rFonts w:ascii="Times New Roman" w:hAnsi="Times New Roman" w:cs="Times New Roman"/>
          <w:i/>
          <w:sz w:val="23"/>
          <w:szCs w:val="23"/>
        </w:rPr>
        <w:t>Health Systems in Transition, Vol. 5, No. 3, World bank</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autoSpaceDE w:val="0"/>
        <w:autoSpaceDN w:val="0"/>
        <w:adjustRightInd w:val="0"/>
        <w:ind w:left="720" w:hanging="720"/>
        <w:jc w:val="both"/>
        <w:rPr>
          <w:rFonts w:ascii="Times New Roman" w:eastAsia="TimesNewRoman" w:hAnsi="Times New Roman" w:cs="Times New Roman"/>
          <w:sz w:val="23"/>
          <w:szCs w:val="23"/>
        </w:rPr>
      </w:pPr>
      <w:r w:rsidRPr="005451AC">
        <w:rPr>
          <w:rFonts w:ascii="Times New Roman" w:eastAsia="TimesNewRoman" w:hAnsi="Times New Roman" w:cs="Times New Roman"/>
          <w:sz w:val="23"/>
          <w:szCs w:val="23"/>
        </w:rPr>
        <w:t>National Institute of Population Research and Training (NIPORT), Mitra and Associates, and ICF International. 2016</w:t>
      </w:r>
      <w:r w:rsidRPr="005451AC">
        <w:rPr>
          <w:rFonts w:ascii="Times New Roman" w:eastAsia="TimesNewRoman" w:hAnsi="Times New Roman" w:cs="Times New Roman"/>
          <w:i/>
          <w:iCs/>
          <w:sz w:val="23"/>
          <w:szCs w:val="23"/>
        </w:rPr>
        <w:t>. Bangladesh Demographic and Health Survey 2014</w:t>
      </w:r>
      <w:r w:rsidRPr="005451AC">
        <w:rPr>
          <w:rFonts w:ascii="Times New Roman" w:eastAsia="TimesNewRoman" w:hAnsi="Times New Roman" w:cs="Times New Roman"/>
          <w:sz w:val="23"/>
          <w:szCs w:val="23"/>
        </w:rPr>
        <w:t>. Dhaka, Bangladesh, and Rockville, Maryland, USA: NIPORT, Mitra and Associates, and ICF International.</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NIPORT et al 2012, Bangladesh Maternal Mortality and Health Care Survey 2010, National Institute of Population Research and Training (NIPORT), MEASURE Evaluation, and </w:t>
      </w:r>
      <w:proofErr w:type="spellStart"/>
      <w:r w:rsidRPr="005451AC">
        <w:rPr>
          <w:rFonts w:ascii="Times New Roman" w:hAnsi="Times New Roman" w:cs="Times New Roman"/>
          <w:sz w:val="23"/>
          <w:szCs w:val="23"/>
        </w:rPr>
        <w:t>icddr,b</w:t>
      </w:r>
      <w:proofErr w:type="spellEnd"/>
      <w:r w:rsidRPr="005451AC">
        <w:rPr>
          <w:rFonts w:ascii="Times New Roman" w:hAnsi="Times New Roman" w:cs="Times New Roman"/>
          <w:sz w:val="23"/>
          <w:szCs w:val="23"/>
        </w:rPr>
        <w:t xml:space="preserve">. 2012, Dhaka, Bangladesh.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NIPORT, ACPR and ICFI  2016, Bangladesh Health Facility Survey 2014, National Institute of Population Research and Training (NIPORT), Associates for Community and Population Research (ACPR) and ICF International, Peoples’ Republic of Bangladesh.  </w:t>
      </w:r>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pStyle w:val="HTMLPreformatted"/>
        <w:tabs>
          <w:tab w:val="clear" w:pos="916"/>
          <w:tab w:val="left" w:pos="742"/>
        </w:tabs>
        <w:ind w:left="720" w:hanging="720"/>
        <w:jc w:val="both"/>
        <w:rPr>
          <w:rFonts w:ascii="Times New Roman" w:hAnsi="Times New Roman"/>
          <w:bCs/>
          <w:sz w:val="23"/>
          <w:szCs w:val="23"/>
        </w:rPr>
      </w:pPr>
      <w:r w:rsidRPr="005451AC">
        <w:rPr>
          <w:rFonts w:ascii="Times New Roman" w:hAnsi="Times New Roman"/>
          <w:sz w:val="23"/>
          <w:szCs w:val="23"/>
        </w:rPr>
        <w:t xml:space="preserve">United Nations (UN) 1992, Report of the United Nations Conference on Environment and Development, General Assembly, Rio de Janeiro, </w:t>
      </w:r>
      <w:r w:rsidRPr="005451AC">
        <w:rPr>
          <w:rFonts w:ascii="Times New Roman" w:hAnsi="Times New Roman"/>
          <w:bCs/>
          <w:sz w:val="23"/>
          <w:szCs w:val="23"/>
        </w:rPr>
        <w:t>A/CONF.151/26 (Vol. I),</w:t>
      </w:r>
      <w:r w:rsidRPr="005451AC">
        <w:rPr>
          <w:rFonts w:ascii="Times New Roman" w:hAnsi="Times New Roman"/>
          <w:sz w:val="23"/>
          <w:szCs w:val="23"/>
        </w:rPr>
        <w:t xml:space="preserve"> </w:t>
      </w:r>
      <w:hyperlink r:id="rId19" w:history="1">
        <w:r w:rsidRPr="005451AC">
          <w:rPr>
            <w:rStyle w:val="Hyperlink"/>
            <w:rFonts w:ascii="Times New Roman" w:hAnsi="Times New Roman"/>
            <w:bCs/>
            <w:color w:val="auto"/>
            <w:sz w:val="23"/>
            <w:szCs w:val="23"/>
          </w:rPr>
          <w:t>http://www.un.org/documents/ga/conf151/aconf15126-1annex1.htm</w:t>
        </w:r>
      </w:hyperlink>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bCs/>
          <w:sz w:val="23"/>
          <w:szCs w:val="23"/>
        </w:rPr>
      </w:pPr>
      <w:r w:rsidRPr="005451AC">
        <w:rPr>
          <w:rFonts w:ascii="Times New Roman" w:hAnsi="Times New Roman" w:cs="Times New Roman"/>
          <w:bCs/>
          <w:sz w:val="23"/>
          <w:szCs w:val="23"/>
        </w:rPr>
        <w:t xml:space="preserve">World Health Organization (WHO) 1946, Constitution of the World Health Organization, </w:t>
      </w:r>
      <w:hyperlink r:id="rId20" w:history="1">
        <w:r w:rsidRPr="005451AC">
          <w:rPr>
            <w:rStyle w:val="Hyperlink"/>
            <w:rFonts w:ascii="Times New Roman" w:hAnsi="Times New Roman" w:cs="Times New Roman"/>
            <w:color w:val="auto"/>
            <w:sz w:val="23"/>
            <w:szCs w:val="23"/>
          </w:rPr>
          <w:t>http://apps.who.int/gb/bd/PDF/bd47/EN/constitution-en.pdf?ua=1</w:t>
        </w:r>
      </w:hyperlink>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 xml:space="preserve">WHO 2015, Maternal mortality in 1990-2015: Bangladesh, WHO, UNICEF, UNFPA, World Bank Group, and United Nations Population Division, Maternal Mortality Estimation Inter-Agency Group, </w:t>
      </w:r>
      <w:hyperlink r:id="rId21" w:history="1">
        <w:r w:rsidRPr="005451AC">
          <w:rPr>
            <w:rStyle w:val="Hyperlink"/>
            <w:rFonts w:ascii="Times New Roman" w:hAnsi="Times New Roman" w:cs="Times New Roman"/>
            <w:color w:val="auto"/>
            <w:sz w:val="23"/>
            <w:szCs w:val="23"/>
          </w:rPr>
          <w:t>http://www.who.int/gho/maternal_health/countries/bgd.pdf</w:t>
        </w:r>
      </w:hyperlink>
    </w:p>
    <w:p w:rsidR="001E6E30" w:rsidRPr="005451AC" w:rsidRDefault="001E6E30" w:rsidP="001E6E30">
      <w:pPr>
        <w:ind w:left="720" w:hanging="720"/>
        <w:jc w:val="both"/>
        <w:rPr>
          <w:rFonts w:ascii="Times New Roman" w:hAnsi="Times New Roman" w:cs="Times New Roman"/>
          <w:sz w:val="13"/>
          <w:szCs w:val="23"/>
        </w:rPr>
      </w:pPr>
    </w:p>
    <w:p w:rsidR="001E6E30" w:rsidRPr="005451AC" w:rsidRDefault="001E6E30" w:rsidP="001E6E30">
      <w:pPr>
        <w:ind w:left="720" w:hanging="720"/>
        <w:jc w:val="both"/>
        <w:rPr>
          <w:rFonts w:ascii="Times New Roman" w:hAnsi="Times New Roman" w:cs="Times New Roman"/>
          <w:sz w:val="23"/>
          <w:szCs w:val="23"/>
        </w:rPr>
      </w:pPr>
      <w:r w:rsidRPr="005451AC">
        <w:rPr>
          <w:rFonts w:ascii="Times New Roman" w:hAnsi="Times New Roman" w:cs="Times New Roman"/>
          <w:sz w:val="23"/>
          <w:szCs w:val="23"/>
        </w:rPr>
        <w:t>World Bank 2013, Making Sanitation Marketing Work: The Bangladesh Story, Water and Sanitation Program, World Bank, Washington, DC.</w:t>
      </w:r>
    </w:p>
    <w:p w:rsidR="00660871" w:rsidRPr="005451AC" w:rsidRDefault="00660871" w:rsidP="00CD1E52">
      <w:pPr>
        <w:autoSpaceDE w:val="0"/>
        <w:autoSpaceDN w:val="0"/>
        <w:adjustRightInd w:val="0"/>
        <w:jc w:val="both"/>
        <w:rPr>
          <w:rFonts w:ascii="Times New Roman" w:hAnsi="Times New Roman" w:cs="Times New Roman"/>
          <w:sz w:val="23"/>
          <w:szCs w:val="23"/>
          <w:shd w:val="clear" w:color="auto" w:fill="FFFFFF"/>
        </w:rPr>
      </w:pPr>
    </w:p>
    <w:sectPr w:rsidR="00660871" w:rsidRPr="005451AC" w:rsidSect="00B51850">
      <w:pgSz w:w="11907" w:h="16839" w:code="9"/>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AF2" w:rsidRDefault="00556AF2" w:rsidP="003303CB">
      <w:r>
        <w:separator/>
      </w:r>
    </w:p>
  </w:endnote>
  <w:endnote w:type="continuationSeparator" w:id="0">
    <w:p w:rsidR="00556AF2" w:rsidRDefault="00556AF2" w:rsidP="0033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3BB" w:rsidRDefault="009413BB">
    <w:pPr>
      <w:pStyle w:val="Footer"/>
      <w:jc w:val="center"/>
    </w:pPr>
    <w:r>
      <w:fldChar w:fldCharType="begin"/>
    </w:r>
    <w:r>
      <w:instrText xml:space="preserve"> PAGE   \* MERGEFORMAT </w:instrText>
    </w:r>
    <w:r>
      <w:fldChar w:fldCharType="separate"/>
    </w:r>
    <w:r w:rsidR="00DD529F">
      <w:rPr>
        <w:noProof/>
      </w:rPr>
      <w:t>22</w:t>
    </w:r>
    <w:r>
      <w:rPr>
        <w:noProof/>
      </w:rPr>
      <w:fldChar w:fldCharType="end"/>
    </w:r>
  </w:p>
  <w:p w:rsidR="009413BB" w:rsidRPr="002A2A13" w:rsidRDefault="009413BB">
    <w:pPr>
      <w:pStyle w:val="Footer"/>
      <w:pBdr>
        <w:top w:val="single" w:sz="4" w:space="1" w:color="D9D9D9"/>
      </w:pBdr>
      <w:jc w:val="right"/>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AF2" w:rsidRDefault="00556AF2" w:rsidP="003303CB">
      <w:r>
        <w:separator/>
      </w:r>
    </w:p>
  </w:footnote>
  <w:footnote w:type="continuationSeparator" w:id="0">
    <w:p w:rsidR="00556AF2" w:rsidRDefault="00556AF2" w:rsidP="0033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0F0"/>
    <w:multiLevelType w:val="hybridMultilevel"/>
    <w:tmpl w:val="33A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63AE"/>
    <w:multiLevelType w:val="hybridMultilevel"/>
    <w:tmpl w:val="9C8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262F8"/>
    <w:multiLevelType w:val="hybridMultilevel"/>
    <w:tmpl w:val="005A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03DCD"/>
    <w:multiLevelType w:val="hybridMultilevel"/>
    <w:tmpl w:val="54D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961F2"/>
    <w:multiLevelType w:val="hybridMultilevel"/>
    <w:tmpl w:val="98FA4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66726"/>
    <w:multiLevelType w:val="hybridMultilevel"/>
    <w:tmpl w:val="D756B238"/>
    <w:lvl w:ilvl="0" w:tplc="2C82E7CA">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B37A41"/>
    <w:multiLevelType w:val="hybridMultilevel"/>
    <w:tmpl w:val="AEBA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07CEA"/>
    <w:multiLevelType w:val="hybridMultilevel"/>
    <w:tmpl w:val="D4AC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677E48"/>
    <w:multiLevelType w:val="hybridMultilevel"/>
    <w:tmpl w:val="8CD09270"/>
    <w:lvl w:ilvl="0" w:tplc="1F763EC6">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0214A"/>
    <w:multiLevelType w:val="hybridMultilevel"/>
    <w:tmpl w:val="AB7E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A1DD0"/>
    <w:multiLevelType w:val="hybridMultilevel"/>
    <w:tmpl w:val="2206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3503"/>
    <w:multiLevelType w:val="multilevel"/>
    <w:tmpl w:val="C9C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81DC1"/>
    <w:multiLevelType w:val="hybridMultilevel"/>
    <w:tmpl w:val="32C8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D47D7"/>
    <w:multiLevelType w:val="multilevel"/>
    <w:tmpl w:val="6A2C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17077"/>
    <w:multiLevelType w:val="hybridMultilevel"/>
    <w:tmpl w:val="40B0117E"/>
    <w:lvl w:ilvl="0" w:tplc="DCD8E808">
      <w:start w:val="7"/>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D11B9"/>
    <w:multiLevelType w:val="hybridMultilevel"/>
    <w:tmpl w:val="3102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94D0E"/>
    <w:multiLevelType w:val="hybridMultilevel"/>
    <w:tmpl w:val="D286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30432"/>
    <w:multiLevelType w:val="hybridMultilevel"/>
    <w:tmpl w:val="2FE8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D7F9B"/>
    <w:multiLevelType w:val="hybridMultilevel"/>
    <w:tmpl w:val="88327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5832E7"/>
    <w:multiLevelType w:val="hybridMultilevel"/>
    <w:tmpl w:val="B81A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060A5"/>
    <w:multiLevelType w:val="multilevel"/>
    <w:tmpl w:val="8184172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791A76"/>
    <w:multiLevelType w:val="hybridMultilevel"/>
    <w:tmpl w:val="CC98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822CC"/>
    <w:multiLevelType w:val="hybridMultilevel"/>
    <w:tmpl w:val="960E0FC2"/>
    <w:lvl w:ilvl="0" w:tplc="DDDE11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C0F36"/>
    <w:multiLevelType w:val="hybridMultilevel"/>
    <w:tmpl w:val="776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34C22"/>
    <w:multiLevelType w:val="hybridMultilevel"/>
    <w:tmpl w:val="2F0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44B7"/>
    <w:multiLevelType w:val="hybridMultilevel"/>
    <w:tmpl w:val="BF3C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E3D0D"/>
    <w:multiLevelType w:val="hybridMultilevel"/>
    <w:tmpl w:val="B6C8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E0306"/>
    <w:multiLevelType w:val="hybridMultilevel"/>
    <w:tmpl w:val="6FD8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F47A9"/>
    <w:multiLevelType w:val="hybridMultilevel"/>
    <w:tmpl w:val="C82E1B9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15:restartNumberingAfterBreak="0">
    <w:nsid w:val="57854CD5"/>
    <w:multiLevelType w:val="hybridMultilevel"/>
    <w:tmpl w:val="A2CE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36E0F"/>
    <w:multiLevelType w:val="hybridMultilevel"/>
    <w:tmpl w:val="FCD64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73139C"/>
    <w:multiLevelType w:val="hybridMultilevel"/>
    <w:tmpl w:val="FB1E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C6A6F"/>
    <w:multiLevelType w:val="hybridMultilevel"/>
    <w:tmpl w:val="C58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602B5"/>
    <w:multiLevelType w:val="hybridMultilevel"/>
    <w:tmpl w:val="0762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B7751"/>
    <w:multiLevelType w:val="multilevel"/>
    <w:tmpl w:val="242609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CE492D"/>
    <w:multiLevelType w:val="hybridMultilevel"/>
    <w:tmpl w:val="21C00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597B51"/>
    <w:multiLevelType w:val="hybridMultilevel"/>
    <w:tmpl w:val="5E08F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63171E"/>
    <w:multiLevelType w:val="hybridMultilevel"/>
    <w:tmpl w:val="1FD2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E127C"/>
    <w:multiLevelType w:val="hybridMultilevel"/>
    <w:tmpl w:val="990CC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40F6B"/>
    <w:multiLevelType w:val="hybridMultilevel"/>
    <w:tmpl w:val="7338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C3300"/>
    <w:multiLevelType w:val="hybridMultilevel"/>
    <w:tmpl w:val="79C4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8"/>
  </w:num>
  <w:num w:numId="4">
    <w:abstractNumId w:val="6"/>
  </w:num>
  <w:num w:numId="5">
    <w:abstractNumId w:val="21"/>
  </w:num>
  <w:num w:numId="6">
    <w:abstractNumId w:val="36"/>
  </w:num>
  <w:num w:numId="7">
    <w:abstractNumId w:val="28"/>
  </w:num>
  <w:num w:numId="8">
    <w:abstractNumId w:val="16"/>
  </w:num>
  <w:num w:numId="9">
    <w:abstractNumId w:val="8"/>
  </w:num>
  <w:num w:numId="10">
    <w:abstractNumId w:val="4"/>
  </w:num>
  <w:num w:numId="11">
    <w:abstractNumId w:val="30"/>
  </w:num>
  <w:num w:numId="12">
    <w:abstractNumId w:val="35"/>
  </w:num>
  <w:num w:numId="13">
    <w:abstractNumId w:val="38"/>
  </w:num>
  <w:num w:numId="14">
    <w:abstractNumId w:val="33"/>
  </w:num>
  <w:num w:numId="15">
    <w:abstractNumId w:val="3"/>
  </w:num>
  <w:num w:numId="16">
    <w:abstractNumId w:val="26"/>
  </w:num>
  <w:num w:numId="17">
    <w:abstractNumId w:val="19"/>
  </w:num>
  <w:num w:numId="18">
    <w:abstractNumId w:val="7"/>
  </w:num>
  <w:num w:numId="19">
    <w:abstractNumId w:val="23"/>
  </w:num>
  <w:num w:numId="20">
    <w:abstractNumId w:val="39"/>
  </w:num>
  <w:num w:numId="21">
    <w:abstractNumId w:val="37"/>
  </w:num>
  <w:num w:numId="22">
    <w:abstractNumId w:val="0"/>
  </w:num>
  <w:num w:numId="23">
    <w:abstractNumId w:val="34"/>
  </w:num>
  <w:num w:numId="24">
    <w:abstractNumId w:val="14"/>
  </w:num>
  <w:num w:numId="25">
    <w:abstractNumId w:val="2"/>
  </w:num>
  <w:num w:numId="26">
    <w:abstractNumId w:val="20"/>
  </w:num>
  <w:num w:numId="27">
    <w:abstractNumId w:val="15"/>
  </w:num>
  <w:num w:numId="28">
    <w:abstractNumId w:val="32"/>
  </w:num>
  <w:num w:numId="29">
    <w:abstractNumId w:val="25"/>
  </w:num>
  <w:num w:numId="30">
    <w:abstractNumId w:val="17"/>
  </w:num>
  <w:num w:numId="31">
    <w:abstractNumId w:val="5"/>
  </w:num>
  <w:num w:numId="32">
    <w:abstractNumId w:val="40"/>
  </w:num>
  <w:num w:numId="33">
    <w:abstractNumId w:val="31"/>
  </w:num>
  <w:num w:numId="34">
    <w:abstractNumId w:val="29"/>
  </w:num>
  <w:num w:numId="35">
    <w:abstractNumId w:val="12"/>
  </w:num>
  <w:num w:numId="36">
    <w:abstractNumId w:val="27"/>
  </w:num>
  <w:num w:numId="37">
    <w:abstractNumId w:val="10"/>
  </w:num>
  <w:num w:numId="38">
    <w:abstractNumId w:val="24"/>
  </w:num>
  <w:num w:numId="39">
    <w:abstractNumId w:val="1"/>
  </w:num>
  <w:num w:numId="40">
    <w:abstractNumId w:val="13"/>
  </w:num>
  <w:num w:numId="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E5"/>
    <w:rsid w:val="0000088E"/>
    <w:rsid w:val="000013F8"/>
    <w:rsid w:val="000014FD"/>
    <w:rsid w:val="0000192E"/>
    <w:rsid w:val="00001A8F"/>
    <w:rsid w:val="00001C3A"/>
    <w:rsid w:val="000034C4"/>
    <w:rsid w:val="00003A25"/>
    <w:rsid w:val="0000451F"/>
    <w:rsid w:val="00004B32"/>
    <w:rsid w:val="00006397"/>
    <w:rsid w:val="0001387C"/>
    <w:rsid w:val="00022A2B"/>
    <w:rsid w:val="00022C07"/>
    <w:rsid w:val="0002322E"/>
    <w:rsid w:val="0002348D"/>
    <w:rsid w:val="00023B57"/>
    <w:rsid w:val="00027841"/>
    <w:rsid w:val="00027CC8"/>
    <w:rsid w:val="000312AD"/>
    <w:rsid w:val="000314DD"/>
    <w:rsid w:val="00031A67"/>
    <w:rsid w:val="0003200C"/>
    <w:rsid w:val="00035DB6"/>
    <w:rsid w:val="00037D81"/>
    <w:rsid w:val="00040A28"/>
    <w:rsid w:val="0004138E"/>
    <w:rsid w:val="00041457"/>
    <w:rsid w:val="00041744"/>
    <w:rsid w:val="00041845"/>
    <w:rsid w:val="0004235F"/>
    <w:rsid w:val="00045F1F"/>
    <w:rsid w:val="00046156"/>
    <w:rsid w:val="000538F6"/>
    <w:rsid w:val="0005400C"/>
    <w:rsid w:val="000605E8"/>
    <w:rsid w:val="00060E56"/>
    <w:rsid w:val="00062728"/>
    <w:rsid w:val="000648C2"/>
    <w:rsid w:val="0006762F"/>
    <w:rsid w:val="00070371"/>
    <w:rsid w:val="00071503"/>
    <w:rsid w:val="00071EE9"/>
    <w:rsid w:val="000726C9"/>
    <w:rsid w:val="00074F83"/>
    <w:rsid w:val="0007645E"/>
    <w:rsid w:val="000768DF"/>
    <w:rsid w:val="00077AEA"/>
    <w:rsid w:val="0008151F"/>
    <w:rsid w:val="00082A34"/>
    <w:rsid w:val="00083A77"/>
    <w:rsid w:val="00085545"/>
    <w:rsid w:val="00085BEE"/>
    <w:rsid w:val="000863E7"/>
    <w:rsid w:val="00087ECA"/>
    <w:rsid w:val="00090CE1"/>
    <w:rsid w:val="00092F08"/>
    <w:rsid w:val="00093404"/>
    <w:rsid w:val="00095685"/>
    <w:rsid w:val="00095FE9"/>
    <w:rsid w:val="000A139E"/>
    <w:rsid w:val="000A18F5"/>
    <w:rsid w:val="000A320A"/>
    <w:rsid w:val="000A4E09"/>
    <w:rsid w:val="000A6452"/>
    <w:rsid w:val="000A64C5"/>
    <w:rsid w:val="000A79DA"/>
    <w:rsid w:val="000B28EE"/>
    <w:rsid w:val="000B487C"/>
    <w:rsid w:val="000C02CF"/>
    <w:rsid w:val="000C2372"/>
    <w:rsid w:val="000C2A24"/>
    <w:rsid w:val="000C69D7"/>
    <w:rsid w:val="000D1E6F"/>
    <w:rsid w:val="000D4364"/>
    <w:rsid w:val="000D7196"/>
    <w:rsid w:val="000E0E4D"/>
    <w:rsid w:val="000E1F84"/>
    <w:rsid w:val="000E2CAF"/>
    <w:rsid w:val="000E2E8A"/>
    <w:rsid w:val="000E3B1B"/>
    <w:rsid w:val="000E3E74"/>
    <w:rsid w:val="000E5610"/>
    <w:rsid w:val="000E588D"/>
    <w:rsid w:val="000E5B89"/>
    <w:rsid w:val="000E60E4"/>
    <w:rsid w:val="000E6C6C"/>
    <w:rsid w:val="000E7956"/>
    <w:rsid w:val="000F10DF"/>
    <w:rsid w:val="000F4760"/>
    <w:rsid w:val="000F719B"/>
    <w:rsid w:val="000F7456"/>
    <w:rsid w:val="00100C2D"/>
    <w:rsid w:val="00102B0B"/>
    <w:rsid w:val="00105521"/>
    <w:rsid w:val="001069B5"/>
    <w:rsid w:val="00107EF1"/>
    <w:rsid w:val="001102E1"/>
    <w:rsid w:val="00111575"/>
    <w:rsid w:val="00111A39"/>
    <w:rsid w:val="00112507"/>
    <w:rsid w:val="00114A17"/>
    <w:rsid w:val="001211BC"/>
    <w:rsid w:val="00122CB1"/>
    <w:rsid w:val="001241BA"/>
    <w:rsid w:val="00124CE2"/>
    <w:rsid w:val="0013030A"/>
    <w:rsid w:val="00134A9B"/>
    <w:rsid w:val="00135E50"/>
    <w:rsid w:val="00136C31"/>
    <w:rsid w:val="00136D12"/>
    <w:rsid w:val="00143C25"/>
    <w:rsid w:val="001441FB"/>
    <w:rsid w:val="00144B73"/>
    <w:rsid w:val="00144EAF"/>
    <w:rsid w:val="001472DE"/>
    <w:rsid w:val="00151E0E"/>
    <w:rsid w:val="00154EC7"/>
    <w:rsid w:val="001555C0"/>
    <w:rsid w:val="001572B6"/>
    <w:rsid w:val="00157BC9"/>
    <w:rsid w:val="00160D3A"/>
    <w:rsid w:val="00161EA3"/>
    <w:rsid w:val="0016472A"/>
    <w:rsid w:val="00166C98"/>
    <w:rsid w:val="00166E34"/>
    <w:rsid w:val="00167024"/>
    <w:rsid w:val="00170022"/>
    <w:rsid w:val="001727C2"/>
    <w:rsid w:val="00172A2D"/>
    <w:rsid w:val="00173D8B"/>
    <w:rsid w:val="001765AB"/>
    <w:rsid w:val="00177D23"/>
    <w:rsid w:val="00182118"/>
    <w:rsid w:val="00182ED2"/>
    <w:rsid w:val="001856F1"/>
    <w:rsid w:val="00186607"/>
    <w:rsid w:val="0019178C"/>
    <w:rsid w:val="00191F46"/>
    <w:rsid w:val="00192040"/>
    <w:rsid w:val="00192D2D"/>
    <w:rsid w:val="00193258"/>
    <w:rsid w:val="00197561"/>
    <w:rsid w:val="001A05DB"/>
    <w:rsid w:val="001A1AF7"/>
    <w:rsid w:val="001A32E5"/>
    <w:rsid w:val="001A5FF5"/>
    <w:rsid w:val="001B08F2"/>
    <w:rsid w:val="001B0940"/>
    <w:rsid w:val="001B2150"/>
    <w:rsid w:val="001B2E1D"/>
    <w:rsid w:val="001B37F3"/>
    <w:rsid w:val="001B708A"/>
    <w:rsid w:val="001B7DCC"/>
    <w:rsid w:val="001C042A"/>
    <w:rsid w:val="001C1833"/>
    <w:rsid w:val="001C4291"/>
    <w:rsid w:val="001C468D"/>
    <w:rsid w:val="001C4EC0"/>
    <w:rsid w:val="001C54B0"/>
    <w:rsid w:val="001C5F7C"/>
    <w:rsid w:val="001C7377"/>
    <w:rsid w:val="001D07E9"/>
    <w:rsid w:val="001D1DFB"/>
    <w:rsid w:val="001D2B3C"/>
    <w:rsid w:val="001D35DD"/>
    <w:rsid w:val="001D5833"/>
    <w:rsid w:val="001D59F3"/>
    <w:rsid w:val="001D6A7E"/>
    <w:rsid w:val="001E0DE7"/>
    <w:rsid w:val="001E6E30"/>
    <w:rsid w:val="001E6E5E"/>
    <w:rsid w:val="001F005E"/>
    <w:rsid w:val="001F0CB6"/>
    <w:rsid w:val="001F3468"/>
    <w:rsid w:val="001F4258"/>
    <w:rsid w:val="001F4F54"/>
    <w:rsid w:val="001F6E0A"/>
    <w:rsid w:val="001F75B6"/>
    <w:rsid w:val="0020031F"/>
    <w:rsid w:val="0020092E"/>
    <w:rsid w:val="0020150B"/>
    <w:rsid w:val="00201E22"/>
    <w:rsid w:val="00203CB4"/>
    <w:rsid w:val="00205A61"/>
    <w:rsid w:val="00206540"/>
    <w:rsid w:val="00206647"/>
    <w:rsid w:val="00211DB7"/>
    <w:rsid w:val="00215286"/>
    <w:rsid w:val="00216B23"/>
    <w:rsid w:val="00216D14"/>
    <w:rsid w:val="00221BBE"/>
    <w:rsid w:val="00222EC3"/>
    <w:rsid w:val="0022570B"/>
    <w:rsid w:val="00232183"/>
    <w:rsid w:val="002333C2"/>
    <w:rsid w:val="00237449"/>
    <w:rsid w:val="0024102D"/>
    <w:rsid w:val="00241C96"/>
    <w:rsid w:val="00243D45"/>
    <w:rsid w:val="002442AF"/>
    <w:rsid w:val="00244E7C"/>
    <w:rsid w:val="002457C1"/>
    <w:rsid w:val="00253D2F"/>
    <w:rsid w:val="00253DEC"/>
    <w:rsid w:val="00256C37"/>
    <w:rsid w:val="002571B4"/>
    <w:rsid w:val="0026036C"/>
    <w:rsid w:val="00260DE7"/>
    <w:rsid w:val="00261054"/>
    <w:rsid w:val="002619C7"/>
    <w:rsid w:val="00263016"/>
    <w:rsid w:val="00264481"/>
    <w:rsid w:val="00264F30"/>
    <w:rsid w:val="00265271"/>
    <w:rsid w:val="0026707C"/>
    <w:rsid w:val="00270799"/>
    <w:rsid w:val="00270978"/>
    <w:rsid w:val="0027285C"/>
    <w:rsid w:val="002738C2"/>
    <w:rsid w:val="00274B69"/>
    <w:rsid w:val="00281231"/>
    <w:rsid w:val="002855D3"/>
    <w:rsid w:val="00287A00"/>
    <w:rsid w:val="002916BE"/>
    <w:rsid w:val="00293321"/>
    <w:rsid w:val="002954B7"/>
    <w:rsid w:val="00295B94"/>
    <w:rsid w:val="00295C32"/>
    <w:rsid w:val="00296A8A"/>
    <w:rsid w:val="002A1961"/>
    <w:rsid w:val="002A2A13"/>
    <w:rsid w:val="002A4B04"/>
    <w:rsid w:val="002A6997"/>
    <w:rsid w:val="002B0B3F"/>
    <w:rsid w:val="002B0FB0"/>
    <w:rsid w:val="002B1CBB"/>
    <w:rsid w:val="002B22E0"/>
    <w:rsid w:val="002B2563"/>
    <w:rsid w:val="002B3B51"/>
    <w:rsid w:val="002B6798"/>
    <w:rsid w:val="002B6B94"/>
    <w:rsid w:val="002B764E"/>
    <w:rsid w:val="002B7BDF"/>
    <w:rsid w:val="002C0C2F"/>
    <w:rsid w:val="002C22D4"/>
    <w:rsid w:val="002C23F3"/>
    <w:rsid w:val="002C3A77"/>
    <w:rsid w:val="002C5E92"/>
    <w:rsid w:val="002C7B34"/>
    <w:rsid w:val="002D1511"/>
    <w:rsid w:val="002D1F00"/>
    <w:rsid w:val="002D2230"/>
    <w:rsid w:val="002D2E0B"/>
    <w:rsid w:val="002D39D8"/>
    <w:rsid w:val="002E1A3B"/>
    <w:rsid w:val="002E1B43"/>
    <w:rsid w:val="002E5B72"/>
    <w:rsid w:val="002E7138"/>
    <w:rsid w:val="002F09FA"/>
    <w:rsid w:val="002F5971"/>
    <w:rsid w:val="00302531"/>
    <w:rsid w:val="00303A1C"/>
    <w:rsid w:val="00303A7B"/>
    <w:rsid w:val="00304BAB"/>
    <w:rsid w:val="003066DF"/>
    <w:rsid w:val="0030746C"/>
    <w:rsid w:val="00307574"/>
    <w:rsid w:val="00312447"/>
    <w:rsid w:val="003129BC"/>
    <w:rsid w:val="00314722"/>
    <w:rsid w:val="00315D81"/>
    <w:rsid w:val="0031685A"/>
    <w:rsid w:val="00316A65"/>
    <w:rsid w:val="00317B9A"/>
    <w:rsid w:val="003225F5"/>
    <w:rsid w:val="003232FC"/>
    <w:rsid w:val="00323E7D"/>
    <w:rsid w:val="00324364"/>
    <w:rsid w:val="00324535"/>
    <w:rsid w:val="00326CD8"/>
    <w:rsid w:val="0032748E"/>
    <w:rsid w:val="00327F58"/>
    <w:rsid w:val="003303CB"/>
    <w:rsid w:val="00332B7C"/>
    <w:rsid w:val="00336CF6"/>
    <w:rsid w:val="0034007E"/>
    <w:rsid w:val="0034087B"/>
    <w:rsid w:val="003419D3"/>
    <w:rsid w:val="00343662"/>
    <w:rsid w:val="00343E94"/>
    <w:rsid w:val="003445EA"/>
    <w:rsid w:val="00344650"/>
    <w:rsid w:val="003450EC"/>
    <w:rsid w:val="0034741A"/>
    <w:rsid w:val="00347739"/>
    <w:rsid w:val="0035150C"/>
    <w:rsid w:val="00353B93"/>
    <w:rsid w:val="00353D94"/>
    <w:rsid w:val="00354504"/>
    <w:rsid w:val="00356037"/>
    <w:rsid w:val="00360046"/>
    <w:rsid w:val="00361DC1"/>
    <w:rsid w:val="00362480"/>
    <w:rsid w:val="003627EE"/>
    <w:rsid w:val="00362AC4"/>
    <w:rsid w:val="0036347F"/>
    <w:rsid w:val="00363C43"/>
    <w:rsid w:val="00365956"/>
    <w:rsid w:val="00366D08"/>
    <w:rsid w:val="003671BF"/>
    <w:rsid w:val="00367F60"/>
    <w:rsid w:val="00370B81"/>
    <w:rsid w:val="003719B0"/>
    <w:rsid w:val="00374F16"/>
    <w:rsid w:val="00375C29"/>
    <w:rsid w:val="00376781"/>
    <w:rsid w:val="00377A2E"/>
    <w:rsid w:val="00380129"/>
    <w:rsid w:val="003809DB"/>
    <w:rsid w:val="00382135"/>
    <w:rsid w:val="0038291C"/>
    <w:rsid w:val="003842EC"/>
    <w:rsid w:val="003902CD"/>
    <w:rsid w:val="00390433"/>
    <w:rsid w:val="00390493"/>
    <w:rsid w:val="003907D9"/>
    <w:rsid w:val="00390D4F"/>
    <w:rsid w:val="00391468"/>
    <w:rsid w:val="00394129"/>
    <w:rsid w:val="00394EF5"/>
    <w:rsid w:val="00396329"/>
    <w:rsid w:val="00396ADD"/>
    <w:rsid w:val="00396FEC"/>
    <w:rsid w:val="00397246"/>
    <w:rsid w:val="00397870"/>
    <w:rsid w:val="003978EE"/>
    <w:rsid w:val="003A22CE"/>
    <w:rsid w:val="003A386E"/>
    <w:rsid w:val="003A5E39"/>
    <w:rsid w:val="003A5F47"/>
    <w:rsid w:val="003A6803"/>
    <w:rsid w:val="003B13B7"/>
    <w:rsid w:val="003B3E2F"/>
    <w:rsid w:val="003B4280"/>
    <w:rsid w:val="003B743B"/>
    <w:rsid w:val="003C0B8F"/>
    <w:rsid w:val="003C0C8E"/>
    <w:rsid w:val="003C14A2"/>
    <w:rsid w:val="003C1FA2"/>
    <w:rsid w:val="003C2E93"/>
    <w:rsid w:val="003C3D01"/>
    <w:rsid w:val="003C3F15"/>
    <w:rsid w:val="003C50DD"/>
    <w:rsid w:val="003C58CF"/>
    <w:rsid w:val="003C78FC"/>
    <w:rsid w:val="003D02E0"/>
    <w:rsid w:val="003D0330"/>
    <w:rsid w:val="003D1980"/>
    <w:rsid w:val="003D2D15"/>
    <w:rsid w:val="003D3F4B"/>
    <w:rsid w:val="003D4B03"/>
    <w:rsid w:val="003D519C"/>
    <w:rsid w:val="003D5CF8"/>
    <w:rsid w:val="003D7142"/>
    <w:rsid w:val="003E0285"/>
    <w:rsid w:val="003E057B"/>
    <w:rsid w:val="003E1FD3"/>
    <w:rsid w:val="003E2DC8"/>
    <w:rsid w:val="003E3461"/>
    <w:rsid w:val="003E43B1"/>
    <w:rsid w:val="003E46E4"/>
    <w:rsid w:val="003E6333"/>
    <w:rsid w:val="003F025C"/>
    <w:rsid w:val="003F09B8"/>
    <w:rsid w:val="003F3DAA"/>
    <w:rsid w:val="003F62AD"/>
    <w:rsid w:val="003F7C4F"/>
    <w:rsid w:val="00402CC3"/>
    <w:rsid w:val="00403F1B"/>
    <w:rsid w:val="00403F7E"/>
    <w:rsid w:val="00404134"/>
    <w:rsid w:val="0040525A"/>
    <w:rsid w:val="00405E11"/>
    <w:rsid w:val="00406A02"/>
    <w:rsid w:val="00410D3F"/>
    <w:rsid w:val="004118CD"/>
    <w:rsid w:val="00412CC6"/>
    <w:rsid w:val="00415C8F"/>
    <w:rsid w:val="00416BC7"/>
    <w:rsid w:val="00416C20"/>
    <w:rsid w:val="00417442"/>
    <w:rsid w:val="00423E07"/>
    <w:rsid w:val="00425842"/>
    <w:rsid w:val="00425F51"/>
    <w:rsid w:val="00431533"/>
    <w:rsid w:val="004322C5"/>
    <w:rsid w:val="004331F8"/>
    <w:rsid w:val="0043333C"/>
    <w:rsid w:val="00433640"/>
    <w:rsid w:val="0043428B"/>
    <w:rsid w:val="00435C31"/>
    <w:rsid w:val="004405F7"/>
    <w:rsid w:val="004408E0"/>
    <w:rsid w:val="00443801"/>
    <w:rsid w:val="00444009"/>
    <w:rsid w:val="00444F31"/>
    <w:rsid w:val="00454A4E"/>
    <w:rsid w:val="0045650F"/>
    <w:rsid w:val="0045656F"/>
    <w:rsid w:val="00460526"/>
    <w:rsid w:val="004631AC"/>
    <w:rsid w:val="0046786A"/>
    <w:rsid w:val="00467CDA"/>
    <w:rsid w:val="00470033"/>
    <w:rsid w:val="00472C82"/>
    <w:rsid w:val="004743F6"/>
    <w:rsid w:val="00474945"/>
    <w:rsid w:val="004762C7"/>
    <w:rsid w:val="004769ED"/>
    <w:rsid w:val="004809D7"/>
    <w:rsid w:val="00484282"/>
    <w:rsid w:val="004859D3"/>
    <w:rsid w:val="00485BE3"/>
    <w:rsid w:val="0048760B"/>
    <w:rsid w:val="0048795D"/>
    <w:rsid w:val="00492DA8"/>
    <w:rsid w:val="00493BEE"/>
    <w:rsid w:val="004947D7"/>
    <w:rsid w:val="00496118"/>
    <w:rsid w:val="0049794C"/>
    <w:rsid w:val="004A0446"/>
    <w:rsid w:val="004A1F53"/>
    <w:rsid w:val="004A27B4"/>
    <w:rsid w:val="004B15CE"/>
    <w:rsid w:val="004B26C7"/>
    <w:rsid w:val="004B450E"/>
    <w:rsid w:val="004B722A"/>
    <w:rsid w:val="004B7453"/>
    <w:rsid w:val="004C0BE8"/>
    <w:rsid w:val="004C6875"/>
    <w:rsid w:val="004D079B"/>
    <w:rsid w:val="004D0810"/>
    <w:rsid w:val="004D2903"/>
    <w:rsid w:val="004D470C"/>
    <w:rsid w:val="004D50B0"/>
    <w:rsid w:val="004D50E3"/>
    <w:rsid w:val="004D5744"/>
    <w:rsid w:val="004D5CAF"/>
    <w:rsid w:val="004D64EF"/>
    <w:rsid w:val="004D65D8"/>
    <w:rsid w:val="004D76D4"/>
    <w:rsid w:val="004E33B0"/>
    <w:rsid w:val="004E3FD5"/>
    <w:rsid w:val="004E41E4"/>
    <w:rsid w:val="004E4EE4"/>
    <w:rsid w:val="004E51AA"/>
    <w:rsid w:val="004E57DF"/>
    <w:rsid w:val="004E5D5E"/>
    <w:rsid w:val="004E713B"/>
    <w:rsid w:val="004F244B"/>
    <w:rsid w:val="004F5DF6"/>
    <w:rsid w:val="004F69B6"/>
    <w:rsid w:val="0050235A"/>
    <w:rsid w:val="005032D6"/>
    <w:rsid w:val="0050377C"/>
    <w:rsid w:val="00505E24"/>
    <w:rsid w:val="00507131"/>
    <w:rsid w:val="00512399"/>
    <w:rsid w:val="005125AF"/>
    <w:rsid w:val="005162A8"/>
    <w:rsid w:val="00516674"/>
    <w:rsid w:val="005169F8"/>
    <w:rsid w:val="00520144"/>
    <w:rsid w:val="005261E0"/>
    <w:rsid w:val="0053050F"/>
    <w:rsid w:val="00530FC2"/>
    <w:rsid w:val="00532BE5"/>
    <w:rsid w:val="005349BE"/>
    <w:rsid w:val="00540DDC"/>
    <w:rsid w:val="00544AF0"/>
    <w:rsid w:val="005451AC"/>
    <w:rsid w:val="005462B6"/>
    <w:rsid w:val="00547956"/>
    <w:rsid w:val="0054798E"/>
    <w:rsid w:val="0055446D"/>
    <w:rsid w:val="00555CC7"/>
    <w:rsid w:val="00556523"/>
    <w:rsid w:val="00556AF2"/>
    <w:rsid w:val="00556F4F"/>
    <w:rsid w:val="0056160F"/>
    <w:rsid w:val="00562AEC"/>
    <w:rsid w:val="0056717C"/>
    <w:rsid w:val="005747F5"/>
    <w:rsid w:val="00574F36"/>
    <w:rsid w:val="00575839"/>
    <w:rsid w:val="00575EAA"/>
    <w:rsid w:val="005767C1"/>
    <w:rsid w:val="005772A5"/>
    <w:rsid w:val="00577300"/>
    <w:rsid w:val="00580583"/>
    <w:rsid w:val="00582950"/>
    <w:rsid w:val="0058354E"/>
    <w:rsid w:val="00583D89"/>
    <w:rsid w:val="0058419B"/>
    <w:rsid w:val="00584B94"/>
    <w:rsid w:val="00587F96"/>
    <w:rsid w:val="00587F9C"/>
    <w:rsid w:val="00591D36"/>
    <w:rsid w:val="00591E77"/>
    <w:rsid w:val="0059290F"/>
    <w:rsid w:val="00593400"/>
    <w:rsid w:val="00595408"/>
    <w:rsid w:val="005A224E"/>
    <w:rsid w:val="005A22DF"/>
    <w:rsid w:val="005A23D8"/>
    <w:rsid w:val="005A4F3A"/>
    <w:rsid w:val="005A64BE"/>
    <w:rsid w:val="005A6CC5"/>
    <w:rsid w:val="005A73DB"/>
    <w:rsid w:val="005B0904"/>
    <w:rsid w:val="005B0B1A"/>
    <w:rsid w:val="005B11FA"/>
    <w:rsid w:val="005B31CB"/>
    <w:rsid w:val="005B37EB"/>
    <w:rsid w:val="005B422E"/>
    <w:rsid w:val="005B689D"/>
    <w:rsid w:val="005C235F"/>
    <w:rsid w:val="005C2F59"/>
    <w:rsid w:val="005C43C2"/>
    <w:rsid w:val="005C6682"/>
    <w:rsid w:val="005D349B"/>
    <w:rsid w:val="005D3990"/>
    <w:rsid w:val="005D4C6E"/>
    <w:rsid w:val="005D7BCB"/>
    <w:rsid w:val="005E4DD7"/>
    <w:rsid w:val="005E52F1"/>
    <w:rsid w:val="005E7178"/>
    <w:rsid w:val="005F0543"/>
    <w:rsid w:val="005F1E11"/>
    <w:rsid w:val="005F4F66"/>
    <w:rsid w:val="005F5DA1"/>
    <w:rsid w:val="005F5F3D"/>
    <w:rsid w:val="005F6038"/>
    <w:rsid w:val="005F7556"/>
    <w:rsid w:val="00601C51"/>
    <w:rsid w:val="00604056"/>
    <w:rsid w:val="00604B94"/>
    <w:rsid w:val="00607218"/>
    <w:rsid w:val="00611202"/>
    <w:rsid w:val="006115D2"/>
    <w:rsid w:val="00613C44"/>
    <w:rsid w:val="006160AF"/>
    <w:rsid w:val="006201C6"/>
    <w:rsid w:val="00626EBD"/>
    <w:rsid w:val="0062703F"/>
    <w:rsid w:val="0062746F"/>
    <w:rsid w:val="00632C2F"/>
    <w:rsid w:val="00633405"/>
    <w:rsid w:val="00634AF4"/>
    <w:rsid w:val="00636A59"/>
    <w:rsid w:val="0063769C"/>
    <w:rsid w:val="00637BE1"/>
    <w:rsid w:val="00640B7F"/>
    <w:rsid w:val="0064179F"/>
    <w:rsid w:val="00642A2E"/>
    <w:rsid w:val="00643873"/>
    <w:rsid w:val="00643DD3"/>
    <w:rsid w:val="00644310"/>
    <w:rsid w:val="006443C9"/>
    <w:rsid w:val="00644ECB"/>
    <w:rsid w:val="00650DE0"/>
    <w:rsid w:val="006518C4"/>
    <w:rsid w:val="00654090"/>
    <w:rsid w:val="00656487"/>
    <w:rsid w:val="00660871"/>
    <w:rsid w:val="00661A8E"/>
    <w:rsid w:val="00661CD1"/>
    <w:rsid w:val="00662058"/>
    <w:rsid w:val="00662147"/>
    <w:rsid w:val="00662326"/>
    <w:rsid w:val="00663513"/>
    <w:rsid w:val="00663E29"/>
    <w:rsid w:val="00664487"/>
    <w:rsid w:val="00664F58"/>
    <w:rsid w:val="00666805"/>
    <w:rsid w:val="00670BFD"/>
    <w:rsid w:val="00670CD8"/>
    <w:rsid w:val="006711B0"/>
    <w:rsid w:val="00671612"/>
    <w:rsid w:val="006733BB"/>
    <w:rsid w:val="00674EC8"/>
    <w:rsid w:val="00675EE3"/>
    <w:rsid w:val="00677685"/>
    <w:rsid w:val="00677B3E"/>
    <w:rsid w:val="00677D03"/>
    <w:rsid w:val="00682636"/>
    <w:rsid w:val="00684095"/>
    <w:rsid w:val="0068526C"/>
    <w:rsid w:val="00690326"/>
    <w:rsid w:val="00692EF5"/>
    <w:rsid w:val="006943E4"/>
    <w:rsid w:val="00696D7D"/>
    <w:rsid w:val="006A063C"/>
    <w:rsid w:val="006A0897"/>
    <w:rsid w:val="006A2CAF"/>
    <w:rsid w:val="006A2DA7"/>
    <w:rsid w:val="006A32CF"/>
    <w:rsid w:val="006A6404"/>
    <w:rsid w:val="006A6687"/>
    <w:rsid w:val="006A71C7"/>
    <w:rsid w:val="006A78B4"/>
    <w:rsid w:val="006B14EA"/>
    <w:rsid w:val="006B1F15"/>
    <w:rsid w:val="006B365C"/>
    <w:rsid w:val="006B392C"/>
    <w:rsid w:val="006C14D7"/>
    <w:rsid w:val="006C33D2"/>
    <w:rsid w:val="006C377E"/>
    <w:rsid w:val="006C3833"/>
    <w:rsid w:val="006C3B4B"/>
    <w:rsid w:val="006C4345"/>
    <w:rsid w:val="006C52BA"/>
    <w:rsid w:val="006C5CD4"/>
    <w:rsid w:val="006C72FE"/>
    <w:rsid w:val="006D1310"/>
    <w:rsid w:val="006D1947"/>
    <w:rsid w:val="006D1AE1"/>
    <w:rsid w:val="006D2E47"/>
    <w:rsid w:val="006D3A5F"/>
    <w:rsid w:val="006D43C9"/>
    <w:rsid w:val="006E19FC"/>
    <w:rsid w:val="006E1FD2"/>
    <w:rsid w:val="006E379C"/>
    <w:rsid w:val="006E3B93"/>
    <w:rsid w:val="006E4870"/>
    <w:rsid w:val="006E6182"/>
    <w:rsid w:val="006F3499"/>
    <w:rsid w:val="006F35B5"/>
    <w:rsid w:val="006F3948"/>
    <w:rsid w:val="006F4EA6"/>
    <w:rsid w:val="006F6717"/>
    <w:rsid w:val="006F6A7B"/>
    <w:rsid w:val="00700058"/>
    <w:rsid w:val="00700E44"/>
    <w:rsid w:val="00701CFC"/>
    <w:rsid w:val="007046E8"/>
    <w:rsid w:val="0070692D"/>
    <w:rsid w:val="00706B95"/>
    <w:rsid w:val="007104B2"/>
    <w:rsid w:val="00710ECD"/>
    <w:rsid w:val="007112D4"/>
    <w:rsid w:val="007146D2"/>
    <w:rsid w:val="007151C8"/>
    <w:rsid w:val="00716B68"/>
    <w:rsid w:val="00716C49"/>
    <w:rsid w:val="00722467"/>
    <w:rsid w:val="007236A0"/>
    <w:rsid w:val="00726CBD"/>
    <w:rsid w:val="00730D26"/>
    <w:rsid w:val="00731164"/>
    <w:rsid w:val="007343A7"/>
    <w:rsid w:val="00735D17"/>
    <w:rsid w:val="00742B32"/>
    <w:rsid w:val="00743C7B"/>
    <w:rsid w:val="00744FAA"/>
    <w:rsid w:val="00745C2D"/>
    <w:rsid w:val="00746523"/>
    <w:rsid w:val="0075050F"/>
    <w:rsid w:val="00750782"/>
    <w:rsid w:val="00751E1E"/>
    <w:rsid w:val="00752229"/>
    <w:rsid w:val="00752927"/>
    <w:rsid w:val="0075408C"/>
    <w:rsid w:val="00756BFD"/>
    <w:rsid w:val="00756C05"/>
    <w:rsid w:val="00756F7F"/>
    <w:rsid w:val="00760B6F"/>
    <w:rsid w:val="007645B9"/>
    <w:rsid w:val="00764D20"/>
    <w:rsid w:val="00765E7E"/>
    <w:rsid w:val="0076615B"/>
    <w:rsid w:val="00767452"/>
    <w:rsid w:val="00773642"/>
    <w:rsid w:val="0077686D"/>
    <w:rsid w:val="00776D4E"/>
    <w:rsid w:val="00785E54"/>
    <w:rsid w:val="0079136C"/>
    <w:rsid w:val="00791B44"/>
    <w:rsid w:val="007920DC"/>
    <w:rsid w:val="0079222B"/>
    <w:rsid w:val="00796ABE"/>
    <w:rsid w:val="00796B05"/>
    <w:rsid w:val="007A0F0D"/>
    <w:rsid w:val="007A1400"/>
    <w:rsid w:val="007A144D"/>
    <w:rsid w:val="007A1864"/>
    <w:rsid w:val="007A3986"/>
    <w:rsid w:val="007A5493"/>
    <w:rsid w:val="007A556F"/>
    <w:rsid w:val="007A58DF"/>
    <w:rsid w:val="007A5A73"/>
    <w:rsid w:val="007A71DA"/>
    <w:rsid w:val="007A7EF6"/>
    <w:rsid w:val="007B1F05"/>
    <w:rsid w:val="007B4E06"/>
    <w:rsid w:val="007B53A2"/>
    <w:rsid w:val="007B6309"/>
    <w:rsid w:val="007B643F"/>
    <w:rsid w:val="007B6E47"/>
    <w:rsid w:val="007B723D"/>
    <w:rsid w:val="007C1C40"/>
    <w:rsid w:val="007C22A1"/>
    <w:rsid w:val="007C2936"/>
    <w:rsid w:val="007C2965"/>
    <w:rsid w:val="007C4820"/>
    <w:rsid w:val="007C6F6D"/>
    <w:rsid w:val="007D1229"/>
    <w:rsid w:val="007D243D"/>
    <w:rsid w:val="007D2D4B"/>
    <w:rsid w:val="007D4ACE"/>
    <w:rsid w:val="007D5435"/>
    <w:rsid w:val="007D7969"/>
    <w:rsid w:val="007E1029"/>
    <w:rsid w:val="007E199A"/>
    <w:rsid w:val="007E2EB0"/>
    <w:rsid w:val="007E3B2B"/>
    <w:rsid w:val="007E4C3D"/>
    <w:rsid w:val="007E6081"/>
    <w:rsid w:val="007F1561"/>
    <w:rsid w:val="007F74E5"/>
    <w:rsid w:val="008008D0"/>
    <w:rsid w:val="00802CEF"/>
    <w:rsid w:val="0080400E"/>
    <w:rsid w:val="0080615B"/>
    <w:rsid w:val="0080629B"/>
    <w:rsid w:val="00811E1D"/>
    <w:rsid w:val="0081438E"/>
    <w:rsid w:val="00814A50"/>
    <w:rsid w:val="00821F9B"/>
    <w:rsid w:val="00822F19"/>
    <w:rsid w:val="00827006"/>
    <w:rsid w:val="00827ED1"/>
    <w:rsid w:val="0083237B"/>
    <w:rsid w:val="0083250F"/>
    <w:rsid w:val="008329B7"/>
    <w:rsid w:val="0083536E"/>
    <w:rsid w:val="00835537"/>
    <w:rsid w:val="00836B2B"/>
    <w:rsid w:val="00841757"/>
    <w:rsid w:val="008443A1"/>
    <w:rsid w:val="008443EE"/>
    <w:rsid w:val="00845ED9"/>
    <w:rsid w:val="00846BEB"/>
    <w:rsid w:val="008507CE"/>
    <w:rsid w:val="008519BA"/>
    <w:rsid w:val="00852DEF"/>
    <w:rsid w:val="00853BC6"/>
    <w:rsid w:val="00854C44"/>
    <w:rsid w:val="008554A6"/>
    <w:rsid w:val="00855E57"/>
    <w:rsid w:val="0085764D"/>
    <w:rsid w:val="00857CAB"/>
    <w:rsid w:val="00861326"/>
    <w:rsid w:val="00861364"/>
    <w:rsid w:val="00861DCF"/>
    <w:rsid w:val="008659B4"/>
    <w:rsid w:val="00866976"/>
    <w:rsid w:val="008674E2"/>
    <w:rsid w:val="00870F53"/>
    <w:rsid w:val="00871ECA"/>
    <w:rsid w:val="008721AA"/>
    <w:rsid w:val="00881686"/>
    <w:rsid w:val="00881770"/>
    <w:rsid w:val="0088269A"/>
    <w:rsid w:val="008845CD"/>
    <w:rsid w:val="0088761B"/>
    <w:rsid w:val="00887F77"/>
    <w:rsid w:val="00892483"/>
    <w:rsid w:val="0089651F"/>
    <w:rsid w:val="00897C9E"/>
    <w:rsid w:val="008A3003"/>
    <w:rsid w:val="008A3BE6"/>
    <w:rsid w:val="008A4ECF"/>
    <w:rsid w:val="008A5333"/>
    <w:rsid w:val="008A753C"/>
    <w:rsid w:val="008B32D5"/>
    <w:rsid w:val="008B36D5"/>
    <w:rsid w:val="008B39C5"/>
    <w:rsid w:val="008B3F2E"/>
    <w:rsid w:val="008B4982"/>
    <w:rsid w:val="008B5B36"/>
    <w:rsid w:val="008B643F"/>
    <w:rsid w:val="008B7FFE"/>
    <w:rsid w:val="008C056F"/>
    <w:rsid w:val="008C14C9"/>
    <w:rsid w:val="008C31A9"/>
    <w:rsid w:val="008C38C9"/>
    <w:rsid w:val="008C4859"/>
    <w:rsid w:val="008C4D2F"/>
    <w:rsid w:val="008C5EFD"/>
    <w:rsid w:val="008C6601"/>
    <w:rsid w:val="008C6CB8"/>
    <w:rsid w:val="008C6F99"/>
    <w:rsid w:val="008D0CE5"/>
    <w:rsid w:val="008D1D00"/>
    <w:rsid w:val="008D2CDC"/>
    <w:rsid w:val="008D35E6"/>
    <w:rsid w:val="008D6FEE"/>
    <w:rsid w:val="008D7EC2"/>
    <w:rsid w:val="008E067A"/>
    <w:rsid w:val="008E12D4"/>
    <w:rsid w:val="008E2F5D"/>
    <w:rsid w:val="008E6F31"/>
    <w:rsid w:val="008E6FBA"/>
    <w:rsid w:val="008F081C"/>
    <w:rsid w:val="008F2424"/>
    <w:rsid w:val="008F3BF8"/>
    <w:rsid w:val="008F702E"/>
    <w:rsid w:val="008F7045"/>
    <w:rsid w:val="00901AD9"/>
    <w:rsid w:val="009021A8"/>
    <w:rsid w:val="0090456B"/>
    <w:rsid w:val="009159D4"/>
    <w:rsid w:val="0091698F"/>
    <w:rsid w:val="00917A89"/>
    <w:rsid w:val="009213D3"/>
    <w:rsid w:val="009219F8"/>
    <w:rsid w:val="009223AD"/>
    <w:rsid w:val="0092261F"/>
    <w:rsid w:val="00923A5F"/>
    <w:rsid w:val="00923F81"/>
    <w:rsid w:val="009250A3"/>
    <w:rsid w:val="009267B3"/>
    <w:rsid w:val="00927A48"/>
    <w:rsid w:val="00933059"/>
    <w:rsid w:val="0094028F"/>
    <w:rsid w:val="009413BB"/>
    <w:rsid w:val="00943568"/>
    <w:rsid w:val="009445DD"/>
    <w:rsid w:val="00944B63"/>
    <w:rsid w:val="00945CF7"/>
    <w:rsid w:val="00946275"/>
    <w:rsid w:val="0094642E"/>
    <w:rsid w:val="00946897"/>
    <w:rsid w:val="00946A84"/>
    <w:rsid w:val="00950769"/>
    <w:rsid w:val="00951536"/>
    <w:rsid w:val="00953154"/>
    <w:rsid w:val="009540F5"/>
    <w:rsid w:val="00954441"/>
    <w:rsid w:val="009547FA"/>
    <w:rsid w:val="0095482D"/>
    <w:rsid w:val="00954A72"/>
    <w:rsid w:val="00957445"/>
    <w:rsid w:val="00961776"/>
    <w:rsid w:val="009629FD"/>
    <w:rsid w:val="0096559A"/>
    <w:rsid w:val="009657F2"/>
    <w:rsid w:val="009713D2"/>
    <w:rsid w:val="00971FF0"/>
    <w:rsid w:val="00977628"/>
    <w:rsid w:val="0097762B"/>
    <w:rsid w:val="00980FCC"/>
    <w:rsid w:val="0098372D"/>
    <w:rsid w:val="00985EF4"/>
    <w:rsid w:val="009901F4"/>
    <w:rsid w:val="00993FE7"/>
    <w:rsid w:val="00994997"/>
    <w:rsid w:val="00995754"/>
    <w:rsid w:val="00995970"/>
    <w:rsid w:val="00996566"/>
    <w:rsid w:val="00997DA3"/>
    <w:rsid w:val="00997E1C"/>
    <w:rsid w:val="009A0418"/>
    <w:rsid w:val="009A045D"/>
    <w:rsid w:val="009A067F"/>
    <w:rsid w:val="009A0735"/>
    <w:rsid w:val="009A0ACE"/>
    <w:rsid w:val="009A27CC"/>
    <w:rsid w:val="009A2C94"/>
    <w:rsid w:val="009A41A5"/>
    <w:rsid w:val="009A560B"/>
    <w:rsid w:val="009A644E"/>
    <w:rsid w:val="009B0B8F"/>
    <w:rsid w:val="009B31B8"/>
    <w:rsid w:val="009B56D3"/>
    <w:rsid w:val="009B5F86"/>
    <w:rsid w:val="009B6F17"/>
    <w:rsid w:val="009B7361"/>
    <w:rsid w:val="009B74A2"/>
    <w:rsid w:val="009C0691"/>
    <w:rsid w:val="009C2526"/>
    <w:rsid w:val="009C3439"/>
    <w:rsid w:val="009C41B7"/>
    <w:rsid w:val="009C676C"/>
    <w:rsid w:val="009C67F4"/>
    <w:rsid w:val="009D06D4"/>
    <w:rsid w:val="009D3FAC"/>
    <w:rsid w:val="009D5E0B"/>
    <w:rsid w:val="009D6D5D"/>
    <w:rsid w:val="009E062D"/>
    <w:rsid w:val="009E2ED4"/>
    <w:rsid w:val="009E5377"/>
    <w:rsid w:val="009E5458"/>
    <w:rsid w:val="009E5C39"/>
    <w:rsid w:val="009E6F14"/>
    <w:rsid w:val="009F2F7B"/>
    <w:rsid w:val="009F3392"/>
    <w:rsid w:val="009F56EB"/>
    <w:rsid w:val="009F5F72"/>
    <w:rsid w:val="009F6741"/>
    <w:rsid w:val="009F7505"/>
    <w:rsid w:val="00A0134D"/>
    <w:rsid w:val="00A021A0"/>
    <w:rsid w:val="00A02F85"/>
    <w:rsid w:val="00A03D3A"/>
    <w:rsid w:val="00A04C6B"/>
    <w:rsid w:val="00A108D2"/>
    <w:rsid w:val="00A13780"/>
    <w:rsid w:val="00A13F24"/>
    <w:rsid w:val="00A14E1C"/>
    <w:rsid w:val="00A152D1"/>
    <w:rsid w:val="00A2050C"/>
    <w:rsid w:val="00A20BC4"/>
    <w:rsid w:val="00A218E4"/>
    <w:rsid w:val="00A21D9B"/>
    <w:rsid w:val="00A23E87"/>
    <w:rsid w:val="00A2432D"/>
    <w:rsid w:val="00A25C7D"/>
    <w:rsid w:val="00A2745D"/>
    <w:rsid w:val="00A310C5"/>
    <w:rsid w:val="00A31A60"/>
    <w:rsid w:val="00A3280F"/>
    <w:rsid w:val="00A32BCA"/>
    <w:rsid w:val="00A33547"/>
    <w:rsid w:val="00A35E24"/>
    <w:rsid w:val="00A366E0"/>
    <w:rsid w:val="00A376FD"/>
    <w:rsid w:val="00A37AF7"/>
    <w:rsid w:val="00A40D78"/>
    <w:rsid w:val="00A41854"/>
    <w:rsid w:val="00A426D7"/>
    <w:rsid w:val="00A44188"/>
    <w:rsid w:val="00A47C24"/>
    <w:rsid w:val="00A50530"/>
    <w:rsid w:val="00A51030"/>
    <w:rsid w:val="00A53235"/>
    <w:rsid w:val="00A5372D"/>
    <w:rsid w:val="00A549B2"/>
    <w:rsid w:val="00A54C0D"/>
    <w:rsid w:val="00A54F5F"/>
    <w:rsid w:val="00A5572F"/>
    <w:rsid w:val="00A56EB0"/>
    <w:rsid w:val="00A57935"/>
    <w:rsid w:val="00A6097D"/>
    <w:rsid w:val="00A6155E"/>
    <w:rsid w:val="00A627C0"/>
    <w:rsid w:val="00A628BE"/>
    <w:rsid w:val="00A62EE5"/>
    <w:rsid w:val="00A64FCC"/>
    <w:rsid w:val="00A65D2E"/>
    <w:rsid w:val="00A663DF"/>
    <w:rsid w:val="00A671B5"/>
    <w:rsid w:val="00A70577"/>
    <w:rsid w:val="00A71A84"/>
    <w:rsid w:val="00A720B7"/>
    <w:rsid w:val="00A743E2"/>
    <w:rsid w:val="00A745E7"/>
    <w:rsid w:val="00A74F81"/>
    <w:rsid w:val="00A75D54"/>
    <w:rsid w:val="00A7624B"/>
    <w:rsid w:val="00A76739"/>
    <w:rsid w:val="00A77C55"/>
    <w:rsid w:val="00A77D00"/>
    <w:rsid w:val="00A81599"/>
    <w:rsid w:val="00A83CCB"/>
    <w:rsid w:val="00A848E0"/>
    <w:rsid w:val="00A85359"/>
    <w:rsid w:val="00A86123"/>
    <w:rsid w:val="00A8628C"/>
    <w:rsid w:val="00A87A0B"/>
    <w:rsid w:val="00A909FF"/>
    <w:rsid w:val="00A91048"/>
    <w:rsid w:val="00A912C2"/>
    <w:rsid w:val="00A93E7B"/>
    <w:rsid w:val="00A941C4"/>
    <w:rsid w:val="00A956F9"/>
    <w:rsid w:val="00AA0831"/>
    <w:rsid w:val="00AA358F"/>
    <w:rsid w:val="00AA7CB0"/>
    <w:rsid w:val="00AB07D9"/>
    <w:rsid w:val="00AB288B"/>
    <w:rsid w:val="00AB290C"/>
    <w:rsid w:val="00AB2C8B"/>
    <w:rsid w:val="00AB386C"/>
    <w:rsid w:val="00AB5F3C"/>
    <w:rsid w:val="00AB7E71"/>
    <w:rsid w:val="00AC3E31"/>
    <w:rsid w:val="00AC3ECC"/>
    <w:rsid w:val="00AC50CE"/>
    <w:rsid w:val="00AC6FE0"/>
    <w:rsid w:val="00AD294C"/>
    <w:rsid w:val="00AD5CCF"/>
    <w:rsid w:val="00AE0952"/>
    <w:rsid w:val="00AE0AB3"/>
    <w:rsid w:val="00AE2076"/>
    <w:rsid w:val="00AE3DE5"/>
    <w:rsid w:val="00AE5548"/>
    <w:rsid w:val="00AE59B0"/>
    <w:rsid w:val="00AE5C5A"/>
    <w:rsid w:val="00AF189C"/>
    <w:rsid w:val="00AF278B"/>
    <w:rsid w:val="00AF6481"/>
    <w:rsid w:val="00AF7A01"/>
    <w:rsid w:val="00B00886"/>
    <w:rsid w:val="00B00D8C"/>
    <w:rsid w:val="00B014DC"/>
    <w:rsid w:val="00B01CB2"/>
    <w:rsid w:val="00B04134"/>
    <w:rsid w:val="00B06343"/>
    <w:rsid w:val="00B07218"/>
    <w:rsid w:val="00B0747D"/>
    <w:rsid w:val="00B109B8"/>
    <w:rsid w:val="00B11917"/>
    <w:rsid w:val="00B1192D"/>
    <w:rsid w:val="00B11C13"/>
    <w:rsid w:val="00B12B5F"/>
    <w:rsid w:val="00B12F3E"/>
    <w:rsid w:val="00B13824"/>
    <w:rsid w:val="00B14D73"/>
    <w:rsid w:val="00B15291"/>
    <w:rsid w:val="00B15BA2"/>
    <w:rsid w:val="00B17ACE"/>
    <w:rsid w:val="00B20893"/>
    <w:rsid w:val="00B21F94"/>
    <w:rsid w:val="00B26C0F"/>
    <w:rsid w:val="00B34654"/>
    <w:rsid w:val="00B367E6"/>
    <w:rsid w:val="00B37945"/>
    <w:rsid w:val="00B4125C"/>
    <w:rsid w:val="00B45953"/>
    <w:rsid w:val="00B45C46"/>
    <w:rsid w:val="00B45D9D"/>
    <w:rsid w:val="00B45E94"/>
    <w:rsid w:val="00B46958"/>
    <w:rsid w:val="00B471E4"/>
    <w:rsid w:val="00B4771F"/>
    <w:rsid w:val="00B512E4"/>
    <w:rsid w:val="00B51850"/>
    <w:rsid w:val="00B53400"/>
    <w:rsid w:val="00B563A4"/>
    <w:rsid w:val="00B60649"/>
    <w:rsid w:val="00B60A4C"/>
    <w:rsid w:val="00B61B90"/>
    <w:rsid w:val="00B62BF3"/>
    <w:rsid w:val="00B6467D"/>
    <w:rsid w:val="00B65116"/>
    <w:rsid w:val="00B655DC"/>
    <w:rsid w:val="00B67300"/>
    <w:rsid w:val="00B67C6B"/>
    <w:rsid w:val="00B67CD9"/>
    <w:rsid w:val="00B70C26"/>
    <w:rsid w:val="00B72208"/>
    <w:rsid w:val="00B72CFF"/>
    <w:rsid w:val="00B73CDD"/>
    <w:rsid w:val="00B755E0"/>
    <w:rsid w:val="00B76E8F"/>
    <w:rsid w:val="00B76EAE"/>
    <w:rsid w:val="00B77825"/>
    <w:rsid w:val="00B8069B"/>
    <w:rsid w:val="00B81304"/>
    <w:rsid w:val="00B81DE5"/>
    <w:rsid w:val="00B8285A"/>
    <w:rsid w:val="00B837EB"/>
    <w:rsid w:val="00B8453C"/>
    <w:rsid w:val="00B8528D"/>
    <w:rsid w:val="00B868CB"/>
    <w:rsid w:val="00B86F58"/>
    <w:rsid w:val="00B87EEC"/>
    <w:rsid w:val="00B90654"/>
    <w:rsid w:val="00B94437"/>
    <w:rsid w:val="00B95A79"/>
    <w:rsid w:val="00B97D83"/>
    <w:rsid w:val="00BA01F0"/>
    <w:rsid w:val="00BA0AA0"/>
    <w:rsid w:val="00BA467F"/>
    <w:rsid w:val="00BA4F39"/>
    <w:rsid w:val="00BA62D1"/>
    <w:rsid w:val="00BA63F2"/>
    <w:rsid w:val="00BA7C7A"/>
    <w:rsid w:val="00BB0527"/>
    <w:rsid w:val="00BB1BA5"/>
    <w:rsid w:val="00BB2272"/>
    <w:rsid w:val="00BB2599"/>
    <w:rsid w:val="00BB3B5E"/>
    <w:rsid w:val="00BB40EC"/>
    <w:rsid w:val="00BB5EDE"/>
    <w:rsid w:val="00BB7567"/>
    <w:rsid w:val="00BC0B2B"/>
    <w:rsid w:val="00BC181E"/>
    <w:rsid w:val="00BC6D79"/>
    <w:rsid w:val="00BD0F64"/>
    <w:rsid w:val="00BD2610"/>
    <w:rsid w:val="00BD3F87"/>
    <w:rsid w:val="00BD4378"/>
    <w:rsid w:val="00BD44D3"/>
    <w:rsid w:val="00BD574D"/>
    <w:rsid w:val="00BD7BD8"/>
    <w:rsid w:val="00BE06B7"/>
    <w:rsid w:val="00BE0819"/>
    <w:rsid w:val="00BE1A2F"/>
    <w:rsid w:val="00BE35C7"/>
    <w:rsid w:val="00BE4E53"/>
    <w:rsid w:val="00BE71BA"/>
    <w:rsid w:val="00BF1417"/>
    <w:rsid w:val="00BF19D1"/>
    <w:rsid w:val="00BF2A7F"/>
    <w:rsid w:val="00BF4BE9"/>
    <w:rsid w:val="00BF4FE3"/>
    <w:rsid w:val="00BF502F"/>
    <w:rsid w:val="00BF7AC4"/>
    <w:rsid w:val="00BF7B22"/>
    <w:rsid w:val="00C00B55"/>
    <w:rsid w:val="00C011B9"/>
    <w:rsid w:val="00C02215"/>
    <w:rsid w:val="00C029A1"/>
    <w:rsid w:val="00C041A4"/>
    <w:rsid w:val="00C04560"/>
    <w:rsid w:val="00C04F74"/>
    <w:rsid w:val="00C05CB0"/>
    <w:rsid w:val="00C05E5D"/>
    <w:rsid w:val="00C1170F"/>
    <w:rsid w:val="00C124C5"/>
    <w:rsid w:val="00C14FCB"/>
    <w:rsid w:val="00C159CC"/>
    <w:rsid w:val="00C1654C"/>
    <w:rsid w:val="00C2474E"/>
    <w:rsid w:val="00C24FB5"/>
    <w:rsid w:val="00C2524F"/>
    <w:rsid w:val="00C25CA6"/>
    <w:rsid w:val="00C25DF3"/>
    <w:rsid w:val="00C30EF9"/>
    <w:rsid w:val="00C324DE"/>
    <w:rsid w:val="00C3382F"/>
    <w:rsid w:val="00C33EEF"/>
    <w:rsid w:val="00C352F3"/>
    <w:rsid w:val="00C353C2"/>
    <w:rsid w:val="00C36CDC"/>
    <w:rsid w:val="00C36D45"/>
    <w:rsid w:val="00C43BFB"/>
    <w:rsid w:val="00C46CAA"/>
    <w:rsid w:val="00C50FD4"/>
    <w:rsid w:val="00C51469"/>
    <w:rsid w:val="00C55B57"/>
    <w:rsid w:val="00C5643A"/>
    <w:rsid w:val="00C5777A"/>
    <w:rsid w:val="00C61A96"/>
    <w:rsid w:val="00C657BB"/>
    <w:rsid w:val="00C67A2F"/>
    <w:rsid w:val="00C67BB3"/>
    <w:rsid w:val="00C67D9B"/>
    <w:rsid w:val="00C72449"/>
    <w:rsid w:val="00C72B49"/>
    <w:rsid w:val="00C7356D"/>
    <w:rsid w:val="00C76B7C"/>
    <w:rsid w:val="00C8169E"/>
    <w:rsid w:val="00C818AB"/>
    <w:rsid w:val="00C85906"/>
    <w:rsid w:val="00C86CBD"/>
    <w:rsid w:val="00C87EAF"/>
    <w:rsid w:val="00C913BA"/>
    <w:rsid w:val="00C92EEF"/>
    <w:rsid w:val="00C92FE0"/>
    <w:rsid w:val="00C9438F"/>
    <w:rsid w:val="00C9519D"/>
    <w:rsid w:val="00C95DAD"/>
    <w:rsid w:val="00C961C0"/>
    <w:rsid w:val="00C967E3"/>
    <w:rsid w:val="00CA0444"/>
    <w:rsid w:val="00CA280D"/>
    <w:rsid w:val="00CA324F"/>
    <w:rsid w:val="00CA4B19"/>
    <w:rsid w:val="00CA5C29"/>
    <w:rsid w:val="00CA625E"/>
    <w:rsid w:val="00CA66E6"/>
    <w:rsid w:val="00CA7C02"/>
    <w:rsid w:val="00CB4A72"/>
    <w:rsid w:val="00CB517B"/>
    <w:rsid w:val="00CB55D2"/>
    <w:rsid w:val="00CB7EF6"/>
    <w:rsid w:val="00CC02F3"/>
    <w:rsid w:val="00CC487B"/>
    <w:rsid w:val="00CC50E5"/>
    <w:rsid w:val="00CC510C"/>
    <w:rsid w:val="00CC62A4"/>
    <w:rsid w:val="00CD07AA"/>
    <w:rsid w:val="00CD0EA3"/>
    <w:rsid w:val="00CD1675"/>
    <w:rsid w:val="00CD18F1"/>
    <w:rsid w:val="00CD1E52"/>
    <w:rsid w:val="00CD27A7"/>
    <w:rsid w:val="00CD28E4"/>
    <w:rsid w:val="00CD3413"/>
    <w:rsid w:val="00CD3783"/>
    <w:rsid w:val="00CD3CCC"/>
    <w:rsid w:val="00CD4EC3"/>
    <w:rsid w:val="00CD5C0E"/>
    <w:rsid w:val="00CD67A4"/>
    <w:rsid w:val="00CD6E17"/>
    <w:rsid w:val="00CE48AD"/>
    <w:rsid w:val="00CE5E68"/>
    <w:rsid w:val="00CE6134"/>
    <w:rsid w:val="00CF4701"/>
    <w:rsid w:val="00CF7385"/>
    <w:rsid w:val="00CF78B6"/>
    <w:rsid w:val="00D0020A"/>
    <w:rsid w:val="00D00919"/>
    <w:rsid w:val="00D00BCE"/>
    <w:rsid w:val="00D03626"/>
    <w:rsid w:val="00D052AE"/>
    <w:rsid w:val="00D05434"/>
    <w:rsid w:val="00D0558F"/>
    <w:rsid w:val="00D057CF"/>
    <w:rsid w:val="00D05F51"/>
    <w:rsid w:val="00D072F6"/>
    <w:rsid w:val="00D13701"/>
    <w:rsid w:val="00D139EA"/>
    <w:rsid w:val="00D24ABC"/>
    <w:rsid w:val="00D26BAF"/>
    <w:rsid w:val="00D27FC4"/>
    <w:rsid w:val="00D30D1A"/>
    <w:rsid w:val="00D323E0"/>
    <w:rsid w:val="00D3371F"/>
    <w:rsid w:val="00D36277"/>
    <w:rsid w:val="00D36954"/>
    <w:rsid w:val="00D369EC"/>
    <w:rsid w:val="00D37544"/>
    <w:rsid w:val="00D37556"/>
    <w:rsid w:val="00D37D1C"/>
    <w:rsid w:val="00D42B35"/>
    <w:rsid w:val="00D430A7"/>
    <w:rsid w:val="00D44F5B"/>
    <w:rsid w:val="00D44F77"/>
    <w:rsid w:val="00D45F5A"/>
    <w:rsid w:val="00D46242"/>
    <w:rsid w:val="00D463AB"/>
    <w:rsid w:val="00D472C1"/>
    <w:rsid w:val="00D478FB"/>
    <w:rsid w:val="00D47A5D"/>
    <w:rsid w:val="00D5271C"/>
    <w:rsid w:val="00D53783"/>
    <w:rsid w:val="00D63289"/>
    <w:rsid w:val="00D668CB"/>
    <w:rsid w:val="00D66FE3"/>
    <w:rsid w:val="00D67C1A"/>
    <w:rsid w:val="00D7005A"/>
    <w:rsid w:val="00D7023A"/>
    <w:rsid w:val="00D71051"/>
    <w:rsid w:val="00D71DCD"/>
    <w:rsid w:val="00D73321"/>
    <w:rsid w:val="00D772C6"/>
    <w:rsid w:val="00D831A6"/>
    <w:rsid w:val="00D85A15"/>
    <w:rsid w:val="00D86BF2"/>
    <w:rsid w:val="00D87028"/>
    <w:rsid w:val="00D87278"/>
    <w:rsid w:val="00D87D68"/>
    <w:rsid w:val="00D92E7C"/>
    <w:rsid w:val="00D933E8"/>
    <w:rsid w:val="00D94D1F"/>
    <w:rsid w:val="00DA04A8"/>
    <w:rsid w:val="00DA5043"/>
    <w:rsid w:val="00DA5E45"/>
    <w:rsid w:val="00DA7266"/>
    <w:rsid w:val="00DB067F"/>
    <w:rsid w:val="00DB2A3F"/>
    <w:rsid w:val="00DB2BD0"/>
    <w:rsid w:val="00DB2F47"/>
    <w:rsid w:val="00DB32F0"/>
    <w:rsid w:val="00DB3407"/>
    <w:rsid w:val="00DB610A"/>
    <w:rsid w:val="00DC0F02"/>
    <w:rsid w:val="00DC3DB6"/>
    <w:rsid w:val="00DC4504"/>
    <w:rsid w:val="00DC670E"/>
    <w:rsid w:val="00DC68BD"/>
    <w:rsid w:val="00DD04F3"/>
    <w:rsid w:val="00DD2644"/>
    <w:rsid w:val="00DD3427"/>
    <w:rsid w:val="00DD529F"/>
    <w:rsid w:val="00DD58DC"/>
    <w:rsid w:val="00DD61E5"/>
    <w:rsid w:val="00DE094E"/>
    <w:rsid w:val="00DE28A5"/>
    <w:rsid w:val="00DE29D0"/>
    <w:rsid w:val="00DE3D76"/>
    <w:rsid w:val="00DE4B65"/>
    <w:rsid w:val="00DE64A7"/>
    <w:rsid w:val="00DE6D6D"/>
    <w:rsid w:val="00DF1269"/>
    <w:rsid w:val="00DF2E38"/>
    <w:rsid w:val="00DF705E"/>
    <w:rsid w:val="00DF779E"/>
    <w:rsid w:val="00DF7839"/>
    <w:rsid w:val="00E003AE"/>
    <w:rsid w:val="00E01D9D"/>
    <w:rsid w:val="00E02D1A"/>
    <w:rsid w:val="00E107F3"/>
    <w:rsid w:val="00E12927"/>
    <w:rsid w:val="00E1303B"/>
    <w:rsid w:val="00E13A46"/>
    <w:rsid w:val="00E143AD"/>
    <w:rsid w:val="00E177EA"/>
    <w:rsid w:val="00E17F86"/>
    <w:rsid w:val="00E20087"/>
    <w:rsid w:val="00E20563"/>
    <w:rsid w:val="00E2166F"/>
    <w:rsid w:val="00E21AD5"/>
    <w:rsid w:val="00E225E8"/>
    <w:rsid w:val="00E25F1B"/>
    <w:rsid w:val="00E32F5A"/>
    <w:rsid w:val="00E3474D"/>
    <w:rsid w:val="00E36BE6"/>
    <w:rsid w:val="00E379CB"/>
    <w:rsid w:val="00E43DB1"/>
    <w:rsid w:val="00E44AA4"/>
    <w:rsid w:val="00E44DD7"/>
    <w:rsid w:val="00E53211"/>
    <w:rsid w:val="00E533A9"/>
    <w:rsid w:val="00E5605C"/>
    <w:rsid w:val="00E560D8"/>
    <w:rsid w:val="00E561C9"/>
    <w:rsid w:val="00E56860"/>
    <w:rsid w:val="00E61657"/>
    <w:rsid w:val="00E61891"/>
    <w:rsid w:val="00E61BFA"/>
    <w:rsid w:val="00E62252"/>
    <w:rsid w:val="00E62AD6"/>
    <w:rsid w:val="00E62C56"/>
    <w:rsid w:val="00E70014"/>
    <w:rsid w:val="00E71D3E"/>
    <w:rsid w:val="00E80A2D"/>
    <w:rsid w:val="00E81FC1"/>
    <w:rsid w:val="00E82DC3"/>
    <w:rsid w:val="00E831A2"/>
    <w:rsid w:val="00E83758"/>
    <w:rsid w:val="00E83F51"/>
    <w:rsid w:val="00E84DE5"/>
    <w:rsid w:val="00E863A7"/>
    <w:rsid w:val="00E86A1B"/>
    <w:rsid w:val="00E87B25"/>
    <w:rsid w:val="00E87FD9"/>
    <w:rsid w:val="00E90140"/>
    <w:rsid w:val="00E90B81"/>
    <w:rsid w:val="00E941C6"/>
    <w:rsid w:val="00E94637"/>
    <w:rsid w:val="00E95B46"/>
    <w:rsid w:val="00E97017"/>
    <w:rsid w:val="00EA17C0"/>
    <w:rsid w:val="00EA195E"/>
    <w:rsid w:val="00EA3455"/>
    <w:rsid w:val="00EA35A3"/>
    <w:rsid w:val="00EA7583"/>
    <w:rsid w:val="00EB0632"/>
    <w:rsid w:val="00EB3E94"/>
    <w:rsid w:val="00EB44C9"/>
    <w:rsid w:val="00EB6B34"/>
    <w:rsid w:val="00EB78C8"/>
    <w:rsid w:val="00EC1E1B"/>
    <w:rsid w:val="00EC20ED"/>
    <w:rsid w:val="00EC2DF8"/>
    <w:rsid w:val="00EC32B1"/>
    <w:rsid w:val="00EC35F7"/>
    <w:rsid w:val="00EC5DB6"/>
    <w:rsid w:val="00EC66A2"/>
    <w:rsid w:val="00ED0772"/>
    <w:rsid w:val="00ED395E"/>
    <w:rsid w:val="00ED40AC"/>
    <w:rsid w:val="00ED56F0"/>
    <w:rsid w:val="00ED6FF2"/>
    <w:rsid w:val="00EE16AE"/>
    <w:rsid w:val="00EE1A78"/>
    <w:rsid w:val="00EE2DD9"/>
    <w:rsid w:val="00EE3428"/>
    <w:rsid w:val="00EF26EA"/>
    <w:rsid w:val="00EF4648"/>
    <w:rsid w:val="00EF546B"/>
    <w:rsid w:val="00EF63FC"/>
    <w:rsid w:val="00EF6D9A"/>
    <w:rsid w:val="00F04BC5"/>
    <w:rsid w:val="00F071FA"/>
    <w:rsid w:val="00F12A16"/>
    <w:rsid w:val="00F138BC"/>
    <w:rsid w:val="00F14462"/>
    <w:rsid w:val="00F162AB"/>
    <w:rsid w:val="00F16509"/>
    <w:rsid w:val="00F16A82"/>
    <w:rsid w:val="00F1776F"/>
    <w:rsid w:val="00F219E4"/>
    <w:rsid w:val="00F2225B"/>
    <w:rsid w:val="00F25231"/>
    <w:rsid w:val="00F25BD4"/>
    <w:rsid w:val="00F264E8"/>
    <w:rsid w:val="00F264EC"/>
    <w:rsid w:val="00F279BE"/>
    <w:rsid w:val="00F27BFB"/>
    <w:rsid w:val="00F3157B"/>
    <w:rsid w:val="00F3411D"/>
    <w:rsid w:val="00F36311"/>
    <w:rsid w:val="00F36D64"/>
    <w:rsid w:val="00F41125"/>
    <w:rsid w:val="00F420C7"/>
    <w:rsid w:val="00F4464B"/>
    <w:rsid w:val="00F44A34"/>
    <w:rsid w:val="00F45890"/>
    <w:rsid w:val="00F45E74"/>
    <w:rsid w:val="00F46CAD"/>
    <w:rsid w:val="00F47E08"/>
    <w:rsid w:val="00F51679"/>
    <w:rsid w:val="00F538F2"/>
    <w:rsid w:val="00F54617"/>
    <w:rsid w:val="00F579BC"/>
    <w:rsid w:val="00F618B0"/>
    <w:rsid w:val="00F61B16"/>
    <w:rsid w:val="00F721C0"/>
    <w:rsid w:val="00F737C5"/>
    <w:rsid w:val="00F74C9E"/>
    <w:rsid w:val="00F80B89"/>
    <w:rsid w:val="00F81140"/>
    <w:rsid w:val="00F83373"/>
    <w:rsid w:val="00F855F4"/>
    <w:rsid w:val="00F85724"/>
    <w:rsid w:val="00F8630F"/>
    <w:rsid w:val="00F87F8E"/>
    <w:rsid w:val="00F9096E"/>
    <w:rsid w:val="00F91A2E"/>
    <w:rsid w:val="00F91ADD"/>
    <w:rsid w:val="00F96819"/>
    <w:rsid w:val="00FA0B34"/>
    <w:rsid w:val="00FA0DD7"/>
    <w:rsid w:val="00FA219E"/>
    <w:rsid w:val="00FA4A09"/>
    <w:rsid w:val="00FA52DC"/>
    <w:rsid w:val="00FA6A82"/>
    <w:rsid w:val="00FA7048"/>
    <w:rsid w:val="00FA7060"/>
    <w:rsid w:val="00FA7FDE"/>
    <w:rsid w:val="00FB30E7"/>
    <w:rsid w:val="00FB38D8"/>
    <w:rsid w:val="00FB62E7"/>
    <w:rsid w:val="00FB6C8A"/>
    <w:rsid w:val="00FB7323"/>
    <w:rsid w:val="00FC168E"/>
    <w:rsid w:val="00FC35BA"/>
    <w:rsid w:val="00FC362F"/>
    <w:rsid w:val="00FC6E88"/>
    <w:rsid w:val="00FD08B7"/>
    <w:rsid w:val="00FD1637"/>
    <w:rsid w:val="00FD4B72"/>
    <w:rsid w:val="00FD5696"/>
    <w:rsid w:val="00FD5D00"/>
    <w:rsid w:val="00FD7BDD"/>
    <w:rsid w:val="00FE5864"/>
    <w:rsid w:val="00FE5D69"/>
    <w:rsid w:val="00FE6084"/>
    <w:rsid w:val="00FE795A"/>
    <w:rsid w:val="00FF2AAE"/>
    <w:rsid w:val="00FF2ED8"/>
    <w:rsid w:val="00FF5157"/>
    <w:rsid w:val="00FF63AE"/>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C49EF6-9CF9-48F9-BF5B-3A02D009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BE5"/>
    <w:rPr>
      <w:rFonts w:ascii="Arial" w:eastAsia="SimSun" w:hAnsi="Arial" w:cs="Arial"/>
      <w:sz w:val="22"/>
      <w:szCs w:val="22"/>
    </w:rPr>
  </w:style>
  <w:style w:type="paragraph" w:styleId="Heading1">
    <w:name w:val="heading 1"/>
    <w:basedOn w:val="Normal"/>
    <w:next w:val="Normal"/>
    <w:link w:val="Heading1Char"/>
    <w:uiPriority w:val="9"/>
    <w:qFormat/>
    <w:rsid w:val="001F4F5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B6F17"/>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9B6F17"/>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56160F"/>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4F54"/>
    <w:rPr>
      <w:rFonts w:ascii="Cambria" w:eastAsia="Times New Roman" w:hAnsi="Cambria" w:cs="Times New Roman"/>
      <w:b/>
      <w:bCs/>
      <w:kern w:val="32"/>
      <w:sz w:val="32"/>
      <w:szCs w:val="32"/>
    </w:rPr>
  </w:style>
  <w:style w:type="character" w:customStyle="1" w:styleId="Heading2Char">
    <w:name w:val="Heading 2 Char"/>
    <w:link w:val="Heading2"/>
    <w:uiPriority w:val="9"/>
    <w:rsid w:val="009B6F17"/>
    <w:rPr>
      <w:rFonts w:ascii="Cambria" w:eastAsia="Times New Roman" w:hAnsi="Cambria" w:cs="Times New Roman"/>
      <w:b/>
      <w:bCs/>
      <w:i/>
      <w:iCs/>
      <w:sz w:val="28"/>
      <w:szCs w:val="28"/>
    </w:rPr>
  </w:style>
  <w:style w:type="character" w:customStyle="1" w:styleId="Heading3Char">
    <w:name w:val="Heading 3 Char"/>
    <w:link w:val="Heading3"/>
    <w:uiPriority w:val="9"/>
    <w:rsid w:val="009B6F17"/>
    <w:rPr>
      <w:rFonts w:ascii="Cambria" w:eastAsia="Times New Roman" w:hAnsi="Cambria" w:cs="Times New Roman"/>
      <w:b/>
      <w:bCs/>
      <w:sz w:val="26"/>
      <w:szCs w:val="26"/>
    </w:rPr>
  </w:style>
  <w:style w:type="character" w:customStyle="1" w:styleId="Heading4Char">
    <w:name w:val="Heading 4 Char"/>
    <w:link w:val="Heading4"/>
    <w:uiPriority w:val="9"/>
    <w:rsid w:val="0056160F"/>
    <w:rPr>
      <w:rFonts w:ascii="Calibri" w:eastAsia="Times New Roman" w:hAnsi="Calibri" w:cs="Times New Roman"/>
      <w:b/>
      <w:bCs/>
      <w:sz w:val="28"/>
      <w:szCs w:val="28"/>
    </w:rPr>
  </w:style>
  <w:style w:type="paragraph" w:styleId="ListParagraph">
    <w:name w:val="List Paragraph"/>
    <w:aliases w:val="Bullets 1 space,Dot pt,List Paragraph1,List Paragraph11,Recommendatio,Párrafo de lista,Recommendation,OBC Bullet,F5 List Paragraph,No Spacing1,List Paragraph Char Char Char,Indicator Text,Colorful List - Accent 11,Numbered Para 1,Bullet 1"/>
    <w:basedOn w:val="Normal"/>
    <w:link w:val="ListParagraphChar"/>
    <w:uiPriority w:val="34"/>
    <w:qFormat/>
    <w:rsid w:val="00532BE5"/>
    <w:pPr>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F4F5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5451AC"/>
    <w:pPr>
      <w:tabs>
        <w:tab w:val="right" w:leader="dot" w:pos="9350"/>
      </w:tabs>
      <w:spacing w:line="276" w:lineRule="auto"/>
      <w:ind w:left="450" w:hanging="450"/>
    </w:pPr>
    <w:rPr>
      <w:rFonts w:ascii="Calibri" w:hAnsi="Calibri" w:cs="Calibri"/>
      <w:b/>
      <w:noProof/>
    </w:rPr>
  </w:style>
  <w:style w:type="character" w:styleId="Hyperlink">
    <w:name w:val="Hyperlink"/>
    <w:uiPriority w:val="99"/>
    <w:unhideWhenUsed/>
    <w:rsid w:val="001F4F54"/>
    <w:rPr>
      <w:color w:val="0000FF"/>
      <w:u w:val="single"/>
    </w:rPr>
  </w:style>
  <w:style w:type="paragraph" w:styleId="TOC2">
    <w:name w:val="toc 2"/>
    <w:basedOn w:val="Normal"/>
    <w:next w:val="Normal"/>
    <w:autoRedefine/>
    <w:uiPriority w:val="39"/>
    <w:unhideWhenUsed/>
    <w:rsid w:val="008B4982"/>
    <w:pPr>
      <w:tabs>
        <w:tab w:val="left" w:pos="880"/>
        <w:tab w:val="right" w:leader="dot" w:pos="9350"/>
      </w:tabs>
      <w:ind w:left="450" w:hanging="212"/>
    </w:pPr>
  </w:style>
  <w:style w:type="paragraph" w:styleId="TOC3">
    <w:name w:val="toc 3"/>
    <w:basedOn w:val="Normal"/>
    <w:next w:val="Normal"/>
    <w:autoRedefine/>
    <w:uiPriority w:val="39"/>
    <w:unhideWhenUsed/>
    <w:rsid w:val="009B6F17"/>
    <w:pPr>
      <w:ind w:left="440"/>
    </w:pPr>
  </w:style>
  <w:style w:type="paragraph" w:styleId="Header">
    <w:name w:val="header"/>
    <w:basedOn w:val="Normal"/>
    <w:link w:val="HeaderChar"/>
    <w:uiPriority w:val="99"/>
    <w:semiHidden/>
    <w:unhideWhenUsed/>
    <w:rsid w:val="003303CB"/>
    <w:pPr>
      <w:tabs>
        <w:tab w:val="center" w:pos="4680"/>
        <w:tab w:val="right" w:pos="9360"/>
      </w:tabs>
    </w:pPr>
    <w:rPr>
      <w:rFonts w:cs="Times New Roman"/>
    </w:rPr>
  </w:style>
  <w:style w:type="character" w:customStyle="1" w:styleId="HeaderChar">
    <w:name w:val="Header Char"/>
    <w:link w:val="Header"/>
    <w:uiPriority w:val="99"/>
    <w:semiHidden/>
    <w:rsid w:val="003303CB"/>
    <w:rPr>
      <w:rFonts w:ascii="Arial" w:eastAsia="SimSun" w:hAnsi="Arial" w:cs="Arial"/>
      <w:sz w:val="22"/>
      <w:szCs w:val="22"/>
    </w:rPr>
  </w:style>
  <w:style w:type="paragraph" w:styleId="Footer">
    <w:name w:val="footer"/>
    <w:basedOn w:val="Normal"/>
    <w:link w:val="FooterChar"/>
    <w:uiPriority w:val="99"/>
    <w:unhideWhenUsed/>
    <w:rsid w:val="003303CB"/>
    <w:pPr>
      <w:tabs>
        <w:tab w:val="center" w:pos="4680"/>
        <w:tab w:val="right" w:pos="9360"/>
      </w:tabs>
    </w:pPr>
    <w:rPr>
      <w:rFonts w:cs="Times New Roman"/>
    </w:rPr>
  </w:style>
  <w:style w:type="character" w:customStyle="1" w:styleId="FooterChar">
    <w:name w:val="Footer Char"/>
    <w:link w:val="Footer"/>
    <w:uiPriority w:val="99"/>
    <w:rsid w:val="003303CB"/>
    <w:rPr>
      <w:rFonts w:ascii="Arial" w:eastAsia="SimSun" w:hAnsi="Arial" w:cs="Arial"/>
      <w:sz w:val="22"/>
      <w:szCs w:val="22"/>
    </w:rPr>
  </w:style>
  <w:style w:type="paragraph" w:styleId="TOC4">
    <w:name w:val="toc 4"/>
    <w:basedOn w:val="Normal"/>
    <w:next w:val="Normal"/>
    <w:autoRedefine/>
    <w:uiPriority w:val="39"/>
    <w:unhideWhenUsed/>
    <w:rsid w:val="00D3755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D3755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D3755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D3755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D3755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D37556"/>
    <w:pPr>
      <w:spacing w:after="100" w:line="276" w:lineRule="auto"/>
      <w:ind w:left="1760"/>
    </w:pPr>
    <w:rPr>
      <w:rFonts w:ascii="Calibri" w:eastAsia="Times New Roman" w:hAnsi="Calibri" w:cs="Times New Roman"/>
    </w:rPr>
  </w:style>
  <w:style w:type="paragraph" w:styleId="BalloonText">
    <w:name w:val="Balloon Text"/>
    <w:basedOn w:val="Normal"/>
    <w:link w:val="BalloonTextChar"/>
    <w:uiPriority w:val="99"/>
    <w:semiHidden/>
    <w:unhideWhenUsed/>
    <w:rsid w:val="007B1F05"/>
    <w:rPr>
      <w:rFonts w:ascii="Tahoma" w:hAnsi="Tahoma" w:cs="Times New Roman"/>
      <w:sz w:val="16"/>
      <w:szCs w:val="16"/>
    </w:rPr>
  </w:style>
  <w:style w:type="character" w:customStyle="1" w:styleId="BalloonTextChar">
    <w:name w:val="Balloon Text Char"/>
    <w:link w:val="BalloonText"/>
    <w:uiPriority w:val="99"/>
    <w:semiHidden/>
    <w:rsid w:val="007B1F05"/>
    <w:rPr>
      <w:rFonts w:ascii="Tahoma" w:eastAsia="SimSun" w:hAnsi="Tahoma" w:cs="Tahoma"/>
      <w:sz w:val="16"/>
      <w:szCs w:val="16"/>
    </w:rPr>
  </w:style>
  <w:style w:type="table" w:styleId="TableGrid">
    <w:name w:val="Table Grid"/>
    <w:basedOn w:val="TableNormal"/>
    <w:uiPriority w:val="59"/>
    <w:rsid w:val="00710E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C2A24"/>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D94D1F"/>
  </w:style>
  <w:style w:type="paragraph" w:styleId="FootnoteText">
    <w:name w:val="footnote text"/>
    <w:basedOn w:val="Normal"/>
    <w:link w:val="FootnoteTextChar"/>
    <w:uiPriority w:val="99"/>
    <w:semiHidden/>
    <w:unhideWhenUsed/>
    <w:rsid w:val="00EC20ED"/>
    <w:rPr>
      <w:rFonts w:cs="Times New Roman"/>
      <w:sz w:val="20"/>
      <w:szCs w:val="20"/>
    </w:rPr>
  </w:style>
  <w:style w:type="character" w:customStyle="1" w:styleId="FootnoteTextChar">
    <w:name w:val="Footnote Text Char"/>
    <w:link w:val="FootnoteText"/>
    <w:uiPriority w:val="99"/>
    <w:semiHidden/>
    <w:rsid w:val="00EC20ED"/>
    <w:rPr>
      <w:rFonts w:ascii="Arial" w:eastAsia="SimSun" w:hAnsi="Arial" w:cs="Arial"/>
      <w:lang w:val="en-US" w:eastAsia="en-US"/>
    </w:rPr>
  </w:style>
  <w:style w:type="character" w:styleId="FootnoteReference">
    <w:name w:val="footnote reference"/>
    <w:uiPriority w:val="99"/>
    <w:semiHidden/>
    <w:unhideWhenUsed/>
    <w:rsid w:val="00EC20ED"/>
    <w:rPr>
      <w:vertAlign w:val="superscript"/>
    </w:rPr>
  </w:style>
  <w:style w:type="character" w:styleId="Strong">
    <w:name w:val="Strong"/>
    <w:uiPriority w:val="22"/>
    <w:qFormat/>
    <w:rsid w:val="00296A8A"/>
    <w:rPr>
      <w:b/>
      <w:bCs/>
    </w:rPr>
  </w:style>
  <w:style w:type="character" w:styleId="Emphasis">
    <w:name w:val="Emphasis"/>
    <w:uiPriority w:val="20"/>
    <w:qFormat/>
    <w:rsid w:val="005349BE"/>
    <w:rPr>
      <w:i/>
      <w:iCs/>
    </w:rPr>
  </w:style>
  <w:style w:type="paragraph" w:customStyle="1" w:styleId="Default">
    <w:name w:val="Default"/>
    <w:rsid w:val="00374F16"/>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35"/>
    <w:unhideWhenUsed/>
    <w:qFormat/>
    <w:rsid w:val="00E32F5A"/>
    <w:rPr>
      <w:b/>
      <w:bCs/>
      <w:sz w:val="20"/>
      <w:szCs w:val="20"/>
    </w:rPr>
  </w:style>
  <w:style w:type="character" w:customStyle="1" w:styleId="meta-prep">
    <w:name w:val="meta-prep"/>
    <w:basedOn w:val="DefaultParagraphFont"/>
    <w:rsid w:val="00674EC8"/>
  </w:style>
  <w:style w:type="character" w:customStyle="1" w:styleId="entry-date">
    <w:name w:val="entry-date"/>
    <w:basedOn w:val="DefaultParagraphFont"/>
    <w:rsid w:val="00674EC8"/>
  </w:style>
  <w:style w:type="character" w:customStyle="1" w:styleId="comments-link">
    <w:name w:val="comments-link"/>
    <w:basedOn w:val="DefaultParagraphFont"/>
    <w:rsid w:val="00674EC8"/>
  </w:style>
  <w:style w:type="character" w:customStyle="1" w:styleId="meta-sep">
    <w:name w:val="meta-sep"/>
    <w:basedOn w:val="DefaultParagraphFont"/>
    <w:rsid w:val="00674EC8"/>
  </w:style>
  <w:style w:type="character" w:customStyle="1" w:styleId="measurement">
    <w:name w:val="measurement"/>
    <w:basedOn w:val="DefaultParagraphFont"/>
    <w:rsid w:val="00001C3A"/>
  </w:style>
  <w:style w:type="table" w:customStyle="1" w:styleId="MediumList1-Accent11">
    <w:name w:val="Medium List 1 - Accent 11"/>
    <w:basedOn w:val="TableNormal"/>
    <w:uiPriority w:val="65"/>
    <w:rsid w:val="0000088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Normal1">
    <w:name w:val="Normal1"/>
    <w:basedOn w:val="Normal"/>
    <w:rsid w:val="0000088E"/>
    <w:pPr>
      <w:spacing w:before="100" w:beforeAutospacing="1" w:after="100" w:afterAutospacing="1"/>
    </w:pPr>
    <w:rPr>
      <w:rFonts w:ascii="Times New Roman" w:eastAsia="Times New Roman" w:hAnsi="Times New Roman" w:cs="Times New Roman"/>
      <w:sz w:val="24"/>
      <w:szCs w:val="24"/>
    </w:rPr>
  </w:style>
  <w:style w:type="character" w:customStyle="1" w:styleId="normal10">
    <w:name w:val="normal1"/>
    <w:basedOn w:val="DefaultParagraphFont"/>
    <w:rsid w:val="0000088E"/>
  </w:style>
  <w:style w:type="paragraph" w:styleId="NoSpacing">
    <w:name w:val="No Spacing"/>
    <w:uiPriority w:val="1"/>
    <w:qFormat/>
    <w:rsid w:val="00472C82"/>
    <w:rPr>
      <w:rFonts w:ascii="Arial" w:eastAsia="SimSun" w:hAnsi="Arial" w:cs="Arial"/>
      <w:sz w:val="22"/>
      <w:szCs w:val="22"/>
    </w:rPr>
  </w:style>
  <w:style w:type="paragraph" w:styleId="HTMLPreformatted">
    <w:name w:val="HTML Preformatted"/>
    <w:basedOn w:val="Normal"/>
    <w:link w:val="HTMLPreformattedChar"/>
    <w:uiPriority w:val="99"/>
    <w:unhideWhenUsed/>
    <w:rsid w:val="00E4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rsid w:val="00E43DB1"/>
    <w:rPr>
      <w:rFonts w:ascii="Courier New" w:eastAsia="Times New Roman" w:hAnsi="Courier New" w:cs="Courier New"/>
    </w:rPr>
  </w:style>
  <w:style w:type="character" w:customStyle="1" w:styleId="contribdegrees">
    <w:name w:val="contribdegrees"/>
    <w:basedOn w:val="DefaultParagraphFont"/>
    <w:rsid w:val="00CA66E6"/>
  </w:style>
  <w:style w:type="paragraph" w:customStyle="1" w:styleId="Pa13">
    <w:name w:val="Pa13"/>
    <w:basedOn w:val="Default"/>
    <w:next w:val="Default"/>
    <w:uiPriority w:val="99"/>
    <w:rsid w:val="00846BEB"/>
    <w:pPr>
      <w:spacing w:line="221" w:lineRule="atLeast"/>
    </w:pPr>
    <w:rPr>
      <w:rFonts w:ascii="DIN" w:hAnsi="DIN"/>
      <w:color w:val="auto"/>
    </w:rPr>
  </w:style>
  <w:style w:type="character" w:customStyle="1" w:styleId="ListParagraphChar">
    <w:name w:val="List Paragraph Char"/>
    <w:aliases w:val="Bullets 1 space Char,Dot pt Char,List Paragraph1 Char,List Paragraph11 Char,Recommendatio Char,Párrafo de lista Char,Recommendation Char,OBC Bullet Char,F5 List Paragraph Char,No Spacing1 Char,List Paragraph Char Char Char Char"/>
    <w:link w:val="ListParagraph"/>
    <w:uiPriority w:val="34"/>
    <w:locked/>
    <w:rsid w:val="00660871"/>
    <w:rPr>
      <w:rFonts w:ascii="Times New Roman" w:eastAsia="Times New Roman" w:hAnsi="Times New Roman" w:cs="Angsana New"/>
      <w:sz w:val="24"/>
      <w:szCs w:val="24"/>
    </w:rPr>
  </w:style>
  <w:style w:type="paragraph" w:customStyle="1" w:styleId="introtext">
    <w:name w:val="intro_text"/>
    <w:basedOn w:val="Normal"/>
    <w:rsid w:val="00FF2E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3077">
      <w:bodyDiv w:val="1"/>
      <w:marLeft w:val="0"/>
      <w:marRight w:val="0"/>
      <w:marTop w:val="0"/>
      <w:marBottom w:val="0"/>
      <w:divBdr>
        <w:top w:val="none" w:sz="0" w:space="0" w:color="auto"/>
        <w:left w:val="none" w:sz="0" w:space="0" w:color="auto"/>
        <w:bottom w:val="none" w:sz="0" w:space="0" w:color="auto"/>
        <w:right w:val="none" w:sz="0" w:space="0" w:color="auto"/>
      </w:divBdr>
    </w:div>
    <w:div w:id="237130248">
      <w:bodyDiv w:val="1"/>
      <w:marLeft w:val="0"/>
      <w:marRight w:val="0"/>
      <w:marTop w:val="0"/>
      <w:marBottom w:val="0"/>
      <w:divBdr>
        <w:top w:val="none" w:sz="0" w:space="0" w:color="auto"/>
        <w:left w:val="none" w:sz="0" w:space="0" w:color="auto"/>
        <w:bottom w:val="none" w:sz="0" w:space="0" w:color="auto"/>
        <w:right w:val="none" w:sz="0" w:space="0" w:color="auto"/>
      </w:divBdr>
    </w:div>
    <w:div w:id="244147610">
      <w:bodyDiv w:val="1"/>
      <w:marLeft w:val="0"/>
      <w:marRight w:val="0"/>
      <w:marTop w:val="0"/>
      <w:marBottom w:val="0"/>
      <w:divBdr>
        <w:top w:val="none" w:sz="0" w:space="0" w:color="auto"/>
        <w:left w:val="none" w:sz="0" w:space="0" w:color="auto"/>
        <w:bottom w:val="none" w:sz="0" w:space="0" w:color="auto"/>
        <w:right w:val="none" w:sz="0" w:space="0" w:color="auto"/>
      </w:divBdr>
    </w:div>
    <w:div w:id="266239419">
      <w:bodyDiv w:val="1"/>
      <w:marLeft w:val="0"/>
      <w:marRight w:val="0"/>
      <w:marTop w:val="0"/>
      <w:marBottom w:val="0"/>
      <w:divBdr>
        <w:top w:val="none" w:sz="0" w:space="0" w:color="auto"/>
        <w:left w:val="none" w:sz="0" w:space="0" w:color="auto"/>
        <w:bottom w:val="none" w:sz="0" w:space="0" w:color="auto"/>
        <w:right w:val="none" w:sz="0" w:space="0" w:color="auto"/>
      </w:divBdr>
    </w:div>
    <w:div w:id="274942374">
      <w:bodyDiv w:val="1"/>
      <w:marLeft w:val="0"/>
      <w:marRight w:val="0"/>
      <w:marTop w:val="0"/>
      <w:marBottom w:val="0"/>
      <w:divBdr>
        <w:top w:val="none" w:sz="0" w:space="0" w:color="auto"/>
        <w:left w:val="none" w:sz="0" w:space="0" w:color="auto"/>
        <w:bottom w:val="none" w:sz="0" w:space="0" w:color="auto"/>
        <w:right w:val="none" w:sz="0" w:space="0" w:color="auto"/>
      </w:divBdr>
      <w:divsChild>
        <w:div w:id="1523281933">
          <w:marLeft w:val="0"/>
          <w:marRight w:val="0"/>
          <w:marTop w:val="0"/>
          <w:marBottom w:val="0"/>
          <w:divBdr>
            <w:top w:val="none" w:sz="0" w:space="0" w:color="auto"/>
            <w:left w:val="none" w:sz="0" w:space="0" w:color="auto"/>
            <w:bottom w:val="none" w:sz="0" w:space="0" w:color="auto"/>
            <w:right w:val="none" w:sz="0" w:space="0" w:color="auto"/>
          </w:divBdr>
        </w:div>
        <w:div w:id="1575623168">
          <w:marLeft w:val="0"/>
          <w:marRight w:val="0"/>
          <w:marTop w:val="0"/>
          <w:marBottom w:val="0"/>
          <w:divBdr>
            <w:top w:val="none" w:sz="0" w:space="0" w:color="auto"/>
            <w:left w:val="none" w:sz="0" w:space="0" w:color="auto"/>
            <w:bottom w:val="none" w:sz="0" w:space="0" w:color="auto"/>
            <w:right w:val="none" w:sz="0" w:space="0" w:color="auto"/>
          </w:divBdr>
        </w:div>
      </w:divsChild>
    </w:div>
    <w:div w:id="312952391">
      <w:bodyDiv w:val="1"/>
      <w:marLeft w:val="0"/>
      <w:marRight w:val="0"/>
      <w:marTop w:val="0"/>
      <w:marBottom w:val="0"/>
      <w:divBdr>
        <w:top w:val="none" w:sz="0" w:space="0" w:color="auto"/>
        <w:left w:val="none" w:sz="0" w:space="0" w:color="auto"/>
        <w:bottom w:val="none" w:sz="0" w:space="0" w:color="auto"/>
        <w:right w:val="none" w:sz="0" w:space="0" w:color="auto"/>
      </w:divBdr>
    </w:div>
    <w:div w:id="375592994">
      <w:bodyDiv w:val="1"/>
      <w:marLeft w:val="0"/>
      <w:marRight w:val="0"/>
      <w:marTop w:val="0"/>
      <w:marBottom w:val="0"/>
      <w:divBdr>
        <w:top w:val="none" w:sz="0" w:space="0" w:color="auto"/>
        <w:left w:val="none" w:sz="0" w:space="0" w:color="auto"/>
        <w:bottom w:val="none" w:sz="0" w:space="0" w:color="auto"/>
        <w:right w:val="none" w:sz="0" w:space="0" w:color="auto"/>
      </w:divBdr>
      <w:divsChild>
        <w:div w:id="517701418">
          <w:marLeft w:val="0"/>
          <w:marRight w:val="0"/>
          <w:marTop w:val="0"/>
          <w:marBottom w:val="107"/>
          <w:divBdr>
            <w:top w:val="none" w:sz="0" w:space="0" w:color="auto"/>
            <w:left w:val="none" w:sz="0" w:space="0" w:color="auto"/>
            <w:bottom w:val="none" w:sz="0" w:space="0" w:color="auto"/>
            <w:right w:val="none" w:sz="0" w:space="0" w:color="auto"/>
          </w:divBdr>
        </w:div>
      </w:divsChild>
    </w:div>
    <w:div w:id="428962713">
      <w:bodyDiv w:val="1"/>
      <w:marLeft w:val="0"/>
      <w:marRight w:val="0"/>
      <w:marTop w:val="0"/>
      <w:marBottom w:val="0"/>
      <w:divBdr>
        <w:top w:val="none" w:sz="0" w:space="0" w:color="auto"/>
        <w:left w:val="none" w:sz="0" w:space="0" w:color="auto"/>
        <w:bottom w:val="none" w:sz="0" w:space="0" w:color="auto"/>
        <w:right w:val="none" w:sz="0" w:space="0" w:color="auto"/>
      </w:divBdr>
    </w:div>
    <w:div w:id="463424194">
      <w:bodyDiv w:val="1"/>
      <w:marLeft w:val="0"/>
      <w:marRight w:val="0"/>
      <w:marTop w:val="0"/>
      <w:marBottom w:val="0"/>
      <w:divBdr>
        <w:top w:val="none" w:sz="0" w:space="0" w:color="auto"/>
        <w:left w:val="none" w:sz="0" w:space="0" w:color="auto"/>
        <w:bottom w:val="none" w:sz="0" w:space="0" w:color="auto"/>
        <w:right w:val="none" w:sz="0" w:space="0" w:color="auto"/>
      </w:divBdr>
      <w:divsChild>
        <w:div w:id="33889853">
          <w:marLeft w:val="677"/>
          <w:marRight w:val="0"/>
          <w:marTop w:val="134"/>
          <w:marBottom w:val="0"/>
          <w:divBdr>
            <w:top w:val="none" w:sz="0" w:space="0" w:color="auto"/>
            <w:left w:val="none" w:sz="0" w:space="0" w:color="auto"/>
            <w:bottom w:val="none" w:sz="0" w:space="0" w:color="auto"/>
            <w:right w:val="none" w:sz="0" w:space="0" w:color="auto"/>
          </w:divBdr>
        </w:div>
        <w:div w:id="272202711">
          <w:marLeft w:val="677"/>
          <w:marRight w:val="0"/>
          <w:marTop w:val="134"/>
          <w:marBottom w:val="0"/>
          <w:divBdr>
            <w:top w:val="none" w:sz="0" w:space="0" w:color="auto"/>
            <w:left w:val="none" w:sz="0" w:space="0" w:color="auto"/>
            <w:bottom w:val="none" w:sz="0" w:space="0" w:color="auto"/>
            <w:right w:val="none" w:sz="0" w:space="0" w:color="auto"/>
          </w:divBdr>
        </w:div>
        <w:div w:id="474757922">
          <w:marLeft w:val="677"/>
          <w:marRight w:val="0"/>
          <w:marTop w:val="134"/>
          <w:marBottom w:val="0"/>
          <w:divBdr>
            <w:top w:val="none" w:sz="0" w:space="0" w:color="auto"/>
            <w:left w:val="none" w:sz="0" w:space="0" w:color="auto"/>
            <w:bottom w:val="none" w:sz="0" w:space="0" w:color="auto"/>
            <w:right w:val="none" w:sz="0" w:space="0" w:color="auto"/>
          </w:divBdr>
        </w:div>
        <w:div w:id="700977165">
          <w:marLeft w:val="677"/>
          <w:marRight w:val="0"/>
          <w:marTop w:val="134"/>
          <w:marBottom w:val="0"/>
          <w:divBdr>
            <w:top w:val="none" w:sz="0" w:space="0" w:color="auto"/>
            <w:left w:val="none" w:sz="0" w:space="0" w:color="auto"/>
            <w:bottom w:val="none" w:sz="0" w:space="0" w:color="auto"/>
            <w:right w:val="none" w:sz="0" w:space="0" w:color="auto"/>
          </w:divBdr>
        </w:div>
        <w:div w:id="770128536">
          <w:marLeft w:val="677"/>
          <w:marRight w:val="0"/>
          <w:marTop w:val="134"/>
          <w:marBottom w:val="0"/>
          <w:divBdr>
            <w:top w:val="none" w:sz="0" w:space="0" w:color="auto"/>
            <w:left w:val="none" w:sz="0" w:space="0" w:color="auto"/>
            <w:bottom w:val="none" w:sz="0" w:space="0" w:color="auto"/>
            <w:right w:val="none" w:sz="0" w:space="0" w:color="auto"/>
          </w:divBdr>
        </w:div>
        <w:div w:id="1036808267">
          <w:marLeft w:val="677"/>
          <w:marRight w:val="0"/>
          <w:marTop w:val="134"/>
          <w:marBottom w:val="0"/>
          <w:divBdr>
            <w:top w:val="none" w:sz="0" w:space="0" w:color="auto"/>
            <w:left w:val="none" w:sz="0" w:space="0" w:color="auto"/>
            <w:bottom w:val="none" w:sz="0" w:space="0" w:color="auto"/>
            <w:right w:val="none" w:sz="0" w:space="0" w:color="auto"/>
          </w:divBdr>
        </w:div>
        <w:div w:id="1147631188">
          <w:marLeft w:val="677"/>
          <w:marRight w:val="0"/>
          <w:marTop w:val="134"/>
          <w:marBottom w:val="0"/>
          <w:divBdr>
            <w:top w:val="none" w:sz="0" w:space="0" w:color="auto"/>
            <w:left w:val="none" w:sz="0" w:space="0" w:color="auto"/>
            <w:bottom w:val="none" w:sz="0" w:space="0" w:color="auto"/>
            <w:right w:val="none" w:sz="0" w:space="0" w:color="auto"/>
          </w:divBdr>
        </w:div>
        <w:div w:id="1732078667">
          <w:marLeft w:val="677"/>
          <w:marRight w:val="0"/>
          <w:marTop w:val="134"/>
          <w:marBottom w:val="0"/>
          <w:divBdr>
            <w:top w:val="none" w:sz="0" w:space="0" w:color="auto"/>
            <w:left w:val="none" w:sz="0" w:space="0" w:color="auto"/>
            <w:bottom w:val="none" w:sz="0" w:space="0" w:color="auto"/>
            <w:right w:val="none" w:sz="0" w:space="0" w:color="auto"/>
          </w:divBdr>
        </w:div>
      </w:divsChild>
    </w:div>
    <w:div w:id="540290317">
      <w:bodyDiv w:val="1"/>
      <w:marLeft w:val="0"/>
      <w:marRight w:val="0"/>
      <w:marTop w:val="0"/>
      <w:marBottom w:val="0"/>
      <w:divBdr>
        <w:top w:val="none" w:sz="0" w:space="0" w:color="auto"/>
        <w:left w:val="none" w:sz="0" w:space="0" w:color="auto"/>
        <w:bottom w:val="none" w:sz="0" w:space="0" w:color="auto"/>
        <w:right w:val="none" w:sz="0" w:space="0" w:color="auto"/>
      </w:divBdr>
    </w:div>
    <w:div w:id="589124105">
      <w:bodyDiv w:val="1"/>
      <w:marLeft w:val="0"/>
      <w:marRight w:val="0"/>
      <w:marTop w:val="0"/>
      <w:marBottom w:val="0"/>
      <w:divBdr>
        <w:top w:val="none" w:sz="0" w:space="0" w:color="auto"/>
        <w:left w:val="none" w:sz="0" w:space="0" w:color="auto"/>
        <w:bottom w:val="none" w:sz="0" w:space="0" w:color="auto"/>
        <w:right w:val="none" w:sz="0" w:space="0" w:color="auto"/>
      </w:divBdr>
    </w:div>
    <w:div w:id="627245122">
      <w:bodyDiv w:val="1"/>
      <w:marLeft w:val="0"/>
      <w:marRight w:val="0"/>
      <w:marTop w:val="0"/>
      <w:marBottom w:val="0"/>
      <w:divBdr>
        <w:top w:val="none" w:sz="0" w:space="0" w:color="auto"/>
        <w:left w:val="none" w:sz="0" w:space="0" w:color="auto"/>
        <w:bottom w:val="none" w:sz="0" w:space="0" w:color="auto"/>
        <w:right w:val="none" w:sz="0" w:space="0" w:color="auto"/>
      </w:divBdr>
    </w:div>
    <w:div w:id="791561106">
      <w:bodyDiv w:val="1"/>
      <w:marLeft w:val="0"/>
      <w:marRight w:val="0"/>
      <w:marTop w:val="0"/>
      <w:marBottom w:val="0"/>
      <w:divBdr>
        <w:top w:val="none" w:sz="0" w:space="0" w:color="auto"/>
        <w:left w:val="none" w:sz="0" w:space="0" w:color="auto"/>
        <w:bottom w:val="none" w:sz="0" w:space="0" w:color="auto"/>
        <w:right w:val="none" w:sz="0" w:space="0" w:color="auto"/>
      </w:divBdr>
    </w:div>
    <w:div w:id="825827554">
      <w:bodyDiv w:val="1"/>
      <w:marLeft w:val="0"/>
      <w:marRight w:val="0"/>
      <w:marTop w:val="0"/>
      <w:marBottom w:val="0"/>
      <w:divBdr>
        <w:top w:val="none" w:sz="0" w:space="0" w:color="auto"/>
        <w:left w:val="none" w:sz="0" w:space="0" w:color="auto"/>
        <w:bottom w:val="none" w:sz="0" w:space="0" w:color="auto"/>
        <w:right w:val="none" w:sz="0" w:space="0" w:color="auto"/>
      </w:divBdr>
    </w:div>
    <w:div w:id="829560510">
      <w:bodyDiv w:val="1"/>
      <w:marLeft w:val="0"/>
      <w:marRight w:val="0"/>
      <w:marTop w:val="0"/>
      <w:marBottom w:val="0"/>
      <w:divBdr>
        <w:top w:val="none" w:sz="0" w:space="0" w:color="auto"/>
        <w:left w:val="none" w:sz="0" w:space="0" w:color="auto"/>
        <w:bottom w:val="none" w:sz="0" w:space="0" w:color="auto"/>
        <w:right w:val="none" w:sz="0" w:space="0" w:color="auto"/>
      </w:divBdr>
    </w:div>
    <w:div w:id="862472436">
      <w:bodyDiv w:val="1"/>
      <w:marLeft w:val="0"/>
      <w:marRight w:val="0"/>
      <w:marTop w:val="0"/>
      <w:marBottom w:val="0"/>
      <w:divBdr>
        <w:top w:val="none" w:sz="0" w:space="0" w:color="auto"/>
        <w:left w:val="none" w:sz="0" w:space="0" w:color="auto"/>
        <w:bottom w:val="none" w:sz="0" w:space="0" w:color="auto"/>
        <w:right w:val="none" w:sz="0" w:space="0" w:color="auto"/>
      </w:divBdr>
    </w:div>
    <w:div w:id="904147956">
      <w:bodyDiv w:val="1"/>
      <w:marLeft w:val="0"/>
      <w:marRight w:val="0"/>
      <w:marTop w:val="0"/>
      <w:marBottom w:val="0"/>
      <w:divBdr>
        <w:top w:val="none" w:sz="0" w:space="0" w:color="auto"/>
        <w:left w:val="none" w:sz="0" w:space="0" w:color="auto"/>
        <w:bottom w:val="none" w:sz="0" w:space="0" w:color="auto"/>
        <w:right w:val="none" w:sz="0" w:space="0" w:color="auto"/>
      </w:divBdr>
    </w:div>
    <w:div w:id="913708035">
      <w:bodyDiv w:val="1"/>
      <w:marLeft w:val="0"/>
      <w:marRight w:val="0"/>
      <w:marTop w:val="0"/>
      <w:marBottom w:val="0"/>
      <w:divBdr>
        <w:top w:val="none" w:sz="0" w:space="0" w:color="auto"/>
        <w:left w:val="none" w:sz="0" w:space="0" w:color="auto"/>
        <w:bottom w:val="none" w:sz="0" w:space="0" w:color="auto"/>
        <w:right w:val="none" w:sz="0" w:space="0" w:color="auto"/>
      </w:divBdr>
    </w:div>
    <w:div w:id="929314905">
      <w:bodyDiv w:val="1"/>
      <w:marLeft w:val="0"/>
      <w:marRight w:val="0"/>
      <w:marTop w:val="0"/>
      <w:marBottom w:val="0"/>
      <w:divBdr>
        <w:top w:val="none" w:sz="0" w:space="0" w:color="auto"/>
        <w:left w:val="none" w:sz="0" w:space="0" w:color="auto"/>
        <w:bottom w:val="none" w:sz="0" w:space="0" w:color="auto"/>
        <w:right w:val="none" w:sz="0" w:space="0" w:color="auto"/>
      </w:divBdr>
      <w:divsChild>
        <w:div w:id="171381182">
          <w:marLeft w:val="0"/>
          <w:marRight w:val="0"/>
          <w:marTop w:val="0"/>
          <w:marBottom w:val="0"/>
          <w:divBdr>
            <w:top w:val="none" w:sz="0" w:space="0" w:color="auto"/>
            <w:left w:val="none" w:sz="0" w:space="0" w:color="auto"/>
            <w:bottom w:val="none" w:sz="0" w:space="0" w:color="auto"/>
            <w:right w:val="none" w:sz="0" w:space="0" w:color="auto"/>
          </w:divBdr>
          <w:divsChild>
            <w:div w:id="1267889811">
              <w:marLeft w:val="0"/>
              <w:marRight w:val="0"/>
              <w:marTop w:val="0"/>
              <w:marBottom w:val="0"/>
              <w:divBdr>
                <w:top w:val="none" w:sz="0" w:space="0" w:color="auto"/>
                <w:left w:val="none" w:sz="0" w:space="0" w:color="auto"/>
                <w:bottom w:val="none" w:sz="0" w:space="0" w:color="auto"/>
                <w:right w:val="none" w:sz="0" w:space="0" w:color="auto"/>
              </w:divBdr>
            </w:div>
          </w:divsChild>
        </w:div>
        <w:div w:id="629745321">
          <w:marLeft w:val="0"/>
          <w:marRight w:val="0"/>
          <w:marTop w:val="0"/>
          <w:marBottom w:val="136"/>
          <w:divBdr>
            <w:top w:val="none" w:sz="0" w:space="0" w:color="auto"/>
            <w:left w:val="none" w:sz="0" w:space="0" w:color="auto"/>
            <w:bottom w:val="none" w:sz="0" w:space="0" w:color="auto"/>
            <w:right w:val="none" w:sz="0" w:space="0" w:color="auto"/>
          </w:divBdr>
          <w:divsChild>
            <w:div w:id="1850827574">
              <w:marLeft w:val="0"/>
              <w:marRight w:val="0"/>
              <w:marTop w:val="0"/>
              <w:marBottom w:val="0"/>
              <w:divBdr>
                <w:top w:val="none" w:sz="0" w:space="0" w:color="auto"/>
                <w:left w:val="none" w:sz="0" w:space="0" w:color="auto"/>
                <w:bottom w:val="none" w:sz="0" w:space="0" w:color="auto"/>
                <w:right w:val="none" w:sz="0" w:space="0" w:color="auto"/>
              </w:divBdr>
              <w:divsChild>
                <w:div w:id="1560244031">
                  <w:marLeft w:val="0"/>
                  <w:marRight w:val="0"/>
                  <w:marTop w:val="0"/>
                  <w:marBottom w:val="0"/>
                  <w:divBdr>
                    <w:top w:val="none" w:sz="0" w:space="0" w:color="auto"/>
                    <w:left w:val="none" w:sz="0" w:space="0" w:color="auto"/>
                    <w:bottom w:val="none" w:sz="0" w:space="0" w:color="auto"/>
                    <w:right w:val="none" w:sz="0" w:space="0" w:color="auto"/>
                  </w:divBdr>
                  <w:divsChild>
                    <w:div w:id="6600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5394">
      <w:bodyDiv w:val="1"/>
      <w:marLeft w:val="0"/>
      <w:marRight w:val="0"/>
      <w:marTop w:val="0"/>
      <w:marBottom w:val="0"/>
      <w:divBdr>
        <w:top w:val="none" w:sz="0" w:space="0" w:color="auto"/>
        <w:left w:val="none" w:sz="0" w:space="0" w:color="auto"/>
        <w:bottom w:val="none" w:sz="0" w:space="0" w:color="auto"/>
        <w:right w:val="none" w:sz="0" w:space="0" w:color="auto"/>
      </w:divBdr>
      <w:divsChild>
        <w:div w:id="793255986">
          <w:marLeft w:val="0"/>
          <w:marRight w:val="0"/>
          <w:marTop w:val="0"/>
          <w:marBottom w:val="0"/>
          <w:divBdr>
            <w:top w:val="none" w:sz="0" w:space="0" w:color="auto"/>
            <w:left w:val="none" w:sz="0" w:space="0" w:color="auto"/>
            <w:bottom w:val="none" w:sz="0" w:space="0" w:color="auto"/>
            <w:right w:val="none" w:sz="0" w:space="0" w:color="auto"/>
          </w:divBdr>
        </w:div>
      </w:divsChild>
    </w:div>
    <w:div w:id="1035160277">
      <w:bodyDiv w:val="1"/>
      <w:marLeft w:val="0"/>
      <w:marRight w:val="0"/>
      <w:marTop w:val="0"/>
      <w:marBottom w:val="0"/>
      <w:divBdr>
        <w:top w:val="none" w:sz="0" w:space="0" w:color="auto"/>
        <w:left w:val="none" w:sz="0" w:space="0" w:color="auto"/>
        <w:bottom w:val="none" w:sz="0" w:space="0" w:color="auto"/>
        <w:right w:val="none" w:sz="0" w:space="0" w:color="auto"/>
      </w:divBdr>
    </w:div>
    <w:div w:id="1072848703">
      <w:bodyDiv w:val="1"/>
      <w:marLeft w:val="0"/>
      <w:marRight w:val="0"/>
      <w:marTop w:val="0"/>
      <w:marBottom w:val="0"/>
      <w:divBdr>
        <w:top w:val="none" w:sz="0" w:space="0" w:color="auto"/>
        <w:left w:val="none" w:sz="0" w:space="0" w:color="auto"/>
        <w:bottom w:val="none" w:sz="0" w:space="0" w:color="auto"/>
        <w:right w:val="none" w:sz="0" w:space="0" w:color="auto"/>
      </w:divBdr>
    </w:div>
    <w:div w:id="1088383979">
      <w:bodyDiv w:val="1"/>
      <w:marLeft w:val="0"/>
      <w:marRight w:val="0"/>
      <w:marTop w:val="0"/>
      <w:marBottom w:val="0"/>
      <w:divBdr>
        <w:top w:val="none" w:sz="0" w:space="0" w:color="auto"/>
        <w:left w:val="none" w:sz="0" w:space="0" w:color="auto"/>
        <w:bottom w:val="none" w:sz="0" w:space="0" w:color="auto"/>
        <w:right w:val="none" w:sz="0" w:space="0" w:color="auto"/>
      </w:divBdr>
    </w:div>
    <w:div w:id="1113355137">
      <w:bodyDiv w:val="1"/>
      <w:marLeft w:val="0"/>
      <w:marRight w:val="0"/>
      <w:marTop w:val="0"/>
      <w:marBottom w:val="0"/>
      <w:divBdr>
        <w:top w:val="none" w:sz="0" w:space="0" w:color="auto"/>
        <w:left w:val="none" w:sz="0" w:space="0" w:color="auto"/>
        <w:bottom w:val="none" w:sz="0" w:space="0" w:color="auto"/>
        <w:right w:val="none" w:sz="0" w:space="0" w:color="auto"/>
      </w:divBdr>
    </w:div>
    <w:div w:id="1125076913">
      <w:bodyDiv w:val="1"/>
      <w:marLeft w:val="0"/>
      <w:marRight w:val="0"/>
      <w:marTop w:val="0"/>
      <w:marBottom w:val="0"/>
      <w:divBdr>
        <w:top w:val="none" w:sz="0" w:space="0" w:color="auto"/>
        <w:left w:val="none" w:sz="0" w:space="0" w:color="auto"/>
        <w:bottom w:val="none" w:sz="0" w:space="0" w:color="auto"/>
        <w:right w:val="none" w:sz="0" w:space="0" w:color="auto"/>
      </w:divBdr>
      <w:divsChild>
        <w:div w:id="342439791">
          <w:marLeft w:val="0"/>
          <w:marRight w:val="0"/>
          <w:marTop w:val="0"/>
          <w:marBottom w:val="0"/>
          <w:divBdr>
            <w:top w:val="none" w:sz="0" w:space="0" w:color="auto"/>
            <w:left w:val="none" w:sz="0" w:space="0" w:color="auto"/>
            <w:bottom w:val="none" w:sz="0" w:space="0" w:color="auto"/>
            <w:right w:val="none" w:sz="0" w:space="0" w:color="auto"/>
          </w:divBdr>
        </w:div>
      </w:divsChild>
    </w:div>
    <w:div w:id="1137452590">
      <w:bodyDiv w:val="1"/>
      <w:marLeft w:val="0"/>
      <w:marRight w:val="0"/>
      <w:marTop w:val="0"/>
      <w:marBottom w:val="0"/>
      <w:divBdr>
        <w:top w:val="none" w:sz="0" w:space="0" w:color="auto"/>
        <w:left w:val="none" w:sz="0" w:space="0" w:color="auto"/>
        <w:bottom w:val="none" w:sz="0" w:space="0" w:color="auto"/>
        <w:right w:val="none" w:sz="0" w:space="0" w:color="auto"/>
      </w:divBdr>
      <w:divsChild>
        <w:div w:id="203178778">
          <w:marLeft w:val="677"/>
          <w:marRight w:val="0"/>
          <w:marTop w:val="154"/>
          <w:marBottom w:val="0"/>
          <w:divBdr>
            <w:top w:val="none" w:sz="0" w:space="0" w:color="auto"/>
            <w:left w:val="none" w:sz="0" w:space="0" w:color="auto"/>
            <w:bottom w:val="none" w:sz="0" w:space="0" w:color="auto"/>
            <w:right w:val="none" w:sz="0" w:space="0" w:color="auto"/>
          </w:divBdr>
        </w:div>
        <w:div w:id="1395860145">
          <w:marLeft w:val="677"/>
          <w:marRight w:val="0"/>
          <w:marTop w:val="154"/>
          <w:marBottom w:val="0"/>
          <w:divBdr>
            <w:top w:val="none" w:sz="0" w:space="0" w:color="auto"/>
            <w:left w:val="none" w:sz="0" w:space="0" w:color="auto"/>
            <w:bottom w:val="none" w:sz="0" w:space="0" w:color="auto"/>
            <w:right w:val="none" w:sz="0" w:space="0" w:color="auto"/>
          </w:divBdr>
        </w:div>
        <w:div w:id="1638607480">
          <w:marLeft w:val="677"/>
          <w:marRight w:val="0"/>
          <w:marTop w:val="154"/>
          <w:marBottom w:val="0"/>
          <w:divBdr>
            <w:top w:val="none" w:sz="0" w:space="0" w:color="auto"/>
            <w:left w:val="none" w:sz="0" w:space="0" w:color="auto"/>
            <w:bottom w:val="none" w:sz="0" w:space="0" w:color="auto"/>
            <w:right w:val="none" w:sz="0" w:space="0" w:color="auto"/>
          </w:divBdr>
        </w:div>
        <w:div w:id="1873686063">
          <w:marLeft w:val="677"/>
          <w:marRight w:val="0"/>
          <w:marTop w:val="154"/>
          <w:marBottom w:val="0"/>
          <w:divBdr>
            <w:top w:val="none" w:sz="0" w:space="0" w:color="auto"/>
            <w:left w:val="none" w:sz="0" w:space="0" w:color="auto"/>
            <w:bottom w:val="none" w:sz="0" w:space="0" w:color="auto"/>
            <w:right w:val="none" w:sz="0" w:space="0" w:color="auto"/>
          </w:divBdr>
        </w:div>
      </w:divsChild>
    </w:div>
    <w:div w:id="1170410154">
      <w:bodyDiv w:val="1"/>
      <w:marLeft w:val="0"/>
      <w:marRight w:val="0"/>
      <w:marTop w:val="0"/>
      <w:marBottom w:val="0"/>
      <w:divBdr>
        <w:top w:val="none" w:sz="0" w:space="0" w:color="auto"/>
        <w:left w:val="none" w:sz="0" w:space="0" w:color="auto"/>
        <w:bottom w:val="none" w:sz="0" w:space="0" w:color="auto"/>
        <w:right w:val="none" w:sz="0" w:space="0" w:color="auto"/>
      </w:divBdr>
    </w:div>
    <w:div w:id="1230773522">
      <w:bodyDiv w:val="1"/>
      <w:marLeft w:val="0"/>
      <w:marRight w:val="0"/>
      <w:marTop w:val="0"/>
      <w:marBottom w:val="0"/>
      <w:divBdr>
        <w:top w:val="none" w:sz="0" w:space="0" w:color="auto"/>
        <w:left w:val="none" w:sz="0" w:space="0" w:color="auto"/>
        <w:bottom w:val="none" w:sz="0" w:space="0" w:color="auto"/>
        <w:right w:val="none" w:sz="0" w:space="0" w:color="auto"/>
      </w:divBdr>
    </w:div>
    <w:div w:id="1286304544">
      <w:bodyDiv w:val="1"/>
      <w:marLeft w:val="0"/>
      <w:marRight w:val="0"/>
      <w:marTop w:val="0"/>
      <w:marBottom w:val="0"/>
      <w:divBdr>
        <w:top w:val="none" w:sz="0" w:space="0" w:color="auto"/>
        <w:left w:val="none" w:sz="0" w:space="0" w:color="auto"/>
        <w:bottom w:val="none" w:sz="0" w:space="0" w:color="auto"/>
        <w:right w:val="none" w:sz="0" w:space="0" w:color="auto"/>
      </w:divBdr>
    </w:div>
    <w:div w:id="1387140720">
      <w:bodyDiv w:val="1"/>
      <w:marLeft w:val="0"/>
      <w:marRight w:val="0"/>
      <w:marTop w:val="0"/>
      <w:marBottom w:val="0"/>
      <w:divBdr>
        <w:top w:val="none" w:sz="0" w:space="0" w:color="auto"/>
        <w:left w:val="none" w:sz="0" w:space="0" w:color="auto"/>
        <w:bottom w:val="none" w:sz="0" w:space="0" w:color="auto"/>
        <w:right w:val="none" w:sz="0" w:space="0" w:color="auto"/>
      </w:divBdr>
    </w:div>
    <w:div w:id="1450466198">
      <w:bodyDiv w:val="1"/>
      <w:marLeft w:val="0"/>
      <w:marRight w:val="0"/>
      <w:marTop w:val="0"/>
      <w:marBottom w:val="0"/>
      <w:divBdr>
        <w:top w:val="none" w:sz="0" w:space="0" w:color="auto"/>
        <w:left w:val="none" w:sz="0" w:space="0" w:color="auto"/>
        <w:bottom w:val="none" w:sz="0" w:space="0" w:color="auto"/>
        <w:right w:val="none" w:sz="0" w:space="0" w:color="auto"/>
      </w:divBdr>
    </w:div>
    <w:div w:id="1525166928">
      <w:bodyDiv w:val="1"/>
      <w:marLeft w:val="0"/>
      <w:marRight w:val="0"/>
      <w:marTop w:val="0"/>
      <w:marBottom w:val="0"/>
      <w:divBdr>
        <w:top w:val="none" w:sz="0" w:space="0" w:color="auto"/>
        <w:left w:val="none" w:sz="0" w:space="0" w:color="auto"/>
        <w:bottom w:val="none" w:sz="0" w:space="0" w:color="auto"/>
        <w:right w:val="none" w:sz="0" w:space="0" w:color="auto"/>
      </w:divBdr>
      <w:divsChild>
        <w:div w:id="86578700">
          <w:marLeft w:val="0"/>
          <w:marRight w:val="0"/>
          <w:marTop w:val="0"/>
          <w:marBottom w:val="0"/>
          <w:divBdr>
            <w:top w:val="none" w:sz="0" w:space="0" w:color="auto"/>
            <w:left w:val="none" w:sz="0" w:space="0" w:color="auto"/>
            <w:bottom w:val="none" w:sz="0" w:space="0" w:color="auto"/>
            <w:right w:val="none" w:sz="0" w:space="0" w:color="auto"/>
          </w:divBdr>
        </w:div>
        <w:div w:id="386997992">
          <w:marLeft w:val="0"/>
          <w:marRight w:val="0"/>
          <w:marTop w:val="0"/>
          <w:marBottom w:val="0"/>
          <w:divBdr>
            <w:top w:val="none" w:sz="0" w:space="0" w:color="auto"/>
            <w:left w:val="none" w:sz="0" w:space="0" w:color="auto"/>
            <w:bottom w:val="none" w:sz="0" w:space="0" w:color="auto"/>
            <w:right w:val="none" w:sz="0" w:space="0" w:color="auto"/>
          </w:divBdr>
        </w:div>
        <w:div w:id="862790693">
          <w:marLeft w:val="0"/>
          <w:marRight w:val="0"/>
          <w:marTop w:val="0"/>
          <w:marBottom w:val="0"/>
          <w:divBdr>
            <w:top w:val="none" w:sz="0" w:space="0" w:color="auto"/>
            <w:left w:val="none" w:sz="0" w:space="0" w:color="auto"/>
            <w:bottom w:val="none" w:sz="0" w:space="0" w:color="auto"/>
            <w:right w:val="none" w:sz="0" w:space="0" w:color="auto"/>
          </w:divBdr>
        </w:div>
        <w:div w:id="1014572978">
          <w:marLeft w:val="0"/>
          <w:marRight w:val="0"/>
          <w:marTop w:val="0"/>
          <w:marBottom w:val="0"/>
          <w:divBdr>
            <w:top w:val="none" w:sz="0" w:space="0" w:color="auto"/>
            <w:left w:val="none" w:sz="0" w:space="0" w:color="auto"/>
            <w:bottom w:val="none" w:sz="0" w:space="0" w:color="auto"/>
            <w:right w:val="none" w:sz="0" w:space="0" w:color="auto"/>
          </w:divBdr>
        </w:div>
        <w:div w:id="1028602209">
          <w:marLeft w:val="0"/>
          <w:marRight w:val="0"/>
          <w:marTop w:val="0"/>
          <w:marBottom w:val="0"/>
          <w:divBdr>
            <w:top w:val="none" w:sz="0" w:space="0" w:color="auto"/>
            <w:left w:val="none" w:sz="0" w:space="0" w:color="auto"/>
            <w:bottom w:val="none" w:sz="0" w:space="0" w:color="auto"/>
            <w:right w:val="none" w:sz="0" w:space="0" w:color="auto"/>
          </w:divBdr>
        </w:div>
        <w:div w:id="1278364705">
          <w:marLeft w:val="0"/>
          <w:marRight w:val="0"/>
          <w:marTop w:val="0"/>
          <w:marBottom w:val="0"/>
          <w:divBdr>
            <w:top w:val="none" w:sz="0" w:space="0" w:color="auto"/>
            <w:left w:val="none" w:sz="0" w:space="0" w:color="auto"/>
            <w:bottom w:val="none" w:sz="0" w:space="0" w:color="auto"/>
            <w:right w:val="none" w:sz="0" w:space="0" w:color="auto"/>
          </w:divBdr>
        </w:div>
        <w:div w:id="1292520844">
          <w:marLeft w:val="0"/>
          <w:marRight w:val="0"/>
          <w:marTop w:val="0"/>
          <w:marBottom w:val="0"/>
          <w:divBdr>
            <w:top w:val="none" w:sz="0" w:space="0" w:color="auto"/>
            <w:left w:val="none" w:sz="0" w:space="0" w:color="auto"/>
            <w:bottom w:val="none" w:sz="0" w:space="0" w:color="auto"/>
            <w:right w:val="none" w:sz="0" w:space="0" w:color="auto"/>
          </w:divBdr>
        </w:div>
        <w:div w:id="1783300977">
          <w:marLeft w:val="0"/>
          <w:marRight w:val="0"/>
          <w:marTop w:val="0"/>
          <w:marBottom w:val="0"/>
          <w:divBdr>
            <w:top w:val="none" w:sz="0" w:space="0" w:color="auto"/>
            <w:left w:val="none" w:sz="0" w:space="0" w:color="auto"/>
            <w:bottom w:val="none" w:sz="0" w:space="0" w:color="auto"/>
            <w:right w:val="none" w:sz="0" w:space="0" w:color="auto"/>
          </w:divBdr>
        </w:div>
        <w:div w:id="2144615099">
          <w:marLeft w:val="0"/>
          <w:marRight w:val="0"/>
          <w:marTop w:val="0"/>
          <w:marBottom w:val="0"/>
          <w:divBdr>
            <w:top w:val="none" w:sz="0" w:space="0" w:color="auto"/>
            <w:left w:val="none" w:sz="0" w:space="0" w:color="auto"/>
            <w:bottom w:val="none" w:sz="0" w:space="0" w:color="auto"/>
            <w:right w:val="none" w:sz="0" w:space="0" w:color="auto"/>
          </w:divBdr>
        </w:div>
      </w:divsChild>
    </w:div>
    <w:div w:id="1571890664">
      <w:bodyDiv w:val="1"/>
      <w:marLeft w:val="0"/>
      <w:marRight w:val="0"/>
      <w:marTop w:val="0"/>
      <w:marBottom w:val="0"/>
      <w:divBdr>
        <w:top w:val="none" w:sz="0" w:space="0" w:color="auto"/>
        <w:left w:val="none" w:sz="0" w:space="0" w:color="auto"/>
        <w:bottom w:val="none" w:sz="0" w:space="0" w:color="auto"/>
        <w:right w:val="none" w:sz="0" w:space="0" w:color="auto"/>
      </w:divBdr>
    </w:div>
    <w:div w:id="1572545612">
      <w:bodyDiv w:val="1"/>
      <w:marLeft w:val="0"/>
      <w:marRight w:val="0"/>
      <w:marTop w:val="0"/>
      <w:marBottom w:val="0"/>
      <w:divBdr>
        <w:top w:val="none" w:sz="0" w:space="0" w:color="auto"/>
        <w:left w:val="none" w:sz="0" w:space="0" w:color="auto"/>
        <w:bottom w:val="none" w:sz="0" w:space="0" w:color="auto"/>
        <w:right w:val="none" w:sz="0" w:space="0" w:color="auto"/>
      </w:divBdr>
    </w:div>
    <w:div w:id="1581985277">
      <w:bodyDiv w:val="1"/>
      <w:marLeft w:val="0"/>
      <w:marRight w:val="0"/>
      <w:marTop w:val="0"/>
      <w:marBottom w:val="0"/>
      <w:divBdr>
        <w:top w:val="none" w:sz="0" w:space="0" w:color="auto"/>
        <w:left w:val="none" w:sz="0" w:space="0" w:color="auto"/>
        <w:bottom w:val="none" w:sz="0" w:space="0" w:color="auto"/>
        <w:right w:val="none" w:sz="0" w:space="0" w:color="auto"/>
      </w:divBdr>
    </w:div>
    <w:div w:id="1620919402">
      <w:bodyDiv w:val="1"/>
      <w:marLeft w:val="0"/>
      <w:marRight w:val="0"/>
      <w:marTop w:val="0"/>
      <w:marBottom w:val="0"/>
      <w:divBdr>
        <w:top w:val="none" w:sz="0" w:space="0" w:color="auto"/>
        <w:left w:val="none" w:sz="0" w:space="0" w:color="auto"/>
        <w:bottom w:val="none" w:sz="0" w:space="0" w:color="auto"/>
        <w:right w:val="none" w:sz="0" w:space="0" w:color="auto"/>
      </w:divBdr>
    </w:div>
    <w:div w:id="1670060498">
      <w:bodyDiv w:val="1"/>
      <w:marLeft w:val="0"/>
      <w:marRight w:val="0"/>
      <w:marTop w:val="0"/>
      <w:marBottom w:val="0"/>
      <w:divBdr>
        <w:top w:val="none" w:sz="0" w:space="0" w:color="auto"/>
        <w:left w:val="none" w:sz="0" w:space="0" w:color="auto"/>
        <w:bottom w:val="none" w:sz="0" w:space="0" w:color="auto"/>
        <w:right w:val="none" w:sz="0" w:space="0" w:color="auto"/>
      </w:divBdr>
    </w:div>
    <w:div w:id="1686134506">
      <w:bodyDiv w:val="1"/>
      <w:marLeft w:val="0"/>
      <w:marRight w:val="0"/>
      <w:marTop w:val="0"/>
      <w:marBottom w:val="0"/>
      <w:divBdr>
        <w:top w:val="none" w:sz="0" w:space="0" w:color="auto"/>
        <w:left w:val="none" w:sz="0" w:space="0" w:color="auto"/>
        <w:bottom w:val="none" w:sz="0" w:space="0" w:color="auto"/>
        <w:right w:val="none" w:sz="0" w:space="0" w:color="auto"/>
      </w:divBdr>
    </w:div>
    <w:div w:id="1717393237">
      <w:bodyDiv w:val="1"/>
      <w:marLeft w:val="0"/>
      <w:marRight w:val="0"/>
      <w:marTop w:val="0"/>
      <w:marBottom w:val="0"/>
      <w:divBdr>
        <w:top w:val="none" w:sz="0" w:space="0" w:color="auto"/>
        <w:left w:val="none" w:sz="0" w:space="0" w:color="auto"/>
        <w:bottom w:val="none" w:sz="0" w:space="0" w:color="auto"/>
        <w:right w:val="none" w:sz="0" w:space="0" w:color="auto"/>
      </w:divBdr>
    </w:div>
    <w:div w:id="1753241225">
      <w:bodyDiv w:val="1"/>
      <w:marLeft w:val="0"/>
      <w:marRight w:val="0"/>
      <w:marTop w:val="0"/>
      <w:marBottom w:val="0"/>
      <w:divBdr>
        <w:top w:val="none" w:sz="0" w:space="0" w:color="auto"/>
        <w:left w:val="none" w:sz="0" w:space="0" w:color="auto"/>
        <w:bottom w:val="none" w:sz="0" w:space="0" w:color="auto"/>
        <w:right w:val="none" w:sz="0" w:space="0" w:color="auto"/>
      </w:divBdr>
    </w:div>
    <w:div w:id="1810396453">
      <w:bodyDiv w:val="1"/>
      <w:marLeft w:val="0"/>
      <w:marRight w:val="0"/>
      <w:marTop w:val="0"/>
      <w:marBottom w:val="0"/>
      <w:divBdr>
        <w:top w:val="none" w:sz="0" w:space="0" w:color="auto"/>
        <w:left w:val="none" w:sz="0" w:space="0" w:color="auto"/>
        <w:bottom w:val="none" w:sz="0" w:space="0" w:color="auto"/>
        <w:right w:val="none" w:sz="0" w:space="0" w:color="auto"/>
      </w:divBdr>
    </w:div>
    <w:div w:id="1864245133">
      <w:bodyDiv w:val="1"/>
      <w:marLeft w:val="0"/>
      <w:marRight w:val="0"/>
      <w:marTop w:val="0"/>
      <w:marBottom w:val="0"/>
      <w:divBdr>
        <w:top w:val="none" w:sz="0" w:space="0" w:color="auto"/>
        <w:left w:val="none" w:sz="0" w:space="0" w:color="auto"/>
        <w:bottom w:val="none" w:sz="0" w:space="0" w:color="auto"/>
        <w:right w:val="none" w:sz="0" w:space="0" w:color="auto"/>
      </w:divBdr>
      <w:divsChild>
        <w:div w:id="51387307">
          <w:marLeft w:val="0"/>
          <w:marRight w:val="0"/>
          <w:marTop w:val="0"/>
          <w:marBottom w:val="0"/>
          <w:divBdr>
            <w:top w:val="none" w:sz="0" w:space="0" w:color="auto"/>
            <w:left w:val="none" w:sz="0" w:space="0" w:color="auto"/>
            <w:bottom w:val="none" w:sz="0" w:space="0" w:color="auto"/>
            <w:right w:val="none" w:sz="0" w:space="0" w:color="auto"/>
          </w:divBdr>
        </w:div>
        <w:div w:id="730537067">
          <w:marLeft w:val="0"/>
          <w:marRight w:val="0"/>
          <w:marTop w:val="0"/>
          <w:marBottom w:val="0"/>
          <w:divBdr>
            <w:top w:val="none" w:sz="0" w:space="0" w:color="auto"/>
            <w:left w:val="none" w:sz="0" w:space="0" w:color="auto"/>
            <w:bottom w:val="none" w:sz="0" w:space="0" w:color="auto"/>
            <w:right w:val="none" w:sz="0" w:space="0" w:color="auto"/>
          </w:divBdr>
        </w:div>
        <w:div w:id="2137403755">
          <w:marLeft w:val="0"/>
          <w:marRight w:val="0"/>
          <w:marTop w:val="0"/>
          <w:marBottom w:val="0"/>
          <w:divBdr>
            <w:top w:val="none" w:sz="0" w:space="0" w:color="auto"/>
            <w:left w:val="none" w:sz="0" w:space="0" w:color="auto"/>
            <w:bottom w:val="none" w:sz="0" w:space="0" w:color="auto"/>
            <w:right w:val="none" w:sz="0" w:space="0" w:color="auto"/>
          </w:divBdr>
        </w:div>
      </w:divsChild>
    </w:div>
    <w:div w:id="1921988302">
      <w:bodyDiv w:val="1"/>
      <w:marLeft w:val="0"/>
      <w:marRight w:val="0"/>
      <w:marTop w:val="0"/>
      <w:marBottom w:val="0"/>
      <w:divBdr>
        <w:top w:val="none" w:sz="0" w:space="0" w:color="auto"/>
        <w:left w:val="none" w:sz="0" w:space="0" w:color="auto"/>
        <w:bottom w:val="none" w:sz="0" w:space="0" w:color="auto"/>
        <w:right w:val="none" w:sz="0" w:space="0" w:color="auto"/>
      </w:divBdr>
    </w:div>
    <w:div w:id="1970042755">
      <w:bodyDiv w:val="1"/>
      <w:marLeft w:val="0"/>
      <w:marRight w:val="0"/>
      <w:marTop w:val="0"/>
      <w:marBottom w:val="0"/>
      <w:divBdr>
        <w:top w:val="none" w:sz="0" w:space="0" w:color="auto"/>
        <w:left w:val="none" w:sz="0" w:space="0" w:color="auto"/>
        <w:bottom w:val="none" w:sz="0" w:space="0" w:color="auto"/>
        <w:right w:val="none" w:sz="0" w:space="0" w:color="auto"/>
      </w:divBdr>
    </w:div>
    <w:div w:id="2055277622">
      <w:bodyDiv w:val="1"/>
      <w:marLeft w:val="0"/>
      <w:marRight w:val="0"/>
      <w:marTop w:val="0"/>
      <w:marBottom w:val="0"/>
      <w:divBdr>
        <w:top w:val="none" w:sz="0" w:space="0" w:color="auto"/>
        <w:left w:val="none" w:sz="0" w:space="0" w:color="auto"/>
        <w:bottom w:val="none" w:sz="0" w:space="0" w:color="auto"/>
        <w:right w:val="none" w:sz="0" w:space="0" w:color="auto"/>
      </w:divBdr>
    </w:div>
    <w:div w:id="2085491466">
      <w:bodyDiv w:val="1"/>
      <w:marLeft w:val="0"/>
      <w:marRight w:val="0"/>
      <w:marTop w:val="0"/>
      <w:marBottom w:val="0"/>
      <w:divBdr>
        <w:top w:val="none" w:sz="0" w:space="0" w:color="auto"/>
        <w:left w:val="none" w:sz="0" w:space="0" w:color="auto"/>
        <w:bottom w:val="none" w:sz="0" w:space="0" w:color="auto"/>
        <w:right w:val="none" w:sz="0" w:space="0" w:color="auto"/>
      </w:divBdr>
    </w:div>
    <w:div w:id="20963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washwatch.org/en/countries/evidence/1157/?back=/en/countries/bangladesh/summary/profile/" TargetMode="External"/><Relationship Id="rId3" Type="http://schemas.openxmlformats.org/officeDocument/2006/relationships/styles" Target="styles.xml"/><Relationship Id="rId21" Type="http://schemas.openxmlformats.org/officeDocument/2006/relationships/hyperlink" Target="http://www.who.int/gho/maternal_health/countries/bgd.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evidenceproject.popcouncil.org/wp-content/uploads/2017/02/Bangladesh-ASRH-Report_January-2017.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apps.who.int/gb/bd/PDF/bd47/EN/constitution-en.pdf?u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un.org/documents/ga/conf151/aconf15126-1annex1.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5ACDE-79CE-4797-9D19-576DF0C9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18255</Words>
  <Characters>104055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122066</CharactersWithSpaces>
  <SharedDoc>false</SharedDoc>
  <HLinks>
    <vt:vector size="282" baseType="variant">
      <vt:variant>
        <vt:i4>7995472</vt:i4>
      </vt:variant>
      <vt:variant>
        <vt:i4>291</vt:i4>
      </vt:variant>
      <vt:variant>
        <vt:i4>0</vt:i4>
      </vt:variant>
      <vt:variant>
        <vt:i4>5</vt:i4>
      </vt:variant>
      <vt:variant>
        <vt:lpwstr>http://www.who.int/gho/maternal_health/countries/bgd.pdf</vt:lpwstr>
      </vt:variant>
      <vt:variant>
        <vt:lpwstr/>
      </vt:variant>
      <vt:variant>
        <vt:i4>2687017</vt:i4>
      </vt:variant>
      <vt:variant>
        <vt:i4>288</vt:i4>
      </vt:variant>
      <vt:variant>
        <vt:i4>0</vt:i4>
      </vt:variant>
      <vt:variant>
        <vt:i4>5</vt:i4>
      </vt:variant>
      <vt:variant>
        <vt:lpwstr>http://apps.who.int/gb/bd/PDF/bd47/EN/constitution-en.pdf?ua=1</vt:lpwstr>
      </vt:variant>
      <vt:variant>
        <vt:lpwstr/>
      </vt:variant>
      <vt:variant>
        <vt:i4>655426</vt:i4>
      </vt:variant>
      <vt:variant>
        <vt:i4>285</vt:i4>
      </vt:variant>
      <vt:variant>
        <vt:i4>0</vt:i4>
      </vt:variant>
      <vt:variant>
        <vt:i4>5</vt:i4>
      </vt:variant>
      <vt:variant>
        <vt:lpwstr>http://www.un.org/documents/ga/conf151/aconf15126-1annex1.htm</vt:lpwstr>
      </vt:variant>
      <vt:variant>
        <vt:lpwstr/>
      </vt:variant>
      <vt:variant>
        <vt:i4>3997812</vt:i4>
      </vt:variant>
      <vt:variant>
        <vt:i4>282</vt:i4>
      </vt:variant>
      <vt:variant>
        <vt:i4>0</vt:i4>
      </vt:variant>
      <vt:variant>
        <vt:i4>5</vt:i4>
      </vt:variant>
      <vt:variant>
        <vt:lpwstr>http://www.washwatch.org/en/countries/evidence/1157/?back=/en/countries/bangladesh/summary/profile/</vt:lpwstr>
      </vt:variant>
      <vt:variant>
        <vt:lpwstr/>
      </vt:variant>
      <vt:variant>
        <vt:i4>7929864</vt:i4>
      </vt:variant>
      <vt:variant>
        <vt:i4>279</vt:i4>
      </vt:variant>
      <vt:variant>
        <vt:i4>0</vt:i4>
      </vt:variant>
      <vt:variant>
        <vt:i4>5</vt:i4>
      </vt:variant>
      <vt:variant>
        <vt:lpwstr>http://evidenceproject.popcouncil.org/wp-content/uploads/2017/02/Bangladesh-ASRH-Report_January-2017.pdf</vt:lpwstr>
      </vt:variant>
      <vt:variant>
        <vt:lpwstr/>
      </vt:variant>
      <vt:variant>
        <vt:i4>1310772</vt:i4>
      </vt:variant>
      <vt:variant>
        <vt:i4>248</vt:i4>
      </vt:variant>
      <vt:variant>
        <vt:i4>0</vt:i4>
      </vt:variant>
      <vt:variant>
        <vt:i4>5</vt:i4>
      </vt:variant>
      <vt:variant>
        <vt:lpwstr/>
      </vt:variant>
      <vt:variant>
        <vt:lpwstr>_Toc494211592</vt:lpwstr>
      </vt:variant>
      <vt:variant>
        <vt:i4>1310772</vt:i4>
      </vt:variant>
      <vt:variant>
        <vt:i4>242</vt:i4>
      </vt:variant>
      <vt:variant>
        <vt:i4>0</vt:i4>
      </vt:variant>
      <vt:variant>
        <vt:i4>5</vt:i4>
      </vt:variant>
      <vt:variant>
        <vt:lpwstr/>
      </vt:variant>
      <vt:variant>
        <vt:lpwstr>_Toc494211591</vt:lpwstr>
      </vt:variant>
      <vt:variant>
        <vt:i4>1310772</vt:i4>
      </vt:variant>
      <vt:variant>
        <vt:i4>236</vt:i4>
      </vt:variant>
      <vt:variant>
        <vt:i4>0</vt:i4>
      </vt:variant>
      <vt:variant>
        <vt:i4>5</vt:i4>
      </vt:variant>
      <vt:variant>
        <vt:lpwstr/>
      </vt:variant>
      <vt:variant>
        <vt:lpwstr>_Toc494211590</vt:lpwstr>
      </vt:variant>
      <vt:variant>
        <vt:i4>1376308</vt:i4>
      </vt:variant>
      <vt:variant>
        <vt:i4>230</vt:i4>
      </vt:variant>
      <vt:variant>
        <vt:i4>0</vt:i4>
      </vt:variant>
      <vt:variant>
        <vt:i4>5</vt:i4>
      </vt:variant>
      <vt:variant>
        <vt:lpwstr/>
      </vt:variant>
      <vt:variant>
        <vt:lpwstr>_Toc494211589</vt:lpwstr>
      </vt:variant>
      <vt:variant>
        <vt:i4>1376308</vt:i4>
      </vt:variant>
      <vt:variant>
        <vt:i4>224</vt:i4>
      </vt:variant>
      <vt:variant>
        <vt:i4>0</vt:i4>
      </vt:variant>
      <vt:variant>
        <vt:i4>5</vt:i4>
      </vt:variant>
      <vt:variant>
        <vt:lpwstr/>
      </vt:variant>
      <vt:variant>
        <vt:lpwstr>_Toc494211588</vt:lpwstr>
      </vt:variant>
      <vt:variant>
        <vt:i4>1376308</vt:i4>
      </vt:variant>
      <vt:variant>
        <vt:i4>218</vt:i4>
      </vt:variant>
      <vt:variant>
        <vt:i4>0</vt:i4>
      </vt:variant>
      <vt:variant>
        <vt:i4>5</vt:i4>
      </vt:variant>
      <vt:variant>
        <vt:lpwstr/>
      </vt:variant>
      <vt:variant>
        <vt:lpwstr>_Toc494211587</vt:lpwstr>
      </vt:variant>
      <vt:variant>
        <vt:i4>1376308</vt:i4>
      </vt:variant>
      <vt:variant>
        <vt:i4>212</vt:i4>
      </vt:variant>
      <vt:variant>
        <vt:i4>0</vt:i4>
      </vt:variant>
      <vt:variant>
        <vt:i4>5</vt:i4>
      </vt:variant>
      <vt:variant>
        <vt:lpwstr/>
      </vt:variant>
      <vt:variant>
        <vt:lpwstr>_Toc494211586</vt:lpwstr>
      </vt:variant>
      <vt:variant>
        <vt:i4>1376308</vt:i4>
      </vt:variant>
      <vt:variant>
        <vt:i4>206</vt:i4>
      </vt:variant>
      <vt:variant>
        <vt:i4>0</vt:i4>
      </vt:variant>
      <vt:variant>
        <vt:i4>5</vt:i4>
      </vt:variant>
      <vt:variant>
        <vt:lpwstr/>
      </vt:variant>
      <vt:variant>
        <vt:lpwstr>_Toc494211585</vt:lpwstr>
      </vt:variant>
      <vt:variant>
        <vt:i4>1376308</vt:i4>
      </vt:variant>
      <vt:variant>
        <vt:i4>200</vt:i4>
      </vt:variant>
      <vt:variant>
        <vt:i4>0</vt:i4>
      </vt:variant>
      <vt:variant>
        <vt:i4>5</vt:i4>
      </vt:variant>
      <vt:variant>
        <vt:lpwstr/>
      </vt:variant>
      <vt:variant>
        <vt:lpwstr>_Toc494211584</vt:lpwstr>
      </vt:variant>
      <vt:variant>
        <vt:i4>1376308</vt:i4>
      </vt:variant>
      <vt:variant>
        <vt:i4>194</vt:i4>
      </vt:variant>
      <vt:variant>
        <vt:i4>0</vt:i4>
      </vt:variant>
      <vt:variant>
        <vt:i4>5</vt:i4>
      </vt:variant>
      <vt:variant>
        <vt:lpwstr/>
      </vt:variant>
      <vt:variant>
        <vt:lpwstr>_Toc494211583</vt:lpwstr>
      </vt:variant>
      <vt:variant>
        <vt:i4>1376308</vt:i4>
      </vt:variant>
      <vt:variant>
        <vt:i4>188</vt:i4>
      </vt:variant>
      <vt:variant>
        <vt:i4>0</vt:i4>
      </vt:variant>
      <vt:variant>
        <vt:i4>5</vt:i4>
      </vt:variant>
      <vt:variant>
        <vt:lpwstr/>
      </vt:variant>
      <vt:variant>
        <vt:lpwstr>_Toc494211582</vt:lpwstr>
      </vt:variant>
      <vt:variant>
        <vt:i4>1376308</vt:i4>
      </vt:variant>
      <vt:variant>
        <vt:i4>182</vt:i4>
      </vt:variant>
      <vt:variant>
        <vt:i4>0</vt:i4>
      </vt:variant>
      <vt:variant>
        <vt:i4>5</vt:i4>
      </vt:variant>
      <vt:variant>
        <vt:lpwstr/>
      </vt:variant>
      <vt:variant>
        <vt:lpwstr>_Toc494211581</vt:lpwstr>
      </vt:variant>
      <vt:variant>
        <vt:i4>1376308</vt:i4>
      </vt:variant>
      <vt:variant>
        <vt:i4>176</vt:i4>
      </vt:variant>
      <vt:variant>
        <vt:i4>0</vt:i4>
      </vt:variant>
      <vt:variant>
        <vt:i4>5</vt:i4>
      </vt:variant>
      <vt:variant>
        <vt:lpwstr/>
      </vt:variant>
      <vt:variant>
        <vt:lpwstr>_Toc494211580</vt:lpwstr>
      </vt:variant>
      <vt:variant>
        <vt:i4>1703988</vt:i4>
      </vt:variant>
      <vt:variant>
        <vt:i4>170</vt:i4>
      </vt:variant>
      <vt:variant>
        <vt:i4>0</vt:i4>
      </vt:variant>
      <vt:variant>
        <vt:i4>5</vt:i4>
      </vt:variant>
      <vt:variant>
        <vt:lpwstr/>
      </vt:variant>
      <vt:variant>
        <vt:lpwstr>_Toc494211579</vt:lpwstr>
      </vt:variant>
      <vt:variant>
        <vt:i4>1703988</vt:i4>
      </vt:variant>
      <vt:variant>
        <vt:i4>164</vt:i4>
      </vt:variant>
      <vt:variant>
        <vt:i4>0</vt:i4>
      </vt:variant>
      <vt:variant>
        <vt:i4>5</vt:i4>
      </vt:variant>
      <vt:variant>
        <vt:lpwstr/>
      </vt:variant>
      <vt:variant>
        <vt:lpwstr>_Toc494211578</vt:lpwstr>
      </vt:variant>
      <vt:variant>
        <vt:i4>1703988</vt:i4>
      </vt:variant>
      <vt:variant>
        <vt:i4>158</vt:i4>
      </vt:variant>
      <vt:variant>
        <vt:i4>0</vt:i4>
      </vt:variant>
      <vt:variant>
        <vt:i4>5</vt:i4>
      </vt:variant>
      <vt:variant>
        <vt:lpwstr/>
      </vt:variant>
      <vt:variant>
        <vt:lpwstr>_Toc494211577</vt:lpwstr>
      </vt:variant>
      <vt:variant>
        <vt:i4>1703988</vt:i4>
      </vt:variant>
      <vt:variant>
        <vt:i4>152</vt:i4>
      </vt:variant>
      <vt:variant>
        <vt:i4>0</vt:i4>
      </vt:variant>
      <vt:variant>
        <vt:i4>5</vt:i4>
      </vt:variant>
      <vt:variant>
        <vt:lpwstr/>
      </vt:variant>
      <vt:variant>
        <vt:lpwstr>_Toc494211576</vt:lpwstr>
      </vt:variant>
      <vt:variant>
        <vt:i4>1703988</vt:i4>
      </vt:variant>
      <vt:variant>
        <vt:i4>146</vt:i4>
      </vt:variant>
      <vt:variant>
        <vt:i4>0</vt:i4>
      </vt:variant>
      <vt:variant>
        <vt:i4>5</vt:i4>
      </vt:variant>
      <vt:variant>
        <vt:lpwstr/>
      </vt:variant>
      <vt:variant>
        <vt:lpwstr>_Toc494211575</vt:lpwstr>
      </vt:variant>
      <vt:variant>
        <vt:i4>1703988</vt:i4>
      </vt:variant>
      <vt:variant>
        <vt:i4>140</vt:i4>
      </vt:variant>
      <vt:variant>
        <vt:i4>0</vt:i4>
      </vt:variant>
      <vt:variant>
        <vt:i4>5</vt:i4>
      </vt:variant>
      <vt:variant>
        <vt:lpwstr/>
      </vt:variant>
      <vt:variant>
        <vt:lpwstr>_Toc494211574</vt:lpwstr>
      </vt:variant>
      <vt:variant>
        <vt:i4>1703988</vt:i4>
      </vt:variant>
      <vt:variant>
        <vt:i4>134</vt:i4>
      </vt:variant>
      <vt:variant>
        <vt:i4>0</vt:i4>
      </vt:variant>
      <vt:variant>
        <vt:i4>5</vt:i4>
      </vt:variant>
      <vt:variant>
        <vt:lpwstr/>
      </vt:variant>
      <vt:variant>
        <vt:lpwstr>_Toc494211573</vt:lpwstr>
      </vt:variant>
      <vt:variant>
        <vt:i4>1703988</vt:i4>
      </vt:variant>
      <vt:variant>
        <vt:i4>128</vt:i4>
      </vt:variant>
      <vt:variant>
        <vt:i4>0</vt:i4>
      </vt:variant>
      <vt:variant>
        <vt:i4>5</vt:i4>
      </vt:variant>
      <vt:variant>
        <vt:lpwstr/>
      </vt:variant>
      <vt:variant>
        <vt:lpwstr>_Toc494211572</vt:lpwstr>
      </vt:variant>
      <vt:variant>
        <vt:i4>1703988</vt:i4>
      </vt:variant>
      <vt:variant>
        <vt:i4>122</vt:i4>
      </vt:variant>
      <vt:variant>
        <vt:i4>0</vt:i4>
      </vt:variant>
      <vt:variant>
        <vt:i4>5</vt:i4>
      </vt:variant>
      <vt:variant>
        <vt:lpwstr/>
      </vt:variant>
      <vt:variant>
        <vt:lpwstr>_Toc494211571</vt:lpwstr>
      </vt:variant>
      <vt:variant>
        <vt:i4>1703988</vt:i4>
      </vt:variant>
      <vt:variant>
        <vt:i4>116</vt:i4>
      </vt:variant>
      <vt:variant>
        <vt:i4>0</vt:i4>
      </vt:variant>
      <vt:variant>
        <vt:i4>5</vt:i4>
      </vt:variant>
      <vt:variant>
        <vt:lpwstr/>
      </vt:variant>
      <vt:variant>
        <vt:lpwstr>_Toc494211570</vt:lpwstr>
      </vt:variant>
      <vt:variant>
        <vt:i4>1769524</vt:i4>
      </vt:variant>
      <vt:variant>
        <vt:i4>110</vt:i4>
      </vt:variant>
      <vt:variant>
        <vt:i4>0</vt:i4>
      </vt:variant>
      <vt:variant>
        <vt:i4>5</vt:i4>
      </vt:variant>
      <vt:variant>
        <vt:lpwstr/>
      </vt:variant>
      <vt:variant>
        <vt:lpwstr>_Toc494211569</vt:lpwstr>
      </vt:variant>
      <vt:variant>
        <vt:i4>1769524</vt:i4>
      </vt:variant>
      <vt:variant>
        <vt:i4>104</vt:i4>
      </vt:variant>
      <vt:variant>
        <vt:i4>0</vt:i4>
      </vt:variant>
      <vt:variant>
        <vt:i4>5</vt:i4>
      </vt:variant>
      <vt:variant>
        <vt:lpwstr/>
      </vt:variant>
      <vt:variant>
        <vt:lpwstr>_Toc494211568</vt:lpwstr>
      </vt:variant>
      <vt:variant>
        <vt:i4>1769524</vt:i4>
      </vt:variant>
      <vt:variant>
        <vt:i4>98</vt:i4>
      </vt:variant>
      <vt:variant>
        <vt:i4>0</vt:i4>
      </vt:variant>
      <vt:variant>
        <vt:i4>5</vt:i4>
      </vt:variant>
      <vt:variant>
        <vt:lpwstr/>
      </vt:variant>
      <vt:variant>
        <vt:lpwstr>_Toc494211567</vt:lpwstr>
      </vt:variant>
      <vt:variant>
        <vt:i4>1769524</vt:i4>
      </vt:variant>
      <vt:variant>
        <vt:i4>92</vt:i4>
      </vt:variant>
      <vt:variant>
        <vt:i4>0</vt:i4>
      </vt:variant>
      <vt:variant>
        <vt:i4>5</vt:i4>
      </vt:variant>
      <vt:variant>
        <vt:lpwstr/>
      </vt:variant>
      <vt:variant>
        <vt:lpwstr>_Toc494211566</vt:lpwstr>
      </vt:variant>
      <vt:variant>
        <vt:i4>1769524</vt:i4>
      </vt:variant>
      <vt:variant>
        <vt:i4>86</vt:i4>
      </vt:variant>
      <vt:variant>
        <vt:i4>0</vt:i4>
      </vt:variant>
      <vt:variant>
        <vt:i4>5</vt:i4>
      </vt:variant>
      <vt:variant>
        <vt:lpwstr/>
      </vt:variant>
      <vt:variant>
        <vt:lpwstr>_Toc494211565</vt:lpwstr>
      </vt:variant>
      <vt:variant>
        <vt:i4>1769524</vt:i4>
      </vt:variant>
      <vt:variant>
        <vt:i4>80</vt:i4>
      </vt:variant>
      <vt:variant>
        <vt:i4>0</vt:i4>
      </vt:variant>
      <vt:variant>
        <vt:i4>5</vt:i4>
      </vt:variant>
      <vt:variant>
        <vt:lpwstr/>
      </vt:variant>
      <vt:variant>
        <vt:lpwstr>_Toc494211564</vt:lpwstr>
      </vt:variant>
      <vt:variant>
        <vt:i4>1769524</vt:i4>
      </vt:variant>
      <vt:variant>
        <vt:i4>74</vt:i4>
      </vt:variant>
      <vt:variant>
        <vt:i4>0</vt:i4>
      </vt:variant>
      <vt:variant>
        <vt:i4>5</vt:i4>
      </vt:variant>
      <vt:variant>
        <vt:lpwstr/>
      </vt:variant>
      <vt:variant>
        <vt:lpwstr>_Toc494211563</vt:lpwstr>
      </vt:variant>
      <vt:variant>
        <vt:i4>1769524</vt:i4>
      </vt:variant>
      <vt:variant>
        <vt:i4>68</vt:i4>
      </vt:variant>
      <vt:variant>
        <vt:i4>0</vt:i4>
      </vt:variant>
      <vt:variant>
        <vt:i4>5</vt:i4>
      </vt:variant>
      <vt:variant>
        <vt:lpwstr/>
      </vt:variant>
      <vt:variant>
        <vt:lpwstr>_Toc494211562</vt:lpwstr>
      </vt:variant>
      <vt:variant>
        <vt:i4>1769524</vt:i4>
      </vt:variant>
      <vt:variant>
        <vt:i4>62</vt:i4>
      </vt:variant>
      <vt:variant>
        <vt:i4>0</vt:i4>
      </vt:variant>
      <vt:variant>
        <vt:i4>5</vt:i4>
      </vt:variant>
      <vt:variant>
        <vt:lpwstr/>
      </vt:variant>
      <vt:variant>
        <vt:lpwstr>_Toc494211561</vt:lpwstr>
      </vt:variant>
      <vt:variant>
        <vt:i4>1769524</vt:i4>
      </vt:variant>
      <vt:variant>
        <vt:i4>56</vt:i4>
      </vt:variant>
      <vt:variant>
        <vt:i4>0</vt:i4>
      </vt:variant>
      <vt:variant>
        <vt:i4>5</vt:i4>
      </vt:variant>
      <vt:variant>
        <vt:lpwstr/>
      </vt:variant>
      <vt:variant>
        <vt:lpwstr>_Toc494211560</vt:lpwstr>
      </vt:variant>
      <vt:variant>
        <vt:i4>1572916</vt:i4>
      </vt:variant>
      <vt:variant>
        <vt:i4>50</vt:i4>
      </vt:variant>
      <vt:variant>
        <vt:i4>0</vt:i4>
      </vt:variant>
      <vt:variant>
        <vt:i4>5</vt:i4>
      </vt:variant>
      <vt:variant>
        <vt:lpwstr/>
      </vt:variant>
      <vt:variant>
        <vt:lpwstr>_Toc494211559</vt:lpwstr>
      </vt:variant>
      <vt:variant>
        <vt:i4>1572916</vt:i4>
      </vt:variant>
      <vt:variant>
        <vt:i4>44</vt:i4>
      </vt:variant>
      <vt:variant>
        <vt:i4>0</vt:i4>
      </vt:variant>
      <vt:variant>
        <vt:i4>5</vt:i4>
      </vt:variant>
      <vt:variant>
        <vt:lpwstr/>
      </vt:variant>
      <vt:variant>
        <vt:lpwstr>_Toc494211558</vt:lpwstr>
      </vt:variant>
      <vt:variant>
        <vt:i4>1572916</vt:i4>
      </vt:variant>
      <vt:variant>
        <vt:i4>38</vt:i4>
      </vt:variant>
      <vt:variant>
        <vt:i4>0</vt:i4>
      </vt:variant>
      <vt:variant>
        <vt:i4>5</vt:i4>
      </vt:variant>
      <vt:variant>
        <vt:lpwstr/>
      </vt:variant>
      <vt:variant>
        <vt:lpwstr>_Toc494211557</vt:lpwstr>
      </vt:variant>
      <vt:variant>
        <vt:i4>1572916</vt:i4>
      </vt:variant>
      <vt:variant>
        <vt:i4>32</vt:i4>
      </vt:variant>
      <vt:variant>
        <vt:i4>0</vt:i4>
      </vt:variant>
      <vt:variant>
        <vt:i4>5</vt:i4>
      </vt:variant>
      <vt:variant>
        <vt:lpwstr/>
      </vt:variant>
      <vt:variant>
        <vt:lpwstr>_Toc494211556</vt:lpwstr>
      </vt:variant>
      <vt:variant>
        <vt:i4>1572916</vt:i4>
      </vt:variant>
      <vt:variant>
        <vt:i4>26</vt:i4>
      </vt:variant>
      <vt:variant>
        <vt:i4>0</vt:i4>
      </vt:variant>
      <vt:variant>
        <vt:i4>5</vt:i4>
      </vt:variant>
      <vt:variant>
        <vt:lpwstr/>
      </vt:variant>
      <vt:variant>
        <vt:lpwstr>_Toc494211555</vt:lpwstr>
      </vt:variant>
      <vt:variant>
        <vt:i4>1572916</vt:i4>
      </vt:variant>
      <vt:variant>
        <vt:i4>20</vt:i4>
      </vt:variant>
      <vt:variant>
        <vt:i4>0</vt:i4>
      </vt:variant>
      <vt:variant>
        <vt:i4>5</vt:i4>
      </vt:variant>
      <vt:variant>
        <vt:lpwstr/>
      </vt:variant>
      <vt:variant>
        <vt:lpwstr>_Toc494211554</vt:lpwstr>
      </vt:variant>
      <vt:variant>
        <vt:i4>1572916</vt:i4>
      </vt:variant>
      <vt:variant>
        <vt:i4>14</vt:i4>
      </vt:variant>
      <vt:variant>
        <vt:i4>0</vt:i4>
      </vt:variant>
      <vt:variant>
        <vt:i4>5</vt:i4>
      </vt:variant>
      <vt:variant>
        <vt:lpwstr/>
      </vt:variant>
      <vt:variant>
        <vt:lpwstr>_Toc494211553</vt:lpwstr>
      </vt:variant>
      <vt:variant>
        <vt:i4>1572916</vt:i4>
      </vt:variant>
      <vt:variant>
        <vt:i4>8</vt:i4>
      </vt:variant>
      <vt:variant>
        <vt:i4>0</vt:i4>
      </vt:variant>
      <vt:variant>
        <vt:i4>5</vt:i4>
      </vt:variant>
      <vt:variant>
        <vt:lpwstr/>
      </vt:variant>
      <vt:variant>
        <vt:lpwstr>_Toc494211552</vt:lpwstr>
      </vt:variant>
      <vt:variant>
        <vt:i4>1572916</vt:i4>
      </vt:variant>
      <vt:variant>
        <vt:i4>2</vt:i4>
      </vt:variant>
      <vt:variant>
        <vt:i4>0</vt:i4>
      </vt:variant>
      <vt:variant>
        <vt:i4>5</vt:i4>
      </vt:variant>
      <vt:variant>
        <vt:lpwstr/>
      </vt:variant>
      <vt:variant>
        <vt:lpwstr>_Toc494211551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2018-02-22T05:39:00Z</cp:lastPrinted>
  <dcterms:created xsi:type="dcterms:W3CDTF">2018-07-30T03:52:00Z</dcterms:created>
  <dcterms:modified xsi:type="dcterms:W3CDTF">2018-07-30T03:52:00Z</dcterms:modified>
</cp:coreProperties>
</file>